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D040" w14:textId="77777777" w:rsidR="006747EA" w:rsidRPr="006747EA" w:rsidRDefault="006747EA" w:rsidP="006747EA">
      <w:pPr>
        <w:pStyle w:val="Title"/>
        <w:spacing w:before="2600" w:after="480"/>
        <w:rPr>
          <w:rFonts w:ascii="Arial" w:hAnsi="Arial" w:cs="Arial"/>
          <w:b/>
          <w:bCs/>
          <w:color w:val="0070C0"/>
          <w:sz w:val="40"/>
          <w:szCs w:val="40"/>
        </w:rPr>
      </w:pPr>
      <w:r w:rsidRPr="006747EA">
        <w:rPr>
          <w:rFonts w:ascii="Arial" w:hAnsi="Arial" w:cs="Arial"/>
          <w:b/>
          <w:bCs/>
          <w:color w:val="0070C0"/>
          <w:sz w:val="40"/>
          <w:szCs w:val="40"/>
        </w:rPr>
        <w:t>Independent Patient Choice and Procurement Panel</w:t>
      </w:r>
    </w:p>
    <w:p w14:paraId="0C412498" w14:textId="465C5BEE" w:rsidR="006747EA" w:rsidRPr="006747EA" w:rsidRDefault="006747EA" w:rsidP="006747EA">
      <w:pPr>
        <w:pStyle w:val="Subtitle"/>
        <w:spacing w:after="600"/>
        <w:rPr>
          <w:rFonts w:cs="Arial"/>
          <w:b/>
          <w:bCs/>
          <w:color w:val="0070C0"/>
          <w:sz w:val="32"/>
          <w:szCs w:val="32"/>
        </w:rPr>
      </w:pPr>
      <w:r w:rsidRPr="006747EA">
        <w:rPr>
          <w:rFonts w:cs="Arial"/>
          <w:b/>
          <w:bCs/>
          <w:color w:val="0070C0"/>
          <w:sz w:val="32"/>
          <w:szCs w:val="32"/>
        </w:rPr>
        <w:t>Review of a proposed contract award</w:t>
      </w:r>
    </w:p>
    <w:p w14:paraId="3A25A300" w14:textId="29EFBE7B" w:rsidR="006747EA" w:rsidRPr="006747EA" w:rsidRDefault="006A7CE5" w:rsidP="006747EA">
      <w:pPr>
        <w:pStyle w:val="Subtitle"/>
        <w:spacing w:after="1680"/>
        <w:rPr>
          <w:rFonts w:cs="Arial"/>
          <w:b/>
          <w:bCs/>
          <w:color w:val="0070C0"/>
          <w:sz w:val="32"/>
          <w:szCs w:val="32"/>
        </w:rPr>
      </w:pPr>
      <w:r>
        <w:rPr>
          <w:rFonts w:cs="Arial"/>
          <w:b/>
          <w:bCs/>
          <w:color w:val="0070C0"/>
          <w:sz w:val="32"/>
          <w:szCs w:val="32"/>
        </w:rPr>
        <w:t>Integrated Urgent Care in Cambridge and Peterborough</w:t>
      </w:r>
    </w:p>
    <w:p w14:paraId="1A289B71" w14:textId="0A90B322" w:rsidR="006747EA" w:rsidRPr="006747EA" w:rsidRDefault="006747EA" w:rsidP="006747EA">
      <w:pPr>
        <w:pStyle w:val="Subtitle"/>
        <w:rPr>
          <w:rFonts w:cs="Arial"/>
          <w:b/>
          <w:bCs/>
          <w:color w:val="0070C0"/>
          <w:szCs w:val="24"/>
        </w:rPr>
      </w:pPr>
      <w:r w:rsidRPr="006747EA">
        <w:rPr>
          <w:rFonts w:cs="Arial"/>
          <w:b/>
          <w:bCs/>
          <w:color w:val="0070C0"/>
          <w:szCs w:val="24"/>
        </w:rPr>
        <w:t xml:space="preserve">Case Reference: </w:t>
      </w:r>
      <w:r w:rsidRPr="006A7CE5">
        <w:rPr>
          <w:rFonts w:cs="Arial"/>
          <w:b/>
          <w:bCs/>
          <w:color w:val="0070C0"/>
          <w:szCs w:val="24"/>
        </w:rPr>
        <w:t>CR00</w:t>
      </w:r>
      <w:r w:rsidR="006A7CE5" w:rsidRPr="006A7CE5">
        <w:rPr>
          <w:rFonts w:cs="Arial"/>
          <w:b/>
          <w:bCs/>
          <w:color w:val="0070C0"/>
          <w:szCs w:val="24"/>
        </w:rPr>
        <w:t>48-26</w:t>
      </w:r>
    </w:p>
    <w:p w14:paraId="22E0017D" w14:textId="1C3D1870" w:rsidR="006747EA" w:rsidRDefault="00D87FBD" w:rsidP="006747EA">
      <w:pPr>
        <w:pStyle w:val="Subtitle"/>
        <w:rPr>
          <w:rFonts w:cs="Arial"/>
          <w:b/>
          <w:bCs/>
          <w:color w:val="0070C0"/>
          <w:szCs w:val="24"/>
          <w:highlight w:val="yellow"/>
        </w:rPr>
      </w:pPr>
      <w:r w:rsidRPr="00D87FBD">
        <w:rPr>
          <w:rFonts w:cs="Arial"/>
          <w:b/>
          <w:bCs/>
          <w:color w:val="0070C0"/>
          <w:szCs w:val="24"/>
        </w:rPr>
        <w:t>3</w:t>
      </w:r>
      <w:r>
        <w:rPr>
          <w:rFonts w:cs="Arial"/>
          <w:b/>
          <w:bCs/>
          <w:color w:val="0070C0"/>
          <w:szCs w:val="24"/>
        </w:rPr>
        <w:t xml:space="preserve"> </w:t>
      </w:r>
      <w:r w:rsidR="004F2F21">
        <w:rPr>
          <w:rFonts w:cs="Arial"/>
          <w:b/>
          <w:bCs/>
          <w:color w:val="0070C0"/>
          <w:szCs w:val="24"/>
        </w:rPr>
        <w:t>June</w:t>
      </w:r>
      <w:r w:rsidR="000234C5" w:rsidRPr="000234C5">
        <w:rPr>
          <w:rFonts w:cs="Arial"/>
          <w:b/>
          <w:bCs/>
          <w:color w:val="0070C0"/>
          <w:szCs w:val="24"/>
        </w:rPr>
        <w:t xml:space="preserve"> 2026</w:t>
      </w:r>
    </w:p>
    <w:p w14:paraId="3F741E4E" w14:textId="77777777" w:rsidR="006747EA" w:rsidRDefault="006747EA">
      <w:pPr>
        <w:rPr>
          <w:rFonts w:eastAsiaTheme="majorEastAsia" w:cs="Arial"/>
          <w:b/>
          <w:bCs/>
          <w:color w:val="0070C0"/>
          <w:spacing w:val="15"/>
          <w:sz w:val="28"/>
          <w:szCs w:val="24"/>
          <w:highlight w:val="yellow"/>
        </w:rPr>
      </w:pPr>
      <w:r>
        <w:rPr>
          <w:rFonts w:cs="Arial"/>
          <w:b/>
          <w:bCs/>
          <w:color w:val="0070C0"/>
          <w:szCs w:val="24"/>
          <w:highlight w:val="yellow"/>
        </w:rPr>
        <w:br w:type="page"/>
      </w:r>
    </w:p>
    <w:sdt>
      <w:sdtPr>
        <w:rPr>
          <w:b/>
          <w:bCs/>
          <w:sz w:val="28"/>
          <w:szCs w:val="28"/>
        </w:rPr>
        <w:id w:val="-601573918"/>
        <w:docPartObj>
          <w:docPartGallery w:val="Table of Contents"/>
          <w:docPartUnique/>
        </w:docPartObj>
      </w:sdtPr>
      <w:sdtEndPr>
        <w:rPr>
          <w:b w:val="0"/>
          <w:sz w:val="22"/>
          <w:szCs w:val="22"/>
        </w:rPr>
      </w:sdtEndPr>
      <w:sdtContent>
        <w:p w14:paraId="377A6F20" w14:textId="6691450B" w:rsidR="005B530D" w:rsidRPr="003261E3" w:rsidRDefault="005B530D" w:rsidP="003261E3">
          <w:pPr>
            <w:rPr>
              <w:b/>
              <w:bCs/>
              <w:sz w:val="28"/>
              <w:szCs w:val="28"/>
            </w:rPr>
          </w:pPr>
          <w:r w:rsidRPr="003261E3">
            <w:rPr>
              <w:b/>
              <w:bCs/>
              <w:sz w:val="28"/>
              <w:szCs w:val="28"/>
            </w:rPr>
            <w:t>Contents</w:t>
          </w:r>
        </w:p>
        <w:p w14:paraId="4CE43339" w14:textId="051962CB" w:rsidR="00313CE5" w:rsidRDefault="005B530D">
          <w:pPr>
            <w:pStyle w:val="TOC1"/>
            <w:tabs>
              <w:tab w:val="left" w:pos="480"/>
              <w:tab w:val="right" w:leader="dot" w:pos="9016"/>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231370658" w:history="1">
            <w:r w:rsidR="00313CE5" w:rsidRPr="00E7656E">
              <w:rPr>
                <w:rStyle w:val="Hyperlink"/>
                <w:noProof/>
              </w:rPr>
              <w:t>1.</w:t>
            </w:r>
            <w:r w:rsidR="00313CE5">
              <w:rPr>
                <w:rFonts w:asciiTheme="minorHAnsi" w:eastAsiaTheme="minorEastAsia" w:hAnsiTheme="minorHAnsi"/>
                <w:noProof/>
                <w:sz w:val="24"/>
                <w:szCs w:val="24"/>
                <w:lang w:eastAsia="en-GB"/>
              </w:rPr>
              <w:tab/>
            </w:r>
            <w:r w:rsidR="00313CE5" w:rsidRPr="00E7656E">
              <w:rPr>
                <w:rStyle w:val="Hyperlink"/>
                <w:noProof/>
              </w:rPr>
              <w:t>Executive Summary</w:t>
            </w:r>
            <w:r w:rsidR="00313CE5">
              <w:rPr>
                <w:noProof/>
                <w:webHidden/>
              </w:rPr>
              <w:tab/>
            </w:r>
            <w:r w:rsidR="00313CE5">
              <w:rPr>
                <w:noProof/>
                <w:webHidden/>
              </w:rPr>
              <w:fldChar w:fldCharType="begin"/>
            </w:r>
            <w:r w:rsidR="00313CE5">
              <w:rPr>
                <w:noProof/>
                <w:webHidden/>
              </w:rPr>
              <w:instrText xml:space="preserve"> PAGEREF _Toc231370658 \h </w:instrText>
            </w:r>
            <w:r w:rsidR="00313CE5">
              <w:rPr>
                <w:noProof/>
                <w:webHidden/>
              </w:rPr>
            </w:r>
            <w:r w:rsidR="00313CE5">
              <w:rPr>
                <w:noProof/>
                <w:webHidden/>
              </w:rPr>
              <w:fldChar w:fldCharType="separate"/>
            </w:r>
            <w:r w:rsidR="00207FBF">
              <w:rPr>
                <w:noProof/>
                <w:webHidden/>
              </w:rPr>
              <w:t>3</w:t>
            </w:r>
            <w:r w:rsidR="00313CE5">
              <w:rPr>
                <w:noProof/>
                <w:webHidden/>
              </w:rPr>
              <w:fldChar w:fldCharType="end"/>
            </w:r>
          </w:hyperlink>
        </w:p>
        <w:p w14:paraId="698DF163" w14:textId="4E27B5EA" w:rsidR="00313CE5" w:rsidRDefault="00313CE5">
          <w:pPr>
            <w:pStyle w:val="TOC1"/>
            <w:tabs>
              <w:tab w:val="left" w:pos="480"/>
              <w:tab w:val="right" w:leader="dot" w:pos="9016"/>
            </w:tabs>
            <w:rPr>
              <w:rFonts w:asciiTheme="minorHAnsi" w:eastAsiaTheme="minorEastAsia" w:hAnsiTheme="minorHAnsi"/>
              <w:noProof/>
              <w:sz w:val="24"/>
              <w:szCs w:val="24"/>
              <w:lang w:eastAsia="en-GB"/>
            </w:rPr>
          </w:pPr>
          <w:hyperlink w:anchor="_Toc231370659" w:history="1">
            <w:r w:rsidRPr="00E7656E">
              <w:rPr>
                <w:rStyle w:val="Hyperlink"/>
                <w:noProof/>
              </w:rPr>
              <w:t>2.</w:t>
            </w:r>
            <w:r>
              <w:rPr>
                <w:rFonts w:asciiTheme="minorHAnsi" w:eastAsiaTheme="minorEastAsia" w:hAnsiTheme="minorHAnsi"/>
                <w:noProof/>
                <w:sz w:val="24"/>
                <w:szCs w:val="24"/>
                <w:lang w:eastAsia="en-GB"/>
              </w:rPr>
              <w:tab/>
            </w:r>
            <w:r w:rsidRPr="00E7656E">
              <w:rPr>
                <w:rStyle w:val="Hyperlink"/>
                <w:noProof/>
              </w:rPr>
              <w:t>Introduction</w:t>
            </w:r>
            <w:r>
              <w:rPr>
                <w:noProof/>
                <w:webHidden/>
              </w:rPr>
              <w:tab/>
            </w:r>
            <w:r>
              <w:rPr>
                <w:noProof/>
                <w:webHidden/>
              </w:rPr>
              <w:fldChar w:fldCharType="begin"/>
            </w:r>
            <w:r>
              <w:rPr>
                <w:noProof/>
                <w:webHidden/>
              </w:rPr>
              <w:instrText xml:space="preserve"> PAGEREF _Toc231370659 \h </w:instrText>
            </w:r>
            <w:r>
              <w:rPr>
                <w:noProof/>
                <w:webHidden/>
              </w:rPr>
            </w:r>
            <w:r>
              <w:rPr>
                <w:noProof/>
                <w:webHidden/>
              </w:rPr>
              <w:fldChar w:fldCharType="separate"/>
            </w:r>
            <w:r w:rsidR="00207FBF">
              <w:rPr>
                <w:noProof/>
                <w:webHidden/>
              </w:rPr>
              <w:t>6</w:t>
            </w:r>
            <w:r>
              <w:rPr>
                <w:noProof/>
                <w:webHidden/>
              </w:rPr>
              <w:fldChar w:fldCharType="end"/>
            </w:r>
          </w:hyperlink>
        </w:p>
        <w:p w14:paraId="05726173" w14:textId="7D090EB0" w:rsidR="00313CE5" w:rsidRDefault="00313CE5">
          <w:pPr>
            <w:pStyle w:val="TOC1"/>
            <w:tabs>
              <w:tab w:val="left" w:pos="480"/>
              <w:tab w:val="right" w:leader="dot" w:pos="9016"/>
            </w:tabs>
            <w:rPr>
              <w:rFonts w:asciiTheme="minorHAnsi" w:eastAsiaTheme="minorEastAsia" w:hAnsiTheme="minorHAnsi"/>
              <w:noProof/>
              <w:sz w:val="24"/>
              <w:szCs w:val="24"/>
              <w:lang w:eastAsia="en-GB"/>
            </w:rPr>
          </w:pPr>
          <w:hyperlink w:anchor="_Toc231370660" w:history="1">
            <w:r w:rsidRPr="00E7656E">
              <w:rPr>
                <w:rStyle w:val="Hyperlink"/>
                <w:noProof/>
              </w:rPr>
              <w:t>3.</w:t>
            </w:r>
            <w:r>
              <w:rPr>
                <w:rFonts w:asciiTheme="minorHAnsi" w:eastAsiaTheme="minorEastAsia" w:hAnsiTheme="minorHAnsi"/>
                <w:noProof/>
                <w:sz w:val="24"/>
                <w:szCs w:val="24"/>
                <w:lang w:eastAsia="en-GB"/>
              </w:rPr>
              <w:tab/>
            </w:r>
            <w:r w:rsidRPr="00E7656E">
              <w:rPr>
                <w:rStyle w:val="Hyperlink"/>
                <w:noProof/>
              </w:rPr>
              <w:t>Role of the Panel</w:t>
            </w:r>
            <w:r>
              <w:rPr>
                <w:noProof/>
                <w:webHidden/>
              </w:rPr>
              <w:tab/>
            </w:r>
            <w:r>
              <w:rPr>
                <w:noProof/>
                <w:webHidden/>
              </w:rPr>
              <w:fldChar w:fldCharType="begin"/>
            </w:r>
            <w:r>
              <w:rPr>
                <w:noProof/>
                <w:webHidden/>
              </w:rPr>
              <w:instrText xml:space="preserve"> PAGEREF _Toc231370660 \h </w:instrText>
            </w:r>
            <w:r>
              <w:rPr>
                <w:noProof/>
                <w:webHidden/>
              </w:rPr>
            </w:r>
            <w:r>
              <w:rPr>
                <w:noProof/>
                <w:webHidden/>
              </w:rPr>
              <w:fldChar w:fldCharType="separate"/>
            </w:r>
            <w:r w:rsidR="00207FBF">
              <w:rPr>
                <w:noProof/>
                <w:webHidden/>
              </w:rPr>
              <w:t>7</w:t>
            </w:r>
            <w:r>
              <w:rPr>
                <w:noProof/>
                <w:webHidden/>
              </w:rPr>
              <w:fldChar w:fldCharType="end"/>
            </w:r>
          </w:hyperlink>
        </w:p>
        <w:p w14:paraId="10111D45" w14:textId="414210F3" w:rsidR="00313CE5" w:rsidRDefault="00313CE5">
          <w:pPr>
            <w:pStyle w:val="TOC1"/>
            <w:tabs>
              <w:tab w:val="left" w:pos="480"/>
              <w:tab w:val="right" w:leader="dot" w:pos="9016"/>
            </w:tabs>
            <w:rPr>
              <w:rFonts w:asciiTheme="minorHAnsi" w:eastAsiaTheme="minorEastAsia" w:hAnsiTheme="minorHAnsi"/>
              <w:noProof/>
              <w:sz w:val="24"/>
              <w:szCs w:val="24"/>
              <w:lang w:eastAsia="en-GB"/>
            </w:rPr>
          </w:pPr>
          <w:hyperlink w:anchor="_Toc231370661" w:history="1">
            <w:r w:rsidRPr="00E7656E">
              <w:rPr>
                <w:rStyle w:val="Hyperlink"/>
                <w:noProof/>
              </w:rPr>
              <w:t>4.</w:t>
            </w:r>
            <w:r>
              <w:rPr>
                <w:rFonts w:asciiTheme="minorHAnsi" w:eastAsiaTheme="minorEastAsia" w:hAnsiTheme="minorHAnsi"/>
                <w:noProof/>
                <w:sz w:val="24"/>
                <w:szCs w:val="24"/>
                <w:lang w:eastAsia="en-GB"/>
              </w:rPr>
              <w:tab/>
            </w:r>
            <w:r w:rsidRPr="00E7656E">
              <w:rPr>
                <w:rStyle w:val="Hyperlink"/>
                <w:noProof/>
              </w:rPr>
              <w:t>Background to this review</w:t>
            </w:r>
            <w:r>
              <w:rPr>
                <w:noProof/>
                <w:webHidden/>
              </w:rPr>
              <w:tab/>
            </w:r>
            <w:r>
              <w:rPr>
                <w:noProof/>
                <w:webHidden/>
              </w:rPr>
              <w:fldChar w:fldCharType="begin"/>
            </w:r>
            <w:r>
              <w:rPr>
                <w:noProof/>
                <w:webHidden/>
              </w:rPr>
              <w:instrText xml:space="preserve"> PAGEREF _Toc231370661 \h </w:instrText>
            </w:r>
            <w:r>
              <w:rPr>
                <w:noProof/>
                <w:webHidden/>
              </w:rPr>
            </w:r>
            <w:r>
              <w:rPr>
                <w:noProof/>
                <w:webHidden/>
              </w:rPr>
              <w:fldChar w:fldCharType="separate"/>
            </w:r>
            <w:r w:rsidR="00207FBF">
              <w:rPr>
                <w:noProof/>
                <w:webHidden/>
              </w:rPr>
              <w:t>8</w:t>
            </w:r>
            <w:r>
              <w:rPr>
                <w:noProof/>
                <w:webHidden/>
              </w:rPr>
              <w:fldChar w:fldCharType="end"/>
            </w:r>
          </w:hyperlink>
        </w:p>
        <w:p w14:paraId="7B9CA526" w14:textId="7F71EBBD" w:rsidR="00313CE5" w:rsidRDefault="00313CE5">
          <w:pPr>
            <w:pStyle w:val="TOC1"/>
            <w:tabs>
              <w:tab w:val="left" w:pos="480"/>
              <w:tab w:val="right" w:leader="dot" w:pos="9016"/>
            </w:tabs>
            <w:rPr>
              <w:rFonts w:asciiTheme="minorHAnsi" w:eastAsiaTheme="minorEastAsia" w:hAnsiTheme="minorHAnsi"/>
              <w:noProof/>
              <w:sz w:val="24"/>
              <w:szCs w:val="24"/>
              <w:lang w:eastAsia="en-GB"/>
            </w:rPr>
          </w:pPr>
          <w:hyperlink w:anchor="_Toc231370662" w:history="1">
            <w:r w:rsidRPr="00E7656E">
              <w:rPr>
                <w:rStyle w:val="Hyperlink"/>
                <w:noProof/>
              </w:rPr>
              <w:t>5.</w:t>
            </w:r>
            <w:r>
              <w:rPr>
                <w:rFonts w:asciiTheme="minorHAnsi" w:eastAsiaTheme="minorEastAsia" w:hAnsiTheme="minorHAnsi"/>
                <w:noProof/>
                <w:sz w:val="24"/>
                <w:szCs w:val="24"/>
                <w:lang w:eastAsia="en-GB"/>
              </w:rPr>
              <w:tab/>
            </w:r>
            <w:r w:rsidRPr="00E7656E">
              <w:rPr>
                <w:rStyle w:val="Hyperlink"/>
                <w:noProof/>
              </w:rPr>
              <w:t>Representations by HUC</w:t>
            </w:r>
            <w:r>
              <w:rPr>
                <w:noProof/>
                <w:webHidden/>
              </w:rPr>
              <w:tab/>
            </w:r>
            <w:r>
              <w:rPr>
                <w:noProof/>
                <w:webHidden/>
              </w:rPr>
              <w:fldChar w:fldCharType="begin"/>
            </w:r>
            <w:r>
              <w:rPr>
                <w:noProof/>
                <w:webHidden/>
              </w:rPr>
              <w:instrText xml:space="preserve"> PAGEREF _Toc231370662 \h </w:instrText>
            </w:r>
            <w:r>
              <w:rPr>
                <w:noProof/>
                <w:webHidden/>
              </w:rPr>
            </w:r>
            <w:r>
              <w:rPr>
                <w:noProof/>
                <w:webHidden/>
              </w:rPr>
              <w:fldChar w:fldCharType="separate"/>
            </w:r>
            <w:r w:rsidR="00207FBF">
              <w:rPr>
                <w:noProof/>
                <w:webHidden/>
              </w:rPr>
              <w:t>9</w:t>
            </w:r>
            <w:r>
              <w:rPr>
                <w:noProof/>
                <w:webHidden/>
              </w:rPr>
              <w:fldChar w:fldCharType="end"/>
            </w:r>
          </w:hyperlink>
        </w:p>
        <w:p w14:paraId="43788EC7" w14:textId="3489967C" w:rsidR="00313CE5" w:rsidRDefault="00313CE5">
          <w:pPr>
            <w:pStyle w:val="TOC1"/>
            <w:tabs>
              <w:tab w:val="left" w:pos="480"/>
              <w:tab w:val="right" w:leader="dot" w:pos="9016"/>
            </w:tabs>
            <w:rPr>
              <w:rFonts w:asciiTheme="minorHAnsi" w:eastAsiaTheme="minorEastAsia" w:hAnsiTheme="minorHAnsi"/>
              <w:noProof/>
              <w:sz w:val="24"/>
              <w:szCs w:val="24"/>
              <w:lang w:eastAsia="en-GB"/>
            </w:rPr>
          </w:pPr>
          <w:hyperlink w:anchor="_Toc231370663" w:history="1">
            <w:r w:rsidRPr="00E7656E">
              <w:rPr>
                <w:rStyle w:val="Hyperlink"/>
                <w:noProof/>
              </w:rPr>
              <w:t>6.</w:t>
            </w:r>
            <w:r>
              <w:rPr>
                <w:rFonts w:asciiTheme="minorHAnsi" w:eastAsiaTheme="minorEastAsia" w:hAnsiTheme="minorHAnsi"/>
                <w:noProof/>
                <w:sz w:val="24"/>
                <w:szCs w:val="24"/>
                <w:lang w:eastAsia="en-GB"/>
              </w:rPr>
              <w:tab/>
            </w:r>
            <w:r w:rsidRPr="00E7656E">
              <w:rPr>
                <w:rStyle w:val="Hyperlink"/>
                <w:noProof/>
              </w:rPr>
              <w:t>PSR regulations relevant to this review</w:t>
            </w:r>
            <w:r>
              <w:rPr>
                <w:noProof/>
                <w:webHidden/>
              </w:rPr>
              <w:tab/>
            </w:r>
            <w:r>
              <w:rPr>
                <w:noProof/>
                <w:webHidden/>
              </w:rPr>
              <w:fldChar w:fldCharType="begin"/>
            </w:r>
            <w:r>
              <w:rPr>
                <w:noProof/>
                <w:webHidden/>
              </w:rPr>
              <w:instrText xml:space="preserve"> PAGEREF _Toc231370663 \h </w:instrText>
            </w:r>
            <w:r>
              <w:rPr>
                <w:noProof/>
                <w:webHidden/>
              </w:rPr>
            </w:r>
            <w:r>
              <w:rPr>
                <w:noProof/>
                <w:webHidden/>
              </w:rPr>
              <w:fldChar w:fldCharType="separate"/>
            </w:r>
            <w:r w:rsidR="00207FBF">
              <w:rPr>
                <w:noProof/>
                <w:webHidden/>
              </w:rPr>
              <w:t>11</w:t>
            </w:r>
            <w:r>
              <w:rPr>
                <w:noProof/>
                <w:webHidden/>
              </w:rPr>
              <w:fldChar w:fldCharType="end"/>
            </w:r>
          </w:hyperlink>
        </w:p>
        <w:p w14:paraId="030A3865" w14:textId="3BE070C6" w:rsidR="00313CE5" w:rsidRDefault="00313CE5">
          <w:pPr>
            <w:pStyle w:val="TOC1"/>
            <w:tabs>
              <w:tab w:val="left" w:pos="480"/>
              <w:tab w:val="right" w:leader="dot" w:pos="9016"/>
            </w:tabs>
            <w:rPr>
              <w:rFonts w:asciiTheme="minorHAnsi" w:eastAsiaTheme="minorEastAsia" w:hAnsiTheme="minorHAnsi"/>
              <w:noProof/>
              <w:sz w:val="24"/>
              <w:szCs w:val="24"/>
              <w:lang w:eastAsia="en-GB"/>
            </w:rPr>
          </w:pPr>
          <w:hyperlink w:anchor="_Toc231370664" w:history="1">
            <w:r w:rsidRPr="00E7656E">
              <w:rPr>
                <w:rStyle w:val="Hyperlink"/>
                <w:noProof/>
              </w:rPr>
              <w:t>7.</w:t>
            </w:r>
            <w:r>
              <w:rPr>
                <w:rFonts w:asciiTheme="minorHAnsi" w:eastAsiaTheme="minorEastAsia" w:hAnsiTheme="minorHAnsi"/>
                <w:noProof/>
                <w:sz w:val="24"/>
                <w:szCs w:val="24"/>
                <w:lang w:eastAsia="en-GB"/>
              </w:rPr>
              <w:tab/>
            </w:r>
            <w:r w:rsidRPr="00E7656E">
              <w:rPr>
                <w:rStyle w:val="Hyperlink"/>
                <w:noProof/>
              </w:rPr>
              <w:t>Panel Assessment</w:t>
            </w:r>
            <w:r>
              <w:rPr>
                <w:noProof/>
                <w:webHidden/>
              </w:rPr>
              <w:tab/>
            </w:r>
            <w:r>
              <w:rPr>
                <w:noProof/>
                <w:webHidden/>
              </w:rPr>
              <w:fldChar w:fldCharType="begin"/>
            </w:r>
            <w:r>
              <w:rPr>
                <w:noProof/>
                <w:webHidden/>
              </w:rPr>
              <w:instrText xml:space="preserve"> PAGEREF _Toc231370664 \h </w:instrText>
            </w:r>
            <w:r>
              <w:rPr>
                <w:noProof/>
                <w:webHidden/>
              </w:rPr>
            </w:r>
            <w:r>
              <w:rPr>
                <w:noProof/>
                <w:webHidden/>
              </w:rPr>
              <w:fldChar w:fldCharType="separate"/>
            </w:r>
            <w:r w:rsidR="00207FBF">
              <w:rPr>
                <w:noProof/>
                <w:webHidden/>
              </w:rPr>
              <w:t>12</w:t>
            </w:r>
            <w:r>
              <w:rPr>
                <w:noProof/>
                <w:webHidden/>
              </w:rPr>
              <w:fldChar w:fldCharType="end"/>
            </w:r>
          </w:hyperlink>
        </w:p>
        <w:p w14:paraId="3A2234D6" w14:textId="7F827D54" w:rsidR="00313CE5" w:rsidRDefault="00313CE5">
          <w:pPr>
            <w:pStyle w:val="TOC2"/>
            <w:tabs>
              <w:tab w:val="left" w:pos="960"/>
              <w:tab w:val="right" w:leader="dot" w:pos="9016"/>
            </w:tabs>
            <w:rPr>
              <w:rFonts w:asciiTheme="minorHAnsi" w:eastAsiaTheme="minorEastAsia" w:hAnsiTheme="minorHAnsi"/>
              <w:noProof/>
              <w:sz w:val="24"/>
              <w:szCs w:val="24"/>
              <w:lang w:eastAsia="en-GB"/>
            </w:rPr>
          </w:pPr>
          <w:hyperlink w:anchor="_Toc231370665" w:history="1">
            <w:r w:rsidRPr="00E7656E">
              <w:rPr>
                <w:rStyle w:val="Hyperlink"/>
                <w:noProof/>
              </w:rPr>
              <w:t>7.1</w:t>
            </w:r>
            <w:r>
              <w:rPr>
                <w:rFonts w:asciiTheme="minorHAnsi" w:eastAsiaTheme="minorEastAsia" w:hAnsiTheme="minorHAnsi"/>
                <w:noProof/>
                <w:sz w:val="24"/>
                <w:szCs w:val="24"/>
                <w:lang w:eastAsia="en-GB"/>
              </w:rPr>
              <w:tab/>
            </w:r>
            <w:r w:rsidRPr="00E7656E">
              <w:rPr>
                <w:rStyle w:val="Hyperlink"/>
                <w:noProof/>
              </w:rPr>
              <w:t>CP ICB’s decision to use the competitive process</w:t>
            </w:r>
            <w:r>
              <w:rPr>
                <w:noProof/>
                <w:webHidden/>
              </w:rPr>
              <w:tab/>
            </w:r>
            <w:r>
              <w:rPr>
                <w:noProof/>
                <w:webHidden/>
              </w:rPr>
              <w:fldChar w:fldCharType="begin"/>
            </w:r>
            <w:r>
              <w:rPr>
                <w:noProof/>
                <w:webHidden/>
              </w:rPr>
              <w:instrText xml:space="preserve"> PAGEREF _Toc231370665 \h </w:instrText>
            </w:r>
            <w:r>
              <w:rPr>
                <w:noProof/>
                <w:webHidden/>
              </w:rPr>
            </w:r>
            <w:r>
              <w:rPr>
                <w:noProof/>
                <w:webHidden/>
              </w:rPr>
              <w:fldChar w:fldCharType="separate"/>
            </w:r>
            <w:r w:rsidR="00207FBF">
              <w:rPr>
                <w:noProof/>
                <w:webHidden/>
              </w:rPr>
              <w:t>12</w:t>
            </w:r>
            <w:r>
              <w:rPr>
                <w:noProof/>
                <w:webHidden/>
              </w:rPr>
              <w:fldChar w:fldCharType="end"/>
            </w:r>
          </w:hyperlink>
        </w:p>
        <w:p w14:paraId="4D51CDC9" w14:textId="7E29861C" w:rsidR="00313CE5" w:rsidRDefault="00313CE5">
          <w:pPr>
            <w:pStyle w:val="TOC2"/>
            <w:tabs>
              <w:tab w:val="left" w:pos="960"/>
              <w:tab w:val="right" w:leader="dot" w:pos="9016"/>
            </w:tabs>
            <w:rPr>
              <w:rFonts w:asciiTheme="minorHAnsi" w:eastAsiaTheme="minorEastAsia" w:hAnsiTheme="minorHAnsi"/>
              <w:noProof/>
              <w:sz w:val="24"/>
              <w:szCs w:val="24"/>
              <w:lang w:eastAsia="en-GB"/>
            </w:rPr>
          </w:pPr>
          <w:hyperlink w:anchor="_Toc231370666" w:history="1">
            <w:r w:rsidRPr="00E7656E">
              <w:rPr>
                <w:rStyle w:val="Hyperlink"/>
                <w:noProof/>
              </w:rPr>
              <w:t>7.2</w:t>
            </w:r>
            <w:r>
              <w:rPr>
                <w:rFonts w:asciiTheme="minorHAnsi" w:eastAsiaTheme="minorEastAsia" w:hAnsiTheme="minorHAnsi"/>
                <w:noProof/>
                <w:sz w:val="24"/>
                <w:szCs w:val="24"/>
                <w:lang w:eastAsia="en-GB"/>
              </w:rPr>
              <w:tab/>
            </w:r>
            <w:r w:rsidRPr="00E7656E">
              <w:rPr>
                <w:rStyle w:val="Hyperlink"/>
                <w:noProof/>
              </w:rPr>
              <w:t>Conflicts of interest and/or bias in the provider selection process</w:t>
            </w:r>
            <w:r>
              <w:rPr>
                <w:noProof/>
                <w:webHidden/>
              </w:rPr>
              <w:tab/>
            </w:r>
            <w:r>
              <w:rPr>
                <w:noProof/>
                <w:webHidden/>
              </w:rPr>
              <w:fldChar w:fldCharType="begin"/>
            </w:r>
            <w:r>
              <w:rPr>
                <w:noProof/>
                <w:webHidden/>
              </w:rPr>
              <w:instrText xml:space="preserve"> PAGEREF _Toc231370666 \h </w:instrText>
            </w:r>
            <w:r>
              <w:rPr>
                <w:noProof/>
                <w:webHidden/>
              </w:rPr>
            </w:r>
            <w:r>
              <w:rPr>
                <w:noProof/>
                <w:webHidden/>
              </w:rPr>
              <w:fldChar w:fldCharType="separate"/>
            </w:r>
            <w:r w:rsidR="00207FBF">
              <w:rPr>
                <w:noProof/>
                <w:webHidden/>
              </w:rPr>
              <w:t>19</w:t>
            </w:r>
            <w:r>
              <w:rPr>
                <w:noProof/>
                <w:webHidden/>
              </w:rPr>
              <w:fldChar w:fldCharType="end"/>
            </w:r>
          </w:hyperlink>
        </w:p>
        <w:p w14:paraId="565072E8" w14:textId="525344AA" w:rsidR="00313CE5" w:rsidRDefault="00313CE5">
          <w:pPr>
            <w:pStyle w:val="TOC2"/>
            <w:tabs>
              <w:tab w:val="left" w:pos="960"/>
              <w:tab w:val="right" w:leader="dot" w:pos="9016"/>
            </w:tabs>
            <w:rPr>
              <w:rFonts w:asciiTheme="minorHAnsi" w:eastAsiaTheme="minorEastAsia" w:hAnsiTheme="minorHAnsi"/>
              <w:noProof/>
              <w:sz w:val="24"/>
              <w:szCs w:val="24"/>
              <w:lang w:eastAsia="en-GB"/>
            </w:rPr>
          </w:pPr>
          <w:hyperlink w:anchor="_Toc231370667" w:history="1">
            <w:r w:rsidRPr="00E7656E">
              <w:rPr>
                <w:rStyle w:val="Hyperlink"/>
                <w:noProof/>
              </w:rPr>
              <w:t>7.3</w:t>
            </w:r>
            <w:r>
              <w:rPr>
                <w:rFonts w:asciiTheme="minorHAnsi" w:eastAsiaTheme="minorEastAsia" w:hAnsiTheme="minorHAnsi"/>
                <w:noProof/>
                <w:sz w:val="24"/>
                <w:szCs w:val="24"/>
                <w:lang w:eastAsia="en-GB"/>
              </w:rPr>
              <w:tab/>
            </w:r>
            <w:r w:rsidRPr="00E7656E">
              <w:rPr>
                <w:rStyle w:val="Hyperlink"/>
                <w:noProof/>
              </w:rPr>
              <w:t>CP ICB’s re-moderation of the scoring of providers’ proposals</w:t>
            </w:r>
            <w:r>
              <w:rPr>
                <w:noProof/>
                <w:webHidden/>
              </w:rPr>
              <w:tab/>
            </w:r>
            <w:r>
              <w:rPr>
                <w:noProof/>
                <w:webHidden/>
              </w:rPr>
              <w:fldChar w:fldCharType="begin"/>
            </w:r>
            <w:r>
              <w:rPr>
                <w:noProof/>
                <w:webHidden/>
              </w:rPr>
              <w:instrText xml:space="preserve"> PAGEREF _Toc231370667 \h </w:instrText>
            </w:r>
            <w:r>
              <w:rPr>
                <w:noProof/>
                <w:webHidden/>
              </w:rPr>
            </w:r>
            <w:r>
              <w:rPr>
                <w:noProof/>
                <w:webHidden/>
              </w:rPr>
              <w:fldChar w:fldCharType="separate"/>
            </w:r>
            <w:r w:rsidR="00207FBF">
              <w:rPr>
                <w:noProof/>
                <w:webHidden/>
              </w:rPr>
              <w:t>33</w:t>
            </w:r>
            <w:r>
              <w:rPr>
                <w:noProof/>
                <w:webHidden/>
              </w:rPr>
              <w:fldChar w:fldCharType="end"/>
            </w:r>
          </w:hyperlink>
        </w:p>
        <w:p w14:paraId="675514C8" w14:textId="06997770" w:rsidR="00313CE5" w:rsidRDefault="00313CE5">
          <w:pPr>
            <w:pStyle w:val="TOC2"/>
            <w:tabs>
              <w:tab w:val="left" w:pos="960"/>
              <w:tab w:val="right" w:leader="dot" w:pos="9016"/>
            </w:tabs>
            <w:rPr>
              <w:rFonts w:asciiTheme="minorHAnsi" w:eastAsiaTheme="minorEastAsia" w:hAnsiTheme="minorHAnsi"/>
              <w:noProof/>
              <w:sz w:val="24"/>
              <w:szCs w:val="24"/>
              <w:lang w:eastAsia="en-GB"/>
            </w:rPr>
          </w:pPr>
          <w:hyperlink w:anchor="_Toc231370668" w:history="1">
            <w:r w:rsidRPr="00E7656E">
              <w:rPr>
                <w:rStyle w:val="Hyperlink"/>
                <w:noProof/>
              </w:rPr>
              <w:t>7.4</w:t>
            </w:r>
            <w:r>
              <w:rPr>
                <w:rFonts w:asciiTheme="minorHAnsi" w:eastAsiaTheme="minorEastAsia" w:hAnsiTheme="minorHAnsi"/>
                <w:noProof/>
                <w:sz w:val="24"/>
                <w:szCs w:val="24"/>
                <w:lang w:eastAsia="en-GB"/>
              </w:rPr>
              <w:tab/>
            </w:r>
            <w:r w:rsidRPr="00E7656E">
              <w:rPr>
                <w:rStyle w:val="Hyperlink"/>
                <w:noProof/>
              </w:rPr>
              <w:t>CP ICB’s evaluation and scoring of providers’ proposals</w:t>
            </w:r>
            <w:r>
              <w:rPr>
                <w:noProof/>
                <w:webHidden/>
              </w:rPr>
              <w:tab/>
            </w:r>
            <w:r>
              <w:rPr>
                <w:noProof/>
                <w:webHidden/>
              </w:rPr>
              <w:fldChar w:fldCharType="begin"/>
            </w:r>
            <w:r>
              <w:rPr>
                <w:noProof/>
                <w:webHidden/>
              </w:rPr>
              <w:instrText xml:space="preserve"> PAGEREF _Toc231370668 \h </w:instrText>
            </w:r>
            <w:r>
              <w:rPr>
                <w:noProof/>
                <w:webHidden/>
              </w:rPr>
            </w:r>
            <w:r>
              <w:rPr>
                <w:noProof/>
                <w:webHidden/>
              </w:rPr>
              <w:fldChar w:fldCharType="separate"/>
            </w:r>
            <w:r w:rsidR="00207FBF">
              <w:rPr>
                <w:noProof/>
                <w:webHidden/>
              </w:rPr>
              <w:t>37</w:t>
            </w:r>
            <w:r>
              <w:rPr>
                <w:noProof/>
                <w:webHidden/>
              </w:rPr>
              <w:fldChar w:fldCharType="end"/>
            </w:r>
          </w:hyperlink>
        </w:p>
        <w:p w14:paraId="460B2914" w14:textId="4ECC0981" w:rsidR="00313CE5" w:rsidRDefault="00313CE5">
          <w:pPr>
            <w:pStyle w:val="TOC2"/>
            <w:tabs>
              <w:tab w:val="left" w:pos="960"/>
              <w:tab w:val="right" w:leader="dot" w:pos="9016"/>
            </w:tabs>
            <w:rPr>
              <w:rFonts w:asciiTheme="minorHAnsi" w:eastAsiaTheme="minorEastAsia" w:hAnsiTheme="minorHAnsi"/>
              <w:noProof/>
              <w:sz w:val="24"/>
              <w:szCs w:val="24"/>
              <w:lang w:eastAsia="en-GB"/>
            </w:rPr>
          </w:pPr>
          <w:hyperlink w:anchor="_Toc231370669" w:history="1">
            <w:r w:rsidRPr="00E7656E">
              <w:rPr>
                <w:rStyle w:val="Hyperlink"/>
                <w:noProof/>
              </w:rPr>
              <w:t>7.5</w:t>
            </w:r>
            <w:r>
              <w:rPr>
                <w:rFonts w:asciiTheme="minorHAnsi" w:eastAsiaTheme="minorEastAsia" w:hAnsiTheme="minorHAnsi"/>
                <w:noProof/>
                <w:sz w:val="24"/>
                <w:szCs w:val="24"/>
                <w:lang w:eastAsia="en-GB"/>
              </w:rPr>
              <w:tab/>
            </w:r>
            <w:r w:rsidRPr="00E7656E">
              <w:rPr>
                <w:rStyle w:val="Hyperlink"/>
                <w:noProof/>
              </w:rPr>
              <w:t>CP ICB’s recordkeeping and responses to HUC’s information requests</w:t>
            </w:r>
            <w:r>
              <w:rPr>
                <w:noProof/>
                <w:webHidden/>
              </w:rPr>
              <w:tab/>
            </w:r>
            <w:r>
              <w:rPr>
                <w:noProof/>
                <w:webHidden/>
              </w:rPr>
              <w:fldChar w:fldCharType="begin"/>
            </w:r>
            <w:r>
              <w:rPr>
                <w:noProof/>
                <w:webHidden/>
              </w:rPr>
              <w:instrText xml:space="preserve"> PAGEREF _Toc231370669 \h </w:instrText>
            </w:r>
            <w:r>
              <w:rPr>
                <w:noProof/>
                <w:webHidden/>
              </w:rPr>
            </w:r>
            <w:r>
              <w:rPr>
                <w:noProof/>
                <w:webHidden/>
              </w:rPr>
              <w:fldChar w:fldCharType="separate"/>
            </w:r>
            <w:r w:rsidR="00207FBF">
              <w:rPr>
                <w:noProof/>
                <w:webHidden/>
              </w:rPr>
              <w:t>41</w:t>
            </w:r>
            <w:r>
              <w:rPr>
                <w:noProof/>
                <w:webHidden/>
              </w:rPr>
              <w:fldChar w:fldCharType="end"/>
            </w:r>
          </w:hyperlink>
        </w:p>
        <w:p w14:paraId="3533B7BD" w14:textId="2924D962" w:rsidR="00313CE5" w:rsidRDefault="00313CE5">
          <w:pPr>
            <w:pStyle w:val="TOC1"/>
            <w:tabs>
              <w:tab w:val="left" w:pos="480"/>
              <w:tab w:val="right" w:leader="dot" w:pos="9016"/>
            </w:tabs>
            <w:rPr>
              <w:rFonts w:asciiTheme="minorHAnsi" w:eastAsiaTheme="minorEastAsia" w:hAnsiTheme="minorHAnsi"/>
              <w:noProof/>
              <w:sz w:val="24"/>
              <w:szCs w:val="24"/>
              <w:lang w:eastAsia="en-GB"/>
            </w:rPr>
          </w:pPr>
          <w:hyperlink w:anchor="_Toc231370670" w:history="1">
            <w:r w:rsidRPr="00E7656E">
              <w:rPr>
                <w:rStyle w:val="Hyperlink"/>
                <w:noProof/>
              </w:rPr>
              <w:t>8.</w:t>
            </w:r>
            <w:r>
              <w:rPr>
                <w:rFonts w:asciiTheme="minorHAnsi" w:eastAsiaTheme="minorEastAsia" w:hAnsiTheme="minorHAnsi"/>
                <w:noProof/>
                <w:sz w:val="24"/>
                <w:szCs w:val="24"/>
                <w:lang w:eastAsia="en-GB"/>
              </w:rPr>
              <w:tab/>
            </w:r>
            <w:r w:rsidRPr="00E7656E">
              <w:rPr>
                <w:rStyle w:val="Hyperlink"/>
                <w:noProof/>
              </w:rPr>
              <w:t>Panel Advice</w:t>
            </w:r>
            <w:r>
              <w:rPr>
                <w:noProof/>
                <w:webHidden/>
              </w:rPr>
              <w:tab/>
            </w:r>
            <w:r>
              <w:rPr>
                <w:noProof/>
                <w:webHidden/>
              </w:rPr>
              <w:fldChar w:fldCharType="begin"/>
            </w:r>
            <w:r>
              <w:rPr>
                <w:noProof/>
                <w:webHidden/>
              </w:rPr>
              <w:instrText xml:space="preserve"> PAGEREF _Toc231370670 \h </w:instrText>
            </w:r>
            <w:r>
              <w:rPr>
                <w:noProof/>
                <w:webHidden/>
              </w:rPr>
            </w:r>
            <w:r>
              <w:rPr>
                <w:noProof/>
                <w:webHidden/>
              </w:rPr>
              <w:fldChar w:fldCharType="separate"/>
            </w:r>
            <w:r w:rsidR="00207FBF">
              <w:rPr>
                <w:noProof/>
                <w:webHidden/>
              </w:rPr>
              <w:t>46</w:t>
            </w:r>
            <w:r>
              <w:rPr>
                <w:noProof/>
                <w:webHidden/>
              </w:rPr>
              <w:fldChar w:fldCharType="end"/>
            </w:r>
          </w:hyperlink>
        </w:p>
        <w:p w14:paraId="6F05FCE2" w14:textId="1C1C8E7A" w:rsidR="005B530D" w:rsidRDefault="005B530D">
          <w:r>
            <w:rPr>
              <w:b/>
              <w:bCs/>
            </w:rPr>
            <w:fldChar w:fldCharType="end"/>
          </w:r>
        </w:p>
      </w:sdtContent>
    </w:sdt>
    <w:p w14:paraId="08CB59AE" w14:textId="72FD3851" w:rsidR="00E74C7C" w:rsidRDefault="00E74C7C">
      <w:pPr>
        <w:rPr>
          <w:rFonts w:eastAsiaTheme="majorEastAsia" w:cs="Arial"/>
          <w:b/>
          <w:bCs/>
          <w:color w:val="0070C0"/>
          <w:spacing w:val="15"/>
          <w:sz w:val="28"/>
          <w:szCs w:val="24"/>
        </w:rPr>
      </w:pPr>
      <w:r>
        <w:rPr>
          <w:rFonts w:cs="Arial"/>
          <w:b/>
          <w:bCs/>
          <w:color w:val="0070C0"/>
          <w:szCs w:val="24"/>
        </w:rPr>
        <w:br w:type="page"/>
      </w:r>
    </w:p>
    <w:p w14:paraId="7766794D" w14:textId="43BF5728" w:rsidR="007B56C4" w:rsidRPr="00DB70FE" w:rsidRDefault="00E74C7C" w:rsidP="003261E3">
      <w:pPr>
        <w:pStyle w:val="Heading1"/>
        <w:ind w:left="567" w:hanging="567"/>
      </w:pPr>
      <w:bookmarkStart w:id="0" w:name="_Toc231370658"/>
      <w:r w:rsidRPr="00DB70FE">
        <w:lastRenderedPageBreak/>
        <w:t>Executive Summary</w:t>
      </w:r>
      <w:bookmarkEnd w:id="0"/>
    </w:p>
    <w:p w14:paraId="443F97A6" w14:textId="061F9C75" w:rsidR="00674CD8" w:rsidRPr="003D560B" w:rsidRDefault="00674CD8" w:rsidP="00F629FD">
      <w:pPr>
        <w:pStyle w:val="ListParagraph"/>
        <w:ind w:left="567" w:hanging="567"/>
        <w:contextualSpacing w:val="0"/>
      </w:pPr>
      <w:r w:rsidRPr="003D560B">
        <w:t>On 30 January 2026, Herts Urgent Care Limited (HUC) asked the Independent Patient Choice and Procurement Panel (the Panel) to advise on the provider selection process conducted by NHS Cambridgeshire and Peterborough Integrated Care Board (CP ICB) for its Integrated Urgent Care (IUC) service.</w:t>
      </w:r>
    </w:p>
    <w:p w14:paraId="56A99C56" w14:textId="395CAAB5" w:rsidR="00674CD8" w:rsidRDefault="00674CD8" w:rsidP="00F629FD">
      <w:pPr>
        <w:pStyle w:val="ListParagraph"/>
        <w:numPr>
          <w:ilvl w:val="0"/>
          <w:numId w:val="10"/>
        </w:numPr>
        <w:spacing w:line="276" w:lineRule="auto"/>
        <w:ind w:left="567" w:hanging="567"/>
        <w:contextualSpacing w:val="0"/>
      </w:pPr>
      <w:r>
        <w:t>The Panel accepted HUC’s request on 2 February 2026 in accordance with its case acceptance criteria. These criteria set out both eligibility requirements and the prioritisation criteria the Panel applies when it is approaching full caseload capacity.</w:t>
      </w:r>
      <w:r w:rsidRPr="00BF2B6D">
        <w:rPr>
          <w:rStyle w:val="FootnoteReference"/>
        </w:rPr>
        <w:t xml:space="preserve"> </w:t>
      </w:r>
      <w:r w:rsidRPr="006F20D1">
        <w:t xml:space="preserve">HUC’s request met the eligibility requirements, and as the </w:t>
      </w:r>
      <w:r>
        <w:t>Panel had capacity, the case was accepted for review</w:t>
      </w:r>
      <w:r w:rsidRPr="006F20D1">
        <w:t>.</w:t>
      </w:r>
    </w:p>
    <w:p w14:paraId="7413D589" w14:textId="77777777" w:rsidR="00096AB8" w:rsidRPr="00F012B4" w:rsidRDefault="00096AB8" w:rsidP="00CF4103">
      <w:pPr>
        <w:pStyle w:val="ListParagraph"/>
        <w:numPr>
          <w:ilvl w:val="0"/>
          <w:numId w:val="10"/>
        </w:numPr>
        <w:spacing w:line="276" w:lineRule="auto"/>
        <w:ind w:left="567" w:hanging="567"/>
        <w:contextualSpacing w:val="0"/>
      </w:pPr>
      <w:r w:rsidRPr="00F012B4">
        <w:t>CP ICB is seeking to award a new contract for its IUC service for Cambridgeshire and Peterborough, offering NHS 111 call handling, clinical assessment services and out of hours primary care services. HUC has been providing urgent care services since 2016 and, after multiple extensions, its contract was due to end on 30 September 2025.</w:t>
      </w:r>
    </w:p>
    <w:p w14:paraId="37F3DD6F" w14:textId="77777777" w:rsidR="00096AB8" w:rsidRDefault="00096AB8" w:rsidP="00CF4103">
      <w:pPr>
        <w:pStyle w:val="ListParagraph"/>
        <w:numPr>
          <w:ilvl w:val="0"/>
          <w:numId w:val="10"/>
        </w:numPr>
        <w:spacing w:line="276" w:lineRule="auto"/>
        <w:ind w:left="567" w:hanging="567"/>
        <w:contextualSpacing w:val="0"/>
      </w:pPr>
      <w:r>
        <w:t>Following stakeholder and market engagement in 2023, CP ICB published a notice on 2 October 2024 setting out its intention to follow the competitive process to award a new contract for the IUC service. The deadline for proposals was 15 November 2024. The new contract has a three year duration with the option of a two year extension. The intended start date was 1 October 2025 and the total value of the contract over the full five year duration is approximately £103.5 million (excluding VAT).</w:t>
      </w:r>
    </w:p>
    <w:p w14:paraId="2182BE1F" w14:textId="617D9768" w:rsidR="00096AB8" w:rsidRPr="00DA18D7" w:rsidRDefault="00096AB8" w:rsidP="00CF4103">
      <w:pPr>
        <w:pStyle w:val="ListParagraph"/>
        <w:numPr>
          <w:ilvl w:val="0"/>
          <w:numId w:val="10"/>
        </w:numPr>
        <w:spacing w:line="276" w:lineRule="auto"/>
        <w:ind w:left="567" w:hanging="567"/>
        <w:contextualSpacing w:val="0"/>
      </w:pPr>
      <w:r>
        <w:t>CP ICB received bids from four providers, which were evaluated between January and March 2025. Integrated Care 24 (IC24) was the successful bidder (scoring 83.79%) and HUC ranked second (scoring 76.34%). On 14 March 2025, CP ICB informed bidders of the outcome of the provider selection process and published an intention to award notice announcing IC24 as the successful bidder.</w:t>
      </w:r>
    </w:p>
    <w:p w14:paraId="2FC47A16" w14:textId="77777777" w:rsidR="00096AB8" w:rsidRPr="00B62E9E" w:rsidRDefault="00096AB8" w:rsidP="00CF4103">
      <w:pPr>
        <w:pStyle w:val="ListParagraph"/>
        <w:numPr>
          <w:ilvl w:val="0"/>
          <w:numId w:val="10"/>
        </w:numPr>
        <w:spacing w:line="276" w:lineRule="auto"/>
        <w:ind w:left="567" w:hanging="567"/>
        <w:contextualSpacing w:val="0"/>
      </w:pPr>
      <w:r>
        <w:t xml:space="preserve">During the standstill period, representations about the </w:t>
      </w:r>
      <w:r w:rsidRPr="00B62E9E">
        <w:t>provider selection process</w:t>
      </w:r>
      <w:r w:rsidRPr="006D7B9F">
        <w:t xml:space="preserve"> </w:t>
      </w:r>
      <w:r>
        <w:t xml:space="preserve">were made to </w:t>
      </w:r>
      <w:r w:rsidRPr="00B62E9E">
        <w:t xml:space="preserve">CP ICB </w:t>
      </w:r>
      <w:r>
        <w:t xml:space="preserve">by two unsuccessful bidders, one of which was </w:t>
      </w:r>
      <w:r w:rsidRPr="00B62E9E">
        <w:t>HUC. HUC</w:t>
      </w:r>
      <w:r>
        <w:t xml:space="preserve">’s representations, initially made </w:t>
      </w:r>
      <w:r w:rsidRPr="00B62E9E">
        <w:t>on 24 March 2025</w:t>
      </w:r>
      <w:r>
        <w:t xml:space="preserve">, included a request for </w:t>
      </w:r>
      <w:r w:rsidRPr="00B62E9E">
        <w:t xml:space="preserve">information, </w:t>
      </w:r>
      <w:r>
        <w:t xml:space="preserve">and were </w:t>
      </w:r>
      <w:r w:rsidRPr="00B62E9E">
        <w:t>followed by further representations on 26 March. On 27</w:t>
      </w:r>
      <w:r>
        <w:t> </w:t>
      </w:r>
      <w:r w:rsidRPr="00B62E9E">
        <w:t xml:space="preserve">March, CP ICB shared information </w:t>
      </w:r>
      <w:r>
        <w:t xml:space="preserve">with HUC </w:t>
      </w:r>
      <w:r w:rsidRPr="00B62E9E">
        <w:t xml:space="preserve">in response to </w:t>
      </w:r>
      <w:r>
        <w:t>its</w:t>
      </w:r>
      <w:r w:rsidRPr="00B62E9E">
        <w:t xml:space="preserve"> requests, </w:t>
      </w:r>
      <w:r>
        <w:t>with</w:t>
      </w:r>
      <w:r w:rsidRPr="00B62E9E">
        <w:t xml:space="preserve"> further correspondence between CP ICB and HUC </w:t>
      </w:r>
      <w:r>
        <w:t xml:space="preserve">taking place until </w:t>
      </w:r>
      <w:r w:rsidRPr="00B62E9E">
        <w:t>end</w:t>
      </w:r>
      <w:r>
        <w:t>-</w:t>
      </w:r>
      <w:r w:rsidRPr="00B62E9E">
        <w:t>August 2025.</w:t>
      </w:r>
    </w:p>
    <w:p w14:paraId="1F8C7B21" w14:textId="31F18F77" w:rsidR="00096AB8" w:rsidRDefault="00096AB8" w:rsidP="00CF4103">
      <w:pPr>
        <w:pStyle w:val="ListParagraph"/>
        <w:numPr>
          <w:ilvl w:val="0"/>
          <w:numId w:val="10"/>
        </w:numPr>
        <w:spacing w:line="276" w:lineRule="auto"/>
        <w:ind w:left="567" w:hanging="567"/>
        <w:contextualSpacing w:val="0"/>
      </w:pPr>
      <w:r w:rsidRPr="00B90F93">
        <w:t xml:space="preserve">On 3 September 2025, </w:t>
      </w:r>
      <w:r>
        <w:t xml:space="preserve">having completed its review, </w:t>
      </w:r>
      <w:r w:rsidRPr="00B90F93">
        <w:t xml:space="preserve">CP ICB told HUC that </w:t>
      </w:r>
      <w:r>
        <w:t xml:space="preserve">its </w:t>
      </w:r>
      <w:r w:rsidRPr="00B90F93">
        <w:t xml:space="preserve">representations </w:t>
      </w:r>
      <w:r>
        <w:t>“</w:t>
      </w:r>
      <w:r w:rsidRPr="00B90F93">
        <w:t xml:space="preserve">in respect of the scoring of its bid did not have merit in that the </w:t>
      </w:r>
      <w:r>
        <w:t>[local representation review] p</w:t>
      </w:r>
      <w:r w:rsidRPr="00B90F93">
        <w:t xml:space="preserve">anel did not identify breaches of the PSR. However, upon review of representations made by all bidders, the </w:t>
      </w:r>
      <w:r>
        <w:t>[local representation review] p</w:t>
      </w:r>
      <w:r w:rsidRPr="00B90F93">
        <w:t>anel identified issues with record keeping and minute taking during moderation</w:t>
      </w:r>
      <w:r>
        <w:t xml:space="preserve">”. As a result, CP ICB’s </w:t>
      </w:r>
      <w:r w:rsidRPr="00B90F93">
        <w:t>further decision</w:t>
      </w:r>
      <w:r>
        <w:t xml:space="preserve"> </w:t>
      </w:r>
      <w:r w:rsidRPr="00B90F93">
        <w:t>was to repeat the moderation in respect of all</w:t>
      </w:r>
      <w:r>
        <w:t xml:space="preserve"> submitted proposals</w:t>
      </w:r>
      <w:r w:rsidRPr="00B90F93">
        <w:t xml:space="preserve"> in relation to </w:t>
      </w:r>
      <w:r>
        <w:t>four of the five k</w:t>
      </w:r>
      <w:r w:rsidRPr="00B90F93">
        <w:t xml:space="preserve">ey </w:t>
      </w:r>
      <w:r>
        <w:t>c</w:t>
      </w:r>
      <w:r w:rsidRPr="00B90F93">
        <w:t>riteria</w:t>
      </w:r>
      <w:r>
        <w:t>. CP ICB told HUC that “greater emphasis will be placed on ensuring full and accurate documentation of scoring rationales and the moderation process to ensure that the outcome of the procurement is justified”.</w:t>
      </w:r>
    </w:p>
    <w:p w14:paraId="6B5C725C" w14:textId="77777777" w:rsidR="00096AB8" w:rsidRPr="00D012CE" w:rsidRDefault="00096AB8" w:rsidP="00CF4103">
      <w:pPr>
        <w:pStyle w:val="ListParagraph"/>
        <w:numPr>
          <w:ilvl w:val="0"/>
          <w:numId w:val="10"/>
        </w:numPr>
        <w:spacing w:line="276" w:lineRule="auto"/>
        <w:ind w:left="567" w:hanging="567"/>
        <w:contextualSpacing w:val="0"/>
      </w:pPr>
      <w:r>
        <w:t xml:space="preserve">The re-moderation took place between 23 September and 13 October 2025. IC24, with a score of 83.89%, was again the successful bidder. HUC was eliminated from the </w:t>
      </w:r>
      <w:r>
        <w:lastRenderedPageBreak/>
        <w:t>provider selection process as a result of not achieving the minimum required score for “Quality and Innovation”. On 21 November, CP ICB informed bidders that IC24 remained the successful bidder and published a new intention to award notice.</w:t>
      </w:r>
    </w:p>
    <w:p w14:paraId="0336C3C3" w14:textId="5D5265E4" w:rsidR="00096AB8" w:rsidRDefault="00096AB8" w:rsidP="00CF4103">
      <w:pPr>
        <w:pStyle w:val="ListParagraph"/>
        <w:numPr>
          <w:ilvl w:val="0"/>
          <w:numId w:val="10"/>
        </w:numPr>
        <w:spacing w:line="276" w:lineRule="auto"/>
        <w:ind w:left="567" w:hanging="567"/>
        <w:contextualSpacing w:val="0"/>
      </w:pPr>
      <w:r w:rsidRPr="00E22264">
        <w:t xml:space="preserve">On 3 December 2025, </w:t>
      </w:r>
      <w:r>
        <w:t xml:space="preserve">following CP ICB’s second contract award decision, </w:t>
      </w:r>
      <w:r w:rsidRPr="00E22264">
        <w:t xml:space="preserve">HUC </w:t>
      </w:r>
      <w:r>
        <w:t xml:space="preserve">made further </w:t>
      </w:r>
      <w:r w:rsidRPr="00E22264">
        <w:t xml:space="preserve">representations </w:t>
      </w:r>
      <w:r>
        <w:t xml:space="preserve">to CP ICB about the provider selection process and again </w:t>
      </w:r>
      <w:r w:rsidRPr="00E22264">
        <w:t>requested information about the process. On 16</w:t>
      </w:r>
      <w:r>
        <w:t> </w:t>
      </w:r>
      <w:r w:rsidRPr="00E22264">
        <w:t xml:space="preserve">December, CP ICB shared </w:t>
      </w:r>
      <w:r>
        <w:t>information</w:t>
      </w:r>
      <w:r w:rsidRPr="00E22264">
        <w:t xml:space="preserve"> in response to HUC’s information requests, and further correspondence between HUC and CP ICB followed.</w:t>
      </w:r>
      <w:r w:rsidR="002D77A3">
        <w:t xml:space="preserve"> </w:t>
      </w:r>
      <w:r w:rsidRPr="000D23EC">
        <w:t xml:space="preserve">On 23 January 2026, having </w:t>
      </w:r>
      <w:r>
        <w:t>concluded its review of</w:t>
      </w:r>
      <w:r w:rsidRPr="000D23EC">
        <w:t xml:space="preserve"> HUC’s representations, CP ICB communicated its </w:t>
      </w:r>
      <w:r>
        <w:t xml:space="preserve">further decision </w:t>
      </w:r>
      <w:r w:rsidRPr="000D23EC">
        <w:t>to proceed with the contract award to IC24</w:t>
      </w:r>
      <w:r>
        <w:t xml:space="preserve"> as previously intended</w:t>
      </w:r>
      <w:r w:rsidRPr="000D23EC">
        <w:t>.</w:t>
      </w:r>
    </w:p>
    <w:p w14:paraId="03C8ACCF" w14:textId="4D89D5BB" w:rsidR="00FE547C" w:rsidRDefault="0086468C" w:rsidP="00CF4103">
      <w:pPr>
        <w:pStyle w:val="ListParagraph"/>
        <w:numPr>
          <w:ilvl w:val="0"/>
          <w:numId w:val="10"/>
        </w:numPr>
        <w:spacing w:line="276" w:lineRule="auto"/>
        <w:ind w:left="567" w:hanging="567"/>
        <w:contextualSpacing w:val="0"/>
      </w:pPr>
      <w:r>
        <w:t>HUC’s submission to the Panel was accompanied by a 750 page pack of supporting documents. This included documentation that the Panel would usually review, such as minutes of moderation meetings and relevant CP ICB Board papers relating to CP ICB’s second contract award decision. The pack also included copies of HUC’s extensive correspondence with CP ICB during the ICB’s review of the provider selection process that led up to the first contract award decision.</w:t>
      </w:r>
    </w:p>
    <w:p w14:paraId="449A2D2F" w14:textId="3867ED53" w:rsidR="00FE547C" w:rsidRDefault="00A176BC" w:rsidP="00CF4103">
      <w:pPr>
        <w:pStyle w:val="ListParagraph"/>
        <w:numPr>
          <w:ilvl w:val="0"/>
          <w:numId w:val="10"/>
        </w:numPr>
        <w:spacing w:line="276" w:lineRule="auto"/>
        <w:ind w:left="567" w:hanging="567"/>
        <w:contextualSpacing w:val="0"/>
      </w:pPr>
      <w:r>
        <w:t>The Panel appreciates HUC’s efforts in supplying the pack of supporting documents referred to above and acknowledges that, to date, the Panel has provided relatively little written guidance about the materials that should accompany providers’ representations to the Panel. The Panel notes that the compilation of the pack was no doubt at some cost to HUC and, given its comprehensive inclusion of HUC’s extensive correspondence with CP ICB, also placed a considerable burden on the Panel in terms of reviewing its content.</w:t>
      </w:r>
    </w:p>
    <w:p w14:paraId="3D8D577F" w14:textId="77777777" w:rsidR="00AB2966" w:rsidRDefault="00AB2966" w:rsidP="00AB2966">
      <w:pPr>
        <w:pStyle w:val="ListParagraph"/>
        <w:numPr>
          <w:ilvl w:val="0"/>
          <w:numId w:val="11"/>
        </w:numPr>
        <w:spacing w:line="276" w:lineRule="auto"/>
        <w:ind w:left="567" w:hanging="567"/>
        <w:contextualSpacing w:val="0"/>
      </w:pPr>
      <w:r>
        <w:t>As a result of the experience of this case, as well as other recent cases, the Panel believes that some additional guidance for future representations may be of assistance. In particular, in circumstances where a commissioner has made a second contract award decision, the Panel’s review will primarily focus on that decision and the issues raised by the provider in relation to that decision. T</w:t>
      </w:r>
      <w:r w:rsidRPr="00AA682E">
        <w:t>he Panel will</w:t>
      </w:r>
      <w:r>
        <w:t>, however,</w:t>
      </w:r>
      <w:r w:rsidRPr="00AA682E">
        <w:t xml:space="preserve"> also wish to understand the </w:t>
      </w:r>
      <w:r>
        <w:t xml:space="preserve">wider context, including any reasons for a commissioner returning to an earlier stage in a provider selection process and proceeding to a second contract award </w:t>
      </w:r>
      <w:r w:rsidRPr="00AA682E">
        <w:t>decision</w:t>
      </w:r>
      <w:r>
        <w:t>.</w:t>
      </w:r>
    </w:p>
    <w:p w14:paraId="726273FB" w14:textId="3D6F0134" w:rsidR="00AB2966" w:rsidRDefault="00AB2966" w:rsidP="00AB2966">
      <w:pPr>
        <w:pStyle w:val="ListParagraph"/>
        <w:numPr>
          <w:ilvl w:val="0"/>
          <w:numId w:val="11"/>
        </w:numPr>
        <w:spacing w:line="276" w:lineRule="auto"/>
        <w:ind w:left="567" w:hanging="567"/>
        <w:contextualSpacing w:val="0"/>
      </w:pPr>
      <w:r>
        <w:t>The Panel encourages providers to be clear about the issues that are outstanding when making representations and to ensure that supporting documentary evidence is focused on those issues. Submissions should be sufficiently fulsome that they cover the issues and related context without being excessively long or misleading. The relevance to the Panel’s review of any supporting documentation should be explained if it is not readily apparent.</w:t>
      </w:r>
    </w:p>
    <w:p w14:paraId="46086403" w14:textId="77777777" w:rsidR="00AB2966" w:rsidRDefault="00AB2966" w:rsidP="00AB2966">
      <w:pPr>
        <w:pStyle w:val="ListParagraph"/>
        <w:numPr>
          <w:ilvl w:val="0"/>
          <w:numId w:val="11"/>
        </w:numPr>
        <w:spacing w:line="276" w:lineRule="auto"/>
        <w:ind w:left="567" w:hanging="567"/>
        <w:contextualSpacing w:val="0"/>
      </w:pPr>
      <w:r>
        <w:t>The Panel may require the revision of submissions that lack clarity or focus or are needlessly lengthy.</w:t>
      </w:r>
    </w:p>
    <w:p w14:paraId="5AA5E4FB" w14:textId="0E3D521C" w:rsidR="00037D07" w:rsidRDefault="00037D07" w:rsidP="00037D07">
      <w:pPr>
        <w:pStyle w:val="ListParagraph"/>
        <w:numPr>
          <w:ilvl w:val="0"/>
          <w:numId w:val="11"/>
        </w:numPr>
        <w:spacing w:line="276" w:lineRule="auto"/>
        <w:ind w:left="567" w:hanging="567"/>
      </w:pPr>
      <w:r>
        <w:t>The Panel</w:t>
      </w:r>
      <w:r w:rsidR="00116184">
        <w:t>,</w:t>
      </w:r>
      <w:r>
        <w:t xml:space="preserve"> </w:t>
      </w:r>
      <w:r w:rsidR="00116184">
        <w:t>h</w:t>
      </w:r>
      <w:r>
        <w:t>aving reviewed HUC’s representations, and its earlier representations to CP ICB, identified the following issues for assessment:</w:t>
      </w:r>
    </w:p>
    <w:p w14:paraId="294E4A46" w14:textId="2B5127D2" w:rsidR="00037D07" w:rsidRPr="00257542" w:rsidRDefault="00037D07" w:rsidP="00037D07">
      <w:pPr>
        <w:pStyle w:val="ListParagraph"/>
        <w:numPr>
          <w:ilvl w:val="0"/>
          <w:numId w:val="13"/>
        </w:numPr>
        <w:ind w:left="1418"/>
      </w:pPr>
      <w:r>
        <w:t>first, CP ICB’s decision to use the competitive process to select a provider for its IUC service;</w:t>
      </w:r>
    </w:p>
    <w:p w14:paraId="3B843825" w14:textId="63717D80" w:rsidR="00037D07" w:rsidRDefault="00037D07" w:rsidP="00037D07">
      <w:pPr>
        <w:pStyle w:val="ListParagraph"/>
        <w:numPr>
          <w:ilvl w:val="0"/>
          <w:numId w:val="13"/>
        </w:numPr>
        <w:ind w:left="1418"/>
      </w:pPr>
      <w:r>
        <w:lastRenderedPageBreak/>
        <w:t>second, potential conflicts of interest, bias or the appearance of bias in the provider selection process;</w:t>
      </w:r>
    </w:p>
    <w:p w14:paraId="5A6ABFAD" w14:textId="13E88C04" w:rsidR="00037D07" w:rsidRDefault="00037D07" w:rsidP="00037D07">
      <w:pPr>
        <w:pStyle w:val="ListParagraph"/>
        <w:numPr>
          <w:ilvl w:val="0"/>
          <w:numId w:val="13"/>
        </w:numPr>
        <w:ind w:left="1418"/>
      </w:pPr>
      <w:r>
        <w:t>third</w:t>
      </w:r>
      <w:r w:rsidRPr="00A069C5">
        <w:t xml:space="preserve">, </w:t>
      </w:r>
      <w:r>
        <w:t>CP ICB’s decision to carry out a</w:t>
      </w:r>
      <w:r w:rsidRPr="00A069C5">
        <w:t xml:space="preserve"> re-moderation process </w:t>
      </w:r>
      <w:r>
        <w:t>following the first contract award decision;</w:t>
      </w:r>
    </w:p>
    <w:p w14:paraId="4C4840B0" w14:textId="5B503A3C" w:rsidR="00037D07" w:rsidRDefault="00037D07" w:rsidP="00037D07">
      <w:pPr>
        <w:pStyle w:val="ListParagraph"/>
        <w:numPr>
          <w:ilvl w:val="0"/>
          <w:numId w:val="13"/>
        </w:numPr>
        <w:ind w:left="1418"/>
      </w:pPr>
      <w:r>
        <w:t>fourth, CP ICB’s evaluation and scoring of bidders’ proposals in the re-moderation process; and</w:t>
      </w:r>
    </w:p>
    <w:p w14:paraId="0AE68EE9" w14:textId="2FD70643" w:rsidR="00037D07" w:rsidRDefault="00037D07" w:rsidP="00116184">
      <w:pPr>
        <w:pStyle w:val="ListParagraph"/>
        <w:numPr>
          <w:ilvl w:val="0"/>
          <w:numId w:val="13"/>
        </w:numPr>
        <w:ind w:left="1417" w:hanging="357"/>
        <w:contextualSpacing w:val="0"/>
      </w:pPr>
      <w:r>
        <w:t>finally, CP ICB’s recordkeeping and responses to HUC’s</w:t>
      </w:r>
      <w:r w:rsidRPr="00E961F5">
        <w:t xml:space="preserve"> </w:t>
      </w:r>
      <w:r>
        <w:t xml:space="preserve">requests for </w:t>
      </w:r>
      <w:r w:rsidRPr="00E961F5">
        <w:t>information</w:t>
      </w:r>
      <w:r>
        <w:t>.</w:t>
      </w:r>
    </w:p>
    <w:p w14:paraId="4485E745" w14:textId="7D43DAA4" w:rsidR="00787FA0" w:rsidRDefault="00787FA0" w:rsidP="00787FA0">
      <w:pPr>
        <w:pStyle w:val="ListParagraph"/>
        <w:numPr>
          <w:ilvl w:val="0"/>
          <w:numId w:val="11"/>
        </w:numPr>
        <w:spacing w:line="276" w:lineRule="auto"/>
        <w:ind w:left="567" w:hanging="567"/>
        <w:contextualSpacing w:val="0"/>
      </w:pPr>
      <w:r>
        <w:t>T</w:t>
      </w:r>
      <w:r w:rsidRPr="008A234C">
        <w:t xml:space="preserve">he Panel’s findings on the provider selection process caried out by </w:t>
      </w:r>
      <w:r>
        <w:t xml:space="preserve">CP ICB </w:t>
      </w:r>
      <w:r w:rsidRPr="008A234C">
        <w:t>are as follows:</w:t>
      </w:r>
    </w:p>
    <w:p w14:paraId="1C730364" w14:textId="77777777" w:rsidR="0052428B" w:rsidRPr="00773672" w:rsidRDefault="0052428B" w:rsidP="0052428B">
      <w:pPr>
        <w:pStyle w:val="ListParagraph"/>
        <w:numPr>
          <w:ilvl w:val="0"/>
          <w:numId w:val="14"/>
        </w:numPr>
        <w:ind w:left="1276" w:hanging="357"/>
        <w:contextualSpacing w:val="0"/>
      </w:pPr>
      <w:r w:rsidRPr="00773672">
        <w:t>First, the Panel finds that CP ICB, in deciding to use the competitive process, did not breach the PSR regulations, and in particular Regulation 4, which sets out various general obligations on commissioners, and Regulation 6, which governs the choice of provider selection process.</w:t>
      </w:r>
    </w:p>
    <w:p w14:paraId="0355D4F8" w14:textId="77777777" w:rsidR="0052428B" w:rsidRDefault="0052428B" w:rsidP="0052428B">
      <w:pPr>
        <w:pStyle w:val="ListParagraph"/>
        <w:numPr>
          <w:ilvl w:val="0"/>
          <w:numId w:val="14"/>
        </w:numPr>
        <w:ind w:left="1276" w:hanging="357"/>
        <w:contextualSpacing w:val="0"/>
      </w:pPr>
      <w:r w:rsidRPr="00773672">
        <w:t xml:space="preserve">Second, </w:t>
      </w:r>
      <w:r>
        <w:t>the Panel finds that CP ICB, in not recording its reasons for using the competitive process, breached the PSR regulations and in particular Regulation 24(g) which requires commissioners to keep a record of “the reasons for decisions made under these Regulations”.</w:t>
      </w:r>
    </w:p>
    <w:p w14:paraId="0ED7E612" w14:textId="77777777" w:rsidR="0052428B" w:rsidRDefault="0052428B" w:rsidP="0052428B">
      <w:pPr>
        <w:pStyle w:val="ListParagraph"/>
        <w:numPr>
          <w:ilvl w:val="0"/>
          <w:numId w:val="14"/>
        </w:numPr>
        <w:ind w:left="1276" w:hanging="357"/>
        <w:contextualSpacing w:val="0"/>
      </w:pPr>
      <w:r>
        <w:t>Third, the Panel finds that CP ICB, in carrying out the provider selection process, did not breach the PSR regulations as a result of bias or a conflict of interest, and in particular did not breach Regulation 4, which obliges commissioners to act fairly, or Regulation 21, which obliges commissioners to take appropriate measures to effectively prevent, identify and remedy conflicts of interest arising in the conduct of provider selection processes.</w:t>
      </w:r>
    </w:p>
    <w:p w14:paraId="0BA1E7F4" w14:textId="77777777" w:rsidR="0052428B" w:rsidRDefault="0052428B" w:rsidP="0052428B">
      <w:pPr>
        <w:pStyle w:val="ListParagraph"/>
        <w:numPr>
          <w:ilvl w:val="0"/>
          <w:numId w:val="14"/>
        </w:numPr>
        <w:ind w:left="1276" w:hanging="357"/>
        <w:contextualSpacing w:val="0"/>
      </w:pPr>
      <w:r>
        <w:t>Fourth, the Panel finds that CP ICB, in deciding to conduct the re-moderation and in carrying out the re-moderation process, did not breach the PSR regulations, and in particular Regulation 4 which obliges commissioners to act transparently, fairly and proportionately.</w:t>
      </w:r>
    </w:p>
    <w:p w14:paraId="5D4C43F2" w14:textId="77777777" w:rsidR="0052428B" w:rsidRDefault="0052428B" w:rsidP="0052428B">
      <w:pPr>
        <w:pStyle w:val="ListParagraph"/>
        <w:numPr>
          <w:ilvl w:val="0"/>
          <w:numId w:val="14"/>
        </w:numPr>
        <w:ind w:left="1276" w:hanging="357"/>
        <w:contextualSpacing w:val="0"/>
      </w:pPr>
      <w:r>
        <w:t xml:space="preserve">Fifth, the </w:t>
      </w:r>
      <w:r w:rsidRPr="00FE7C4F">
        <w:t>Panel finds that CP ICB, in evaluating and scoring HUC’s and IC24’s</w:t>
      </w:r>
      <w:r w:rsidRPr="00A9260F">
        <w:t xml:space="preserve"> proposals during the re-moderation </w:t>
      </w:r>
      <w:r w:rsidRPr="001A48F3">
        <w:t>process, did not breach the PSR</w:t>
      </w:r>
      <w:r w:rsidRPr="00A9260F">
        <w:t xml:space="preserve"> regulations, and in particular Regulation 4 </w:t>
      </w:r>
      <w:r>
        <w:t>which obliges commissioners to act transparently, fairly and proportionately.</w:t>
      </w:r>
    </w:p>
    <w:p w14:paraId="51D77F9E" w14:textId="77777777" w:rsidR="0052428B" w:rsidRDefault="0052428B" w:rsidP="0052428B">
      <w:pPr>
        <w:pStyle w:val="ListParagraph"/>
        <w:numPr>
          <w:ilvl w:val="0"/>
          <w:numId w:val="14"/>
        </w:numPr>
        <w:ind w:left="1276" w:hanging="357"/>
        <w:contextualSpacing w:val="0"/>
      </w:pPr>
      <w:r>
        <w:t>Sixth, the Panel finds that CP ICB, in selecting the evaluation panel for the provider selection process, did not breach the PSR regulations and in particular Regulation 4, including that it act with a view to securing the needs of the people who use the services and that it act fairly and proportionately.</w:t>
      </w:r>
    </w:p>
    <w:p w14:paraId="5347AF08" w14:textId="77777777" w:rsidR="0052428B" w:rsidRDefault="0052428B" w:rsidP="0052428B">
      <w:pPr>
        <w:pStyle w:val="ListParagraph"/>
        <w:numPr>
          <w:ilvl w:val="0"/>
          <w:numId w:val="14"/>
        </w:numPr>
        <w:ind w:left="1276" w:hanging="357"/>
        <w:contextualSpacing w:val="0"/>
      </w:pPr>
      <w:r>
        <w:t>Seventh, the Panel finds that CP ICB did not breach the PSR regulations when communicating the outcome of the provider selection process to HUC and in particular did not breach the requirements set out in Regulation 11(8)(b) with respect to the content of this communication.</w:t>
      </w:r>
    </w:p>
    <w:p w14:paraId="0012AF8F" w14:textId="77777777" w:rsidR="0052428B" w:rsidRDefault="0052428B" w:rsidP="0052428B">
      <w:pPr>
        <w:pStyle w:val="ListParagraph"/>
        <w:numPr>
          <w:ilvl w:val="0"/>
          <w:numId w:val="14"/>
        </w:numPr>
        <w:ind w:left="1276" w:hanging="357"/>
        <w:contextualSpacing w:val="0"/>
      </w:pPr>
      <w:r>
        <w:lastRenderedPageBreak/>
        <w:t>Eighth, the Panel finds that CP ICB, in keeping records during the re-moderation process, did not breach the PSR regulations and in particular Regulation 24 which sets out commissioners’ recordkeeping obligations.</w:t>
      </w:r>
    </w:p>
    <w:p w14:paraId="67E5B8C5" w14:textId="77777777" w:rsidR="0052428B" w:rsidRDefault="0052428B" w:rsidP="0052428B">
      <w:pPr>
        <w:pStyle w:val="ListParagraph"/>
        <w:numPr>
          <w:ilvl w:val="0"/>
          <w:numId w:val="14"/>
        </w:numPr>
        <w:ind w:left="1276" w:hanging="357"/>
        <w:contextualSpacing w:val="0"/>
      </w:pPr>
      <w:r>
        <w:t>Ninth, th</w:t>
      </w:r>
      <w:r w:rsidRPr="004A28DE">
        <w:t>e Panel</w:t>
      </w:r>
      <w:r>
        <w:t xml:space="preserve"> finds that CP ICB, in </w:t>
      </w:r>
      <w:r w:rsidRPr="004A28DE">
        <w:t>redacting the identity of the authors of the Board reports of 13 September 2024 and 14 March 2025, breach</w:t>
      </w:r>
      <w:r>
        <w:t xml:space="preserve">ed </w:t>
      </w:r>
      <w:r w:rsidRPr="004A28DE">
        <w:t xml:space="preserve">the PSR regulations and </w:t>
      </w:r>
      <w:r>
        <w:t>in particular</w:t>
      </w:r>
      <w:r w:rsidRPr="004A28DE">
        <w:t xml:space="preserve"> Regulation 12(4)(b)</w:t>
      </w:r>
      <w:r>
        <w:t xml:space="preserve"> which requires commissioners to provide promptly any information requested by a provider where the commissioner has a duty to record that information under Regulation 24.</w:t>
      </w:r>
    </w:p>
    <w:p w14:paraId="72EE43C4" w14:textId="77777777" w:rsidR="0052428B" w:rsidRDefault="0052428B" w:rsidP="0052428B">
      <w:pPr>
        <w:pStyle w:val="ListParagraph"/>
        <w:numPr>
          <w:ilvl w:val="0"/>
          <w:numId w:val="14"/>
        </w:numPr>
        <w:ind w:left="1276" w:hanging="357"/>
        <w:contextualSpacing w:val="0"/>
      </w:pPr>
      <w:r>
        <w:t xml:space="preserve">Tenth, the Panel finds that CP ICB, in supplying HUC with redacted records using the method that it did, did not breach the PSR regulations and in particular Regulation 12(4)(b), which requires commissioners to “promptly provide </w:t>
      </w:r>
      <w:r w:rsidRPr="006B42C9">
        <w:t>any information requested by an aggrieved provider where the relevant</w:t>
      </w:r>
      <w:r>
        <w:t xml:space="preserve"> </w:t>
      </w:r>
      <w:r w:rsidRPr="006B42C9">
        <w:t xml:space="preserve">authority has a duty to record that information under </w:t>
      </w:r>
      <w:r>
        <w:t>R</w:t>
      </w:r>
      <w:r w:rsidRPr="006B42C9">
        <w:t>egulation 24</w:t>
      </w:r>
      <w:r>
        <w:t>” or Regulation 4, which obliges commissioners to act transparently, fairly and proportionately.</w:t>
      </w:r>
    </w:p>
    <w:p w14:paraId="39AABAC1" w14:textId="77777777" w:rsidR="0052428B" w:rsidRPr="00773672" w:rsidRDefault="0052428B" w:rsidP="0052428B">
      <w:pPr>
        <w:pStyle w:val="ListParagraph"/>
        <w:numPr>
          <w:ilvl w:val="0"/>
          <w:numId w:val="14"/>
        </w:numPr>
        <w:ind w:left="1276" w:hanging="357"/>
        <w:contextualSpacing w:val="0"/>
      </w:pPr>
      <w:r w:rsidRPr="00773672">
        <w:t>Finally, the Panel finds that</w:t>
      </w:r>
      <w:r>
        <w:t xml:space="preserve"> CP ICB, in refusing to disclose the successful bidder’s proposal into a lawyers only confidentiality ring, did not breach the PSR regulations and in particular Regulation 4, which obliges commissioners to act transparently, fairly and proportionately.</w:t>
      </w:r>
    </w:p>
    <w:p w14:paraId="68FBB47A" w14:textId="77777777" w:rsidR="00787FA0" w:rsidRPr="00C20D02" w:rsidRDefault="00787FA0" w:rsidP="00787FA0">
      <w:pPr>
        <w:pStyle w:val="ListParagraph"/>
        <w:numPr>
          <w:ilvl w:val="0"/>
          <w:numId w:val="11"/>
        </w:numPr>
        <w:spacing w:line="276" w:lineRule="auto"/>
        <w:ind w:left="567" w:hanging="567"/>
      </w:pPr>
      <w:r w:rsidRPr="00C20D02">
        <w:t>Given these conclusions, three options are open to the Panel. The Panel may advise that:</w:t>
      </w:r>
    </w:p>
    <w:p w14:paraId="1B479034" w14:textId="77777777" w:rsidR="00787FA0" w:rsidRPr="00C20D02" w:rsidRDefault="00787FA0" w:rsidP="00787FA0">
      <w:pPr>
        <w:pStyle w:val="ListParagraph"/>
        <w:numPr>
          <w:ilvl w:val="0"/>
          <w:numId w:val="15"/>
        </w:numPr>
        <w:spacing w:after="120"/>
        <w:ind w:left="1276" w:hanging="357"/>
      </w:pPr>
      <w:r>
        <w:t>t</w:t>
      </w:r>
      <w:r w:rsidRPr="00C20D02">
        <w:t xml:space="preserve">he breaches had no material effect on </w:t>
      </w:r>
      <w:r>
        <w:t>CP ICB</w:t>
      </w:r>
      <w:r w:rsidRPr="00C20D02">
        <w:t>’s selection of a provider and it should proceed with awarding the contract as originally intended;</w:t>
      </w:r>
    </w:p>
    <w:p w14:paraId="2373D33D" w14:textId="77777777" w:rsidR="00787FA0" w:rsidRPr="00C20D02" w:rsidRDefault="00787FA0" w:rsidP="00787FA0">
      <w:pPr>
        <w:pStyle w:val="ListParagraph"/>
        <w:numPr>
          <w:ilvl w:val="0"/>
          <w:numId w:val="15"/>
        </w:numPr>
        <w:spacing w:after="120"/>
        <w:ind w:left="1276" w:hanging="357"/>
      </w:pPr>
      <w:r>
        <w:t>CP ICB</w:t>
      </w:r>
      <w:r w:rsidRPr="00C20D02">
        <w:t xml:space="preserve"> should return to an earlier step in the provider selection process to recti</w:t>
      </w:r>
      <w:r>
        <w:t>f</w:t>
      </w:r>
      <w:r w:rsidRPr="00C20D02">
        <w:t>y the issues identified by the Panel; or</w:t>
      </w:r>
    </w:p>
    <w:p w14:paraId="2D7B956A" w14:textId="77777777" w:rsidR="00787FA0" w:rsidRPr="00C20D02" w:rsidRDefault="00787FA0" w:rsidP="00787FA0">
      <w:pPr>
        <w:pStyle w:val="ListParagraph"/>
        <w:numPr>
          <w:ilvl w:val="0"/>
          <w:numId w:val="15"/>
        </w:numPr>
        <w:spacing w:after="120"/>
        <w:ind w:left="1276" w:hanging="357"/>
        <w:contextualSpacing w:val="0"/>
      </w:pPr>
      <w:r>
        <w:t>CP ICB</w:t>
      </w:r>
      <w:r w:rsidRPr="00C20D02">
        <w:t xml:space="preserve"> should abandon the current provider selection process.</w:t>
      </w:r>
    </w:p>
    <w:p w14:paraId="791FDD92" w14:textId="77777777" w:rsidR="00787FA0" w:rsidRPr="0036052A" w:rsidRDefault="00787FA0" w:rsidP="00787FA0">
      <w:pPr>
        <w:pStyle w:val="ListParagraph"/>
        <w:numPr>
          <w:ilvl w:val="0"/>
          <w:numId w:val="11"/>
        </w:numPr>
        <w:spacing w:line="276" w:lineRule="auto"/>
        <w:ind w:left="567" w:hanging="567"/>
        <w:contextualSpacing w:val="0"/>
      </w:pPr>
      <w:r w:rsidRPr="0036052A">
        <w:t>The Panel’s view is that the</w:t>
      </w:r>
      <w:r>
        <w:t xml:space="preserve"> two</w:t>
      </w:r>
      <w:r w:rsidRPr="0036052A">
        <w:t xml:space="preserve"> breach</w:t>
      </w:r>
      <w:r>
        <w:t>es</w:t>
      </w:r>
      <w:r w:rsidRPr="0036052A">
        <w:t xml:space="preserve"> of the PSR regulations that it </w:t>
      </w:r>
      <w:r>
        <w:t xml:space="preserve">has </w:t>
      </w:r>
      <w:r w:rsidRPr="0036052A">
        <w:t>identified, namely</w:t>
      </w:r>
      <w:r>
        <w:t xml:space="preserve"> (i)</w:t>
      </w:r>
      <w:r w:rsidRPr="0036052A">
        <w:t xml:space="preserve"> </w:t>
      </w:r>
      <w:r>
        <w:t xml:space="preserve">a </w:t>
      </w:r>
      <w:r w:rsidRPr="0036052A">
        <w:t>failure to record the reasons for CP ICB’s decision to use the competitive process</w:t>
      </w:r>
      <w:r>
        <w:t>, and (ii) the redaction of the identity of the authors of the Board reports of September 2024 and March 2025</w:t>
      </w:r>
      <w:r w:rsidRPr="0036052A">
        <w:t>, did not have a material effect on CP ICB’s selection of a provider.</w:t>
      </w:r>
    </w:p>
    <w:p w14:paraId="5684109D" w14:textId="77777777" w:rsidR="00787FA0" w:rsidRPr="0036052A" w:rsidRDefault="00787FA0" w:rsidP="00787FA0">
      <w:pPr>
        <w:pStyle w:val="ListParagraph"/>
        <w:numPr>
          <w:ilvl w:val="0"/>
          <w:numId w:val="11"/>
        </w:numPr>
        <w:spacing w:line="276" w:lineRule="auto"/>
        <w:ind w:left="567" w:hanging="567"/>
        <w:contextualSpacing w:val="0"/>
      </w:pPr>
      <w:r w:rsidRPr="0036052A">
        <w:t>As a result, the Panel’s advice is that CP ICB should proceed with awarding the contract as originally intended.</w:t>
      </w:r>
    </w:p>
    <w:p w14:paraId="227BBE99" w14:textId="62B4743A" w:rsidR="00531C67" w:rsidRPr="009C72A1" w:rsidRDefault="00531C67" w:rsidP="003261E3">
      <w:pPr>
        <w:pStyle w:val="Heading1"/>
        <w:numPr>
          <w:ilvl w:val="0"/>
          <w:numId w:val="8"/>
        </w:numPr>
        <w:ind w:left="567" w:hanging="567"/>
      </w:pPr>
      <w:bookmarkStart w:id="1" w:name="_Toc231370659"/>
      <w:r w:rsidRPr="009C72A1">
        <w:t>Introduction</w:t>
      </w:r>
      <w:bookmarkEnd w:id="1"/>
    </w:p>
    <w:p w14:paraId="6925104F" w14:textId="620BD240" w:rsidR="00D479ED" w:rsidRDefault="00D479ED" w:rsidP="00CF4103">
      <w:pPr>
        <w:pStyle w:val="ListParagraph"/>
        <w:numPr>
          <w:ilvl w:val="0"/>
          <w:numId w:val="11"/>
        </w:numPr>
        <w:spacing w:line="276" w:lineRule="auto"/>
        <w:ind w:left="567" w:hanging="567"/>
        <w:contextualSpacing w:val="0"/>
      </w:pPr>
      <w:r>
        <w:t>On</w:t>
      </w:r>
      <w:r w:rsidR="004F0AA7">
        <w:t xml:space="preserve"> 30 January 2026</w:t>
      </w:r>
      <w:r>
        <w:t xml:space="preserve">, </w:t>
      </w:r>
      <w:r w:rsidR="00A8203A">
        <w:t>Herts Urgent Care Limited (HUC)</w:t>
      </w:r>
      <w:r w:rsidRPr="00CF4103">
        <w:rPr>
          <w:vertAlign w:val="superscript"/>
        </w:rPr>
        <w:footnoteReference w:id="1"/>
      </w:r>
      <w:r>
        <w:t xml:space="preserve"> asked the </w:t>
      </w:r>
      <w:r w:rsidR="008D17ED">
        <w:t xml:space="preserve">Independent Patient Choice and Procurement Panel (the </w:t>
      </w:r>
      <w:r>
        <w:t>Panel</w:t>
      </w:r>
      <w:r w:rsidR="00CD7CBB">
        <w:t>)</w:t>
      </w:r>
      <w:r>
        <w:t xml:space="preserve"> to advise on the</w:t>
      </w:r>
      <w:r w:rsidR="008403B9">
        <w:t xml:space="preserve"> provider selection </w:t>
      </w:r>
      <w:r w:rsidR="008403B9">
        <w:lastRenderedPageBreak/>
        <w:t>process conducted by NHS Cambridge</w:t>
      </w:r>
      <w:r w:rsidR="002436DD">
        <w:t>shire</w:t>
      </w:r>
      <w:r w:rsidR="008403B9">
        <w:t xml:space="preserve"> and Peterborough Integrated Care Board (CP ICB)</w:t>
      </w:r>
      <w:r w:rsidR="00513715" w:rsidRPr="00CF4103">
        <w:rPr>
          <w:vertAlign w:val="superscript"/>
        </w:rPr>
        <w:footnoteReference w:id="2"/>
      </w:r>
      <w:r w:rsidR="008403B9" w:rsidRPr="00CF4103">
        <w:rPr>
          <w:vertAlign w:val="superscript"/>
        </w:rPr>
        <w:t xml:space="preserve"> </w:t>
      </w:r>
      <w:r>
        <w:t>for its</w:t>
      </w:r>
      <w:r w:rsidR="008403B9">
        <w:t xml:space="preserve"> Integrated </w:t>
      </w:r>
      <w:r w:rsidR="00EF3291">
        <w:t xml:space="preserve">Urgent Care </w:t>
      </w:r>
      <w:r w:rsidR="007312A4">
        <w:t xml:space="preserve">(IUC) </w:t>
      </w:r>
      <w:r w:rsidR="00200C89">
        <w:t>s</w:t>
      </w:r>
      <w:r w:rsidR="00EF3291">
        <w:t>ervice</w:t>
      </w:r>
      <w:r w:rsidR="002436DD">
        <w:t>.</w:t>
      </w:r>
    </w:p>
    <w:p w14:paraId="48B1CED5" w14:textId="44C284B6" w:rsidR="00BB6BC6" w:rsidRPr="006F20D1" w:rsidRDefault="00BB6BC6" w:rsidP="00CF4103">
      <w:pPr>
        <w:pStyle w:val="ListParagraph"/>
        <w:numPr>
          <w:ilvl w:val="0"/>
          <w:numId w:val="11"/>
        </w:numPr>
        <w:spacing w:line="276" w:lineRule="auto"/>
        <w:ind w:left="567" w:hanging="567"/>
        <w:contextualSpacing w:val="0"/>
      </w:pPr>
      <w:r>
        <w:t>The Panel accepted</w:t>
      </w:r>
      <w:r w:rsidR="00967460">
        <w:t xml:space="preserve"> HUC’s request on 2 February 2026</w:t>
      </w:r>
      <w:r>
        <w:t xml:space="preserve"> in accordance with its case acceptance criteria. These criteria set out both eligibility requirements and the prioritisation criteria the Panel appl</w:t>
      </w:r>
      <w:r w:rsidR="00231337">
        <w:t>ies</w:t>
      </w:r>
      <w:r>
        <w:t xml:space="preserve"> when it is approaching full caseload capacity</w:t>
      </w:r>
      <w:r w:rsidR="00280B4D">
        <w:t>.</w:t>
      </w:r>
      <w:r w:rsidR="00280B4D" w:rsidRPr="00BF2B6D">
        <w:rPr>
          <w:rStyle w:val="FootnoteReference"/>
        </w:rPr>
        <w:footnoteReference w:id="3"/>
      </w:r>
      <w:r w:rsidR="00280B4D" w:rsidRPr="00BF2B6D">
        <w:rPr>
          <w:rStyle w:val="FootnoteReference"/>
        </w:rPr>
        <w:t xml:space="preserve"> </w:t>
      </w:r>
      <w:r w:rsidR="006F20D1" w:rsidRPr="006F20D1">
        <w:t>HUC’s</w:t>
      </w:r>
      <w:r w:rsidR="00280B4D" w:rsidRPr="006F20D1">
        <w:t xml:space="preserve"> request met the eligibility requirements, and as the </w:t>
      </w:r>
      <w:r w:rsidR="00160B45">
        <w:t xml:space="preserve">Panel had </w:t>
      </w:r>
      <w:r w:rsidR="00592F5B">
        <w:t>capacity</w:t>
      </w:r>
      <w:r w:rsidR="00135701">
        <w:t xml:space="preserve">, </w:t>
      </w:r>
      <w:r w:rsidR="00380034">
        <w:t>the case was accepted for review</w:t>
      </w:r>
      <w:r w:rsidR="00280B4D" w:rsidRPr="006F20D1">
        <w:t>.</w:t>
      </w:r>
    </w:p>
    <w:p w14:paraId="15D7BB5B" w14:textId="2918A4EC" w:rsidR="003A673B" w:rsidRDefault="003A673B" w:rsidP="008445A9">
      <w:pPr>
        <w:pStyle w:val="ListParagraph"/>
        <w:numPr>
          <w:ilvl w:val="0"/>
          <w:numId w:val="11"/>
        </w:numPr>
        <w:spacing w:after="0" w:line="276" w:lineRule="auto"/>
        <w:ind w:left="567" w:hanging="567"/>
        <w:contextualSpacing w:val="0"/>
      </w:pPr>
      <w:r>
        <w:t>The Panel’s Chair appointed three members to a Case Panel</w:t>
      </w:r>
      <w:r w:rsidR="003C03C2">
        <w:rPr>
          <w:rStyle w:val="FootnoteReference"/>
        </w:rPr>
        <w:footnoteReference w:id="4"/>
      </w:r>
      <w:r>
        <w:t xml:space="preserve"> for this review, namely:</w:t>
      </w:r>
    </w:p>
    <w:p w14:paraId="123586E4" w14:textId="3E5AEA84" w:rsidR="003A673B" w:rsidRDefault="003A673B" w:rsidP="003A673B">
      <w:pPr>
        <w:pStyle w:val="ListParagraph"/>
        <w:numPr>
          <w:ilvl w:val="0"/>
          <w:numId w:val="5"/>
        </w:numPr>
      </w:pPr>
      <w:r>
        <w:t xml:space="preserve">Andrew Taylor, </w:t>
      </w:r>
      <w:r w:rsidR="003C03C2">
        <w:t xml:space="preserve">Case </w:t>
      </w:r>
      <w:r>
        <w:t>Panel Chair;</w:t>
      </w:r>
    </w:p>
    <w:p w14:paraId="6F8A7A3B" w14:textId="34DED8F5" w:rsidR="003A673B" w:rsidRDefault="009F1298" w:rsidP="003A673B">
      <w:pPr>
        <w:pStyle w:val="ListParagraph"/>
        <w:numPr>
          <w:ilvl w:val="0"/>
          <w:numId w:val="5"/>
        </w:numPr>
      </w:pPr>
      <w:r>
        <w:t>Carole Begent</w:t>
      </w:r>
      <w:r w:rsidR="008E4F6C">
        <w:t xml:space="preserve">, Case Panel Member; and </w:t>
      </w:r>
    </w:p>
    <w:p w14:paraId="1BB3958B" w14:textId="795FD81A" w:rsidR="008E4F6C" w:rsidRDefault="009F1298" w:rsidP="005324A9">
      <w:pPr>
        <w:pStyle w:val="ListParagraph"/>
        <w:numPr>
          <w:ilvl w:val="0"/>
          <w:numId w:val="5"/>
        </w:numPr>
        <w:ind w:left="1434" w:hanging="357"/>
        <w:contextualSpacing w:val="0"/>
      </w:pPr>
      <w:r>
        <w:t>Sally Collier</w:t>
      </w:r>
      <w:r w:rsidR="008E4F6C">
        <w:t>, Case Panel Member.</w:t>
      </w:r>
      <w:r w:rsidR="008E4F6C">
        <w:rPr>
          <w:rStyle w:val="FootnoteReference"/>
        </w:rPr>
        <w:footnoteReference w:id="5"/>
      </w:r>
    </w:p>
    <w:p w14:paraId="644F2385" w14:textId="670E62F3" w:rsidR="008E4F6C" w:rsidRDefault="00EB3A9D" w:rsidP="00CF4103">
      <w:pPr>
        <w:pStyle w:val="ListParagraph"/>
        <w:numPr>
          <w:ilvl w:val="0"/>
          <w:numId w:val="11"/>
        </w:numPr>
        <w:spacing w:line="276" w:lineRule="auto"/>
        <w:ind w:left="567" w:hanging="567"/>
        <w:contextualSpacing w:val="0"/>
      </w:pPr>
      <w:r>
        <w:t>The Panel’s review has been carried out in accordance with the Panel’s Standard Operating Procedures.</w:t>
      </w:r>
      <w:r w:rsidRPr="00CF4103">
        <w:rPr>
          <w:vertAlign w:val="superscript"/>
        </w:rPr>
        <w:footnoteReference w:id="6"/>
      </w:r>
    </w:p>
    <w:p w14:paraId="22AA43DA" w14:textId="23E36F8C" w:rsidR="00EB3A9D" w:rsidRDefault="00EB3A9D" w:rsidP="005A4368">
      <w:pPr>
        <w:pStyle w:val="ListParagraph"/>
        <w:numPr>
          <w:ilvl w:val="0"/>
          <w:numId w:val="11"/>
        </w:numPr>
        <w:spacing w:after="0" w:line="276" w:lineRule="auto"/>
        <w:ind w:left="567" w:hanging="567"/>
        <w:contextualSpacing w:val="0"/>
      </w:pPr>
      <w:r>
        <w:t>This report provides the Panel’s assessment and advice to</w:t>
      </w:r>
      <w:r w:rsidR="00C2724A">
        <w:t xml:space="preserve"> CP ICB </w:t>
      </w:r>
      <w:r>
        <w:t>and is set out as follows:</w:t>
      </w:r>
    </w:p>
    <w:p w14:paraId="3AAF9648" w14:textId="3D93E0FE" w:rsidR="00EB3A9D" w:rsidRDefault="00780FB4" w:rsidP="00C239B7">
      <w:pPr>
        <w:pStyle w:val="ListParagraph"/>
        <w:numPr>
          <w:ilvl w:val="0"/>
          <w:numId w:val="6"/>
        </w:numPr>
        <w:spacing w:line="276" w:lineRule="auto"/>
        <w:ind w:left="1434" w:hanging="357"/>
      </w:pPr>
      <w:r>
        <w:t>Section 3 briefly describes the role of the Panel;</w:t>
      </w:r>
    </w:p>
    <w:p w14:paraId="30768FD4" w14:textId="12CEC2AF" w:rsidR="00780FB4" w:rsidRDefault="00780FB4" w:rsidP="00C239B7">
      <w:pPr>
        <w:pStyle w:val="ListParagraph"/>
        <w:numPr>
          <w:ilvl w:val="0"/>
          <w:numId w:val="6"/>
        </w:numPr>
        <w:spacing w:line="276" w:lineRule="auto"/>
        <w:ind w:left="1434" w:hanging="357"/>
      </w:pPr>
      <w:r>
        <w:t>Section 4 sets out the background to the Panel’s review, including the events leading up to, and including, the provider selection process;</w:t>
      </w:r>
    </w:p>
    <w:p w14:paraId="6AAE6454" w14:textId="59C1A705" w:rsidR="00780FB4" w:rsidRDefault="00780FB4" w:rsidP="00C239B7">
      <w:pPr>
        <w:pStyle w:val="ListParagraph"/>
        <w:numPr>
          <w:ilvl w:val="0"/>
          <w:numId w:val="6"/>
        </w:numPr>
        <w:spacing w:line="276" w:lineRule="auto"/>
        <w:ind w:left="1434" w:hanging="357"/>
      </w:pPr>
      <w:r>
        <w:t xml:space="preserve">Section 5 sets out the concerns raised by </w:t>
      </w:r>
      <w:r w:rsidR="00C2724A">
        <w:t>HUC</w:t>
      </w:r>
      <w:r>
        <w:t>;</w:t>
      </w:r>
    </w:p>
    <w:p w14:paraId="3B8F3C98" w14:textId="64AE0D49" w:rsidR="00780FB4" w:rsidRDefault="00780FB4" w:rsidP="00C239B7">
      <w:pPr>
        <w:pStyle w:val="ListParagraph"/>
        <w:numPr>
          <w:ilvl w:val="0"/>
          <w:numId w:val="6"/>
        </w:numPr>
        <w:spacing w:line="276" w:lineRule="auto"/>
        <w:ind w:left="1434" w:hanging="357"/>
      </w:pPr>
      <w:r>
        <w:t>Section 6 summarises the PSR regulations relevant to this review;</w:t>
      </w:r>
    </w:p>
    <w:p w14:paraId="3D718A43" w14:textId="28733E92" w:rsidR="00780FB4" w:rsidRDefault="00780FB4" w:rsidP="00C239B7">
      <w:pPr>
        <w:pStyle w:val="ListParagraph"/>
        <w:numPr>
          <w:ilvl w:val="0"/>
          <w:numId w:val="6"/>
        </w:numPr>
        <w:spacing w:line="276" w:lineRule="auto"/>
        <w:ind w:left="1434" w:hanging="357"/>
      </w:pPr>
      <w:r>
        <w:t>Section 7 sets out the Panel’s assessment of the issues</w:t>
      </w:r>
      <w:r w:rsidR="00F85E6F">
        <w:t>; and</w:t>
      </w:r>
    </w:p>
    <w:p w14:paraId="343A30FC" w14:textId="42BA5B71" w:rsidR="00F85E6F" w:rsidRDefault="00F85E6F" w:rsidP="00C239B7">
      <w:pPr>
        <w:pStyle w:val="ListParagraph"/>
        <w:numPr>
          <w:ilvl w:val="0"/>
          <w:numId w:val="6"/>
        </w:numPr>
        <w:spacing w:line="276" w:lineRule="auto"/>
        <w:ind w:left="1434" w:hanging="357"/>
        <w:contextualSpacing w:val="0"/>
      </w:pPr>
      <w:r>
        <w:t xml:space="preserve">Section 8 sets out the Panel’s advice to </w:t>
      </w:r>
      <w:r w:rsidR="00C2724A">
        <w:t>CP ICB</w:t>
      </w:r>
      <w:r w:rsidR="00F42EFC">
        <w:t>.</w:t>
      </w:r>
      <w:r>
        <w:rPr>
          <w:rStyle w:val="FootnoteReference"/>
        </w:rPr>
        <w:footnoteReference w:id="7"/>
      </w:r>
    </w:p>
    <w:p w14:paraId="6528B4D6" w14:textId="2988B383" w:rsidR="00F85E6F" w:rsidRDefault="00F85E6F" w:rsidP="00CF4103">
      <w:pPr>
        <w:pStyle w:val="ListParagraph"/>
        <w:numPr>
          <w:ilvl w:val="0"/>
          <w:numId w:val="11"/>
        </w:numPr>
        <w:spacing w:line="276" w:lineRule="auto"/>
        <w:ind w:left="567" w:hanging="567"/>
        <w:contextualSpacing w:val="0"/>
      </w:pPr>
      <w:r>
        <w:t xml:space="preserve">The Panel thanks </w:t>
      </w:r>
      <w:r w:rsidR="00C2724A">
        <w:t>CP ICB</w:t>
      </w:r>
      <w:r>
        <w:t xml:space="preserve"> and </w:t>
      </w:r>
      <w:r w:rsidR="00C2724A">
        <w:t>HUC</w:t>
      </w:r>
      <w:r>
        <w:t xml:space="preserve"> for their assistance and cooperation during this review.</w:t>
      </w:r>
    </w:p>
    <w:p w14:paraId="5534081C" w14:textId="7D0EE47E" w:rsidR="00E722F9" w:rsidRDefault="00E722F9" w:rsidP="00C47B12">
      <w:pPr>
        <w:pStyle w:val="Heading1"/>
        <w:numPr>
          <w:ilvl w:val="0"/>
          <w:numId w:val="8"/>
        </w:numPr>
        <w:ind w:left="567" w:hanging="567"/>
      </w:pPr>
      <w:bookmarkStart w:id="2" w:name="_Toc231370660"/>
      <w:r w:rsidRPr="00E722F9">
        <w:t>Role of the Panel</w:t>
      </w:r>
      <w:bookmarkEnd w:id="2"/>
    </w:p>
    <w:p w14:paraId="42A89983" w14:textId="418108F7" w:rsidR="00E722F9" w:rsidRDefault="00800C69" w:rsidP="00DA18D7">
      <w:pPr>
        <w:pStyle w:val="ListParagraph"/>
        <w:numPr>
          <w:ilvl w:val="0"/>
          <w:numId w:val="11"/>
        </w:numPr>
        <w:spacing w:line="276" w:lineRule="auto"/>
        <w:ind w:left="567" w:hanging="567"/>
        <w:contextualSpacing w:val="0"/>
      </w:pPr>
      <w:r>
        <w:t>The</w:t>
      </w:r>
      <w:r w:rsidR="0062159A">
        <w:t xml:space="preserve"> Provider Selection Regime (PSR) for NHS and local authority commissioning of health care services came into force on 1 January 2024 with the adoption of the PSR regulations</w:t>
      </w:r>
      <w:r w:rsidR="00645344">
        <w:t>.</w:t>
      </w:r>
      <w:r w:rsidR="00645344">
        <w:rPr>
          <w:rStyle w:val="FootnoteReference"/>
        </w:rPr>
        <w:footnoteReference w:id="8"/>
      </w:r>
      <w:r w:rsidR="00645344">
        <w:t xml:space="preserve"> The PSR provides relevant authorities (i.e. commissioners) with greater flexibility in their selection of health care services providers.</w:t>
      </w:r>
      <w:r w:rsidR="00645344">
        <w:rPr>
          <w:rStyle w:val="FootnoteReference"/>
        </w:rPr>
        <w:footnoteReference w:id="9"/>
      </w:r>
    </w:p>
    <w:p w14:paraId="4C59FB0A" w14:textId="5A7A93CB" w:rsidR="00F07723" w:rsidRDefault="00F07723" w:rsidP="00DA18D7">
      <w:pPr>
        <w:pStyle w:val="ListParagraph"/>
        <w:numPr>
          <w:ilvl w:val="0"/>
          <w:numId w:val="11"/>
        </w:numPr>
        <w:spacing w:line="276" w:lineRule="auto"/>
        <w:ind w:left="567" w:hanging="567"/>
        <w:contextualSpacing w:val="0"/>
      </w:pPr>
      <w:r>
        <w:lastRenderedPageBreak/>
        <w:t>The Panel’s role is to act as an independent review body where a provider has concerns about a commissioner’s provider selection decision. Panel reviews only take place following a commissioner’s review of its original decision.</w:t>
      </w:r>
    </w:p>
    <w:p w14:paraId="1F280246" w14:textId="5E3A413C" w:rsidR="00F07723" w:rsidRDefault="00FB7CE3" w:rsidP="00DA18D7">
      <w:pPr>
        <w:pStyle w:val="ListParagraph"/>
        <w:numPr>
          <w:ilvl w:val="0"/>
          <w:numId w:val="11"/>
        </w:numPr>
        <w:spacing w:line="276" w:lineRule="auto"/>
        <w:ind w:left="567" w:hanging="567"/>
        <w:contextualSpacing w:val="0"/>
      </w:pPr>
      <w:r>
        <w:t>For each review, the Panel’s assessment and advice is supplied to the commissioner and the potential provider that has requested the Pane</w:t>
      </w:r>
      <w:r w:rsidR="003977F0">
        <w:t xml:space="preserve">l’s review. It is also published on the Panel’s webpages. The commissioner is then responsible for reviewing its decision in light of the Panel’s advice. </w:t>
      </w:r>
    </w:p>
    <w:p w14:paraId="55C8BC96" w14:textId="62ADD87A" w:rsidR="008A09C6" w:rsidRDefault="008A09C6" w:rsidP="009A6F2F">
      <w:pPr>
        <w:pStyle w:val="Heading1"/>
        <w:numPr>
          <w:ilvl w:val="0"/>
          <w:numId w:val="8"/>
        </w:numPr>
        <w:ind w:left="567" w:hanging="567"/>
      </w:pPr>
      <w:bookmarkStart w:id="3" w:name="_Toc231370661"/>
      <w:r>
        <w:t>Background to this review</w:t>
      </w:r>
      <w:bookmarkEnd w:id="3"/>
    </w:p>
    <w:p w14:paraId="3701B10B" w14:textId="4811D418" w:rsidR="008A09C6" w:rsidRPr="00A81A04" w:rsidRDefault="00811303" w:rsidP="00DA18D7">
      <w:pPr>
        <w:pStyle w:val="ListParagraph"/>
        <w:numPr>
          <w:ilvl w:val="0"/>
          <w:numId w:val="11"/>
        </w:numPr>
        <w:spacing w:line="276" w:lineRule="auto"/>
        <w:ind w:left="567" w:hanging="567"/>
        <w:contextualSpacing w:val="0"/>
      </w:pPr>
      <w:bookmarkStart w:id="4" w:name="_Ref228531160"/>
      <w:r w:rsidRPr="00A81A04">
        <w:t xml:space="preserve">CP ICB is seeking to </w:t>
      </w:r>
      <w:r w:rsidR="00E73D64">
        <w:t xml:space="preserve">award a new contract </w:t>
      </w:r>
      <w:r w:rsidR="000D6746">
        <w:t xml:space="preserve">for its </w:t>
      </w:r>
      <w:r w:rsidR="004C4313" w:rsidRPr="00A81A04">
        <w:t xml:space="preserve">IUC service </w:t>
      </w:r>
      <w:r w:rsidR="003104BF">
        <w:t>for</w:t>
      </w:r>
      <w:r w:rsidR="004C4313" w:rsidRPr="00A81A04">
        <w:t xml:space="preserve"> Cambridgeshire and Peterborough</w:t>
      </w:r>
      <w:r w:rsidR="002551CB" w:rsidRPr="00A81A04">
        <w:t xml:space="preserve">, </w:t>
      </w:r>
      <w:r w:rsidR="00E92BAB" w:rsidRPr="00A81A04">
        <w:t xml:space="preserve">offering </w:t>
      </w:r>
      <w:r w:rsidR="009D12F7" w:rsidRPr="00A81A04">
        <w:t xml:space="preserve">NHS 111 call handling, </w:t>
      </w:r>
      <w:r w:rsidR="002551CB" w:rsidRPr="00A81A04">
        <w:t>clinical assessment services</w:t>
      </w:r>
      <w:r w:rsidR="009D12F7" w:rsidRPr="00A81A04">
        <w:t xml:space="preserve"> and</w:t>
      </w:r>
      <w:r w:rsidR="002551CB" w:rsidRPr="00A81A04">
        <w:t xml:space="preserve"> out of hours primary care </w:t>
      </w:r>
      <w:r w:rsidR="001F157C">
        <w:t>services</w:t>
      </w:r>
      <w:r w:rsidR="00551ECD" w:rsidRPr="00A81A04">
        <w:t xml:space="preserve">. </w:t>
      </w:r>
      <w:r w:rsidR="001F157C">
        <w:t xml:space="preserve">HUC has been </w:t>
      </w:r>
      <w:r w:rsidR="00A14856">
        <w:t xml:space="preserve">providing urgent care </w:t>
      </w:r>
      <w:r w:rsidR="00D33433" w:rsidRPr="00A81A04">
        <w:t>services</w:t>
      </w:r>
      <w:r w:rsidR="00A7058E" w:rsidRPr="00A81A04">
        <w:t xml:space="preserve"> </w:t>
      </w:r>
      <w:r w:rsidR="002366CD" w:rsidRPr="00A81A04">
        <w:t>since 2016</w:t>
      </w:r>
      <w:r w:rsidR="00271FF5" w:rsidRPr="00A81A04">
        <w:t xml:space="preserve"> </w:t>
      </w:r>
      <w:r w:rsidR="00EB4E94">
        <w:t>and</w:t>
      </w:r>
      <w:r w:rsidR="005330AA">
        <w:t>,</w:t>
      </w:r>
      <w:r w:rsidR="00EB4E94">
        <w:t xml:space="preserve"> after multiple extensions</w:t>
      </w:r>
      <w:r w:rsidR="005330AA">
        <w:t>,</w:t>
      </w:r>
      <w:r w:rsidR="00EB4E94">
        <w:t xml:space="preserve"> </w:t>
      </w:r>
      <w:r w:rsidR="00A4645E">
        <w:t>its</w:t>
      </w:r>
      <w:r w:rsidR="00F019D7" w:rsidRPr="00A81A04">
        <w:t xml:space="preserve"> contract</w:t>
      </w:r>
      <w:r w:rsidR="005330AA">
        <w:t xml:space="preserve"> was </w:t>
      </w:r>
      <w:r w:rsidR="000948A6" w:rsidRPr="00A81A04">
        <w:t xml:space="preserve">due to end on </w:t>
      </w:r>
      <w:r w:rsidR="00854D0D">
        <w:t>30 September 2025</w:t>
      </w:r>
      <w:r w:rsidR="000948A6" w:rsidRPr="00A81A04">
        <w:t>.</w:t>
      </w:r>
      <w:bookmarkEnd w:id="4"/>
    </w:p>
    <w:p w14:paraId="0FE33406" w14:textId="674CF45F" w:rsidR="00C132EE" w:rsidRDefault="001F33DE" w:rsidP="00DA18D7">
      <w:pPr>
        <w:pStyle w:val="ListParagraph"/>
        <w:numPr>
          <w:ilvl w:val="0"/>
          <w:numId w:val="11"/>
        </w:numPr>
        <w:spacing w:line="276" w:lineRule="auto"/>
        <w:ind w:left="567" w:hanging="567"/>
        <w:contextualSpacing w:val="0"/>
      </w:pPr>
      <w:bookmarkStart w:id="5" w:name="_Ref225856409"/>
      <w:r>
        <w:t>Following stakeholder and market engagement in 2023</w:t>
      </w:r>
      <w:r w:rsidR="00A832AE">
        <w:t xml:space="preserve"> and 2024</w:t>
      </w:r>
      <w:r>
        <w:t xml:space="preserve">, </w:t>
      </w:r>
      <w:r w:rsidR="00910247">
        <w:t xml:space="preserve">CP ICB published </w:t>
      </w:r>
      <w:r w:rsidR="00231BCB">
        <w:t xml:space="preserve">a </w:t>
      </w:r>
      <w:r w:rsidR="004850C6">
        <w:t xml:space="preserve">notice </w:t>
      </w:r>
      <w:r>
        <w:t xml:space="preserve">on 2 October 2024 </w:t>
      </w:r>
      <w:r w:rsidR="004850C6">
        <w:t xml:space="preserve">setting out its intention to follow the competitive process </w:t>
      </w:r>
      <w:r w:rsidR="001A2C7F">
        <w:t xml:space="preserve">to award a </w:t>
      </w:r>
      <w:r w:rsidR="00896610">
        <w:t xml:space="preserve">new </w:t>
      </w:r>
      <w:r w:rsidR="001A2C7F">
        <w:t>contract for the IUC service.</w:t>
      </w:r>
      <w:r w:rsidR="007F0BCD">
        <w:t xml:space="preserve"> </w:t>
      </w:r>
      <w:r w:rsidR="00DC3831">
        <w:t>The d</w:t>
      </w:r>
      <w:r w:rsidR="00CF14BB">
        <w:t>eadline for proposals was 15</w:t>
      </w:r>
      <w:r w:rsidR="00915ADB">
        <w:t> </w:t>
      </w:r>
      <w:r w:rsidR="00CF14BB">
        <w:t xml:space="preserve">November 2024. </w:t>
      </w:r>
      <w:r w:rsidR="007F0BCD">
        <w:t xml:space="preserve">The </w:t>
      </w:r>
      <w:r w:rsidR="00FA3A7B">
        <w:t>new</w:t>
      </w:r>
      <w:r w:rsidR="007F0BCD">
        <w:t xml:space="preserve"> contract</w:t>
      </w:r>
      <w:r w:rsidR="0047363C">
        <w:t xml:space="preserve"> ha</w:t>
      </w:r>
      <w:r w:rsidR="2E430D04">
        <w:t>s</w:t>
      </w:r>
      <w:r w:rsidR="0047363C">
        <w:t xml:space="preserve"> a three year duration with the option of a two year extension. The intended start date was </w:t>
      </w:r>
      <w:r w:rsidR="008772A9">
        <w:t xml:space="preserve">1 October 2025 </w:t>
      </w:r>
      <w:r w:rsidR="0047363C">
        <w:t xml:space="preserve">and the total value of the contract </w:t>
      </w:r>
      <w:r w:rsidR="00CD3802">
        <w:t xml:space="preserve">over the full five year duration is approximately </w:t>
      </w:r>
      <w:r w:rsidR="008772A9">
        <w:t>£103.5</w:t>
      </w:r>
      <w:r w:rsidR="00FA3A7B">
        <w:t> </w:t>
      </w:r>
      <w:r w:rsidR="008772A9">
        <w:t>m</w:t>
      </w:r>
      <w:r w:rsidR="006A46B7">
        <w:t>illion</w:t>
      </w:r>
      <w:r w:rsidR="008772A9">
        <w:t xml:space="preserve"> (excluding VAT).</w:t>
      </w:r>
      <w:bookmarkEnd w:id="5"/>
    </w:p>
    <w:p w14:paraId="731E4045" w14:textId="457D9198" w:rsidR="00B65804" w:rsidRPr="00DA18D7" w:rsidRDefault="007E495D" w:rsidP="00DA18D7">
      <w:pPr>
        <w:pStyle w:val="ListParagraph"/>
        <w:numPr>
          <w:ilvl w:val="0"/>
          <w:numId w:val="11"/>
        </w:numPr>
        <w:spacing w:line="276" w:lineRule="auto"/>
        <w:ind w:left="567" w:hanging="567"/>
        <w:contextualSpacing w:val="0"/>
      </w:pPr>
      <w:r>
        <w:t>C</w:t>
      </w:r>
      <w:r w:rsidR="00CD1872">
        <w:t>P ICB received bids from four providers</w:t>
      </w:r>
      <w:r>
        <w:t xml:space="preserve">, which </w:t>
      </w:r>
      <w:r w:rsidR="0009516E">
        <w:t>were</w:t>
      </w:r>
      <w:r>
        <w:t xml:space="preserve"> evaluated </w:t>
      </w:r>
      <w:r w:rsidR="00114F0C">
        <w:t>between January and March 2025</w:t>
      </w:r>
      <w:r>
        <w:t xml:space="preserve">. </w:t>
      </w:r>
      <w:r w:rsidR="00AC0B81">
        <w:t>Integrated Care 24 (IC24)</w:t>
      </w:r>
      <w:r w:rsidR="00AC0B81">
        <w:rPr>
          <w:rStyle w:val="FootnoteReference"/>
        </w:rPr>
        <w:footnoteReference w:id="10"/>
      </w:r>
      <w:r w:rsidR="00AC0B81">
        <w:t xml:space="preserve"> </w:t>
      </w:r>
      <w:r>
        <w:t xml:space="preserve">was the </w:t>
      </w:r>
      <w:r w:rsidR="00274992">
        <w:t xml:space="preserve">successful </w:t>
      </w:r>
      <w:r>
        <w:t xml:space="preserve">bidder </w:t>
      </w:r>
      <w:r w:rsidR="00D403FC">
        <w:t xml:space="preserve">(scoring </w:t>
      </w:r>
      <w:r w:rsidR="0009676C">
        <w:t>83.</w:t>
      </w:r>
      <w:r w:rsidR="008905BA">
        <w:t>9</w:t>
      </w:r>
      <w:r w:rsidR="0009676C">
        <w:t>9%)</w:t>
      </w:r>
      <w:r w:rsidR="00420E37">
        <w:t xml:space="preserve"> and HUC </w:t>
      </w:r>
      <w:r w:rsidR="009A1015">
        <w:t>ranked</w:t>
      </w:r>
      <w:r w:rsidR="00420E37">
        <w:t xml:space="preserve"> </w:t>
      </w:r>
      <w:r w:rsidR="00911AFB">
        <w:t>second</w:t>
      </w:r>
      <w:r w:rsidR="00420E37">
        <w:t xml:space="preserve"> (scoring 76.34%).</w:t>
      </w:r>
      <w:r w:rsidR="005C682D">
        <w:rPr>
          <w:rStyle w:val="FootnoteReference"/>
        </w:rPr>
        <w:footnoteReference w:id="11"/>
      </w:r>
      <w:r w:rsidR="005C682D">
        <w:t xml:space="preserve"> </w:t>
      </w:r>
      <w:r w:rsidR="00272A2F">
        <w:t>On 14 March 2025,</w:t>
      </w:r>
      <w:r w:rsidR="00420E37">
        <w:t xml:space="preserve"> </w:t>
      </w:r>
      <w:r w:rsidR="005F3EA2">
        <w:t>CP ICB informed bidders of the outcome of the provider selection process</w:t>
      </w:r>
      <w:r w:rsidR="00272A2F">
        <w:t xml:space="preserve"> and published</w:t>
      </w:r>
      <w:r w:rsidR="003007C9">
        <w:t xml:space="preserve"> an intention to award notice announcing IC24 as the successful bidder.</w:t>
      </w:r>
      <w:r w:rsidR="003007C9">
        <w:rPr>
          <w:rStyle w:val="FootnoteReference"/>
        </w:rPr>
        <w:footnoteReference w:id="12"/>
      </w:r>
    </w:p>
    <w:p w14:paraId="6238C44B" w14:textId="2F7BECF8" w:rsidR="00410918" w:rsidRPr="00B62E9E" w:rsidRDefault="00D24404" w:rsidP="00DA18D7">
      <w:pPr>
        <w:pStyle w:val="ListParagraph"/>
        <w:numPr>
          <w:ilvl w:val="0"/>
          <w:numId w:val="11"/>
        </w:numPr>
        <w:spacing w:line="276" w:lineRule="auto"/>
        <w:ind w:left="567" w:hanging="567"/>
        <w:contextualSpacing w:val="0"/>
      </w:pPr>
      <w:bookmarkStart w:id="6" w:name="_Ref227308514"/>
      <w:r>
        <w:t xml:space="preserve">During the standstill period, representations </w:t>
      </w:r>
      <w:r w:rsidR="00552F80">
        <w:t xml:space="preserve">about the </w:t>
      </w:r>
      <w:r w:rsidR="00552F80" w:rsidRPr="00B62E9E">
        <w:t>provider selection process</w:t>
      </w:r>
      <w:r w:rsidR="006D7B9F" w:rsidRPr="006D7B9F">
        <w:t xml:space="preserve"> </w:t>
      </w:r>
      <w:r w:rsidR="00C165BC">
        <w:t xml:space="preserve">were made to </w:t>
      </w:r>
      <w:r w:rsidR="00C165BC" w:rsidRPr="00B62E9E">
        <w:t xml:space="preserve">CP ICB </w:t>
      </w:r>
      <w:r>
        <w:t xml:space="preserve">by two unsuccessful bidders, </w:t>
      </w:r>
      <w:r w:rsidR="003531C4">
        <w:t>one of which was</w:t>
      </w:r>
      <w:r>
        <w:t xml:space="preserve"> </w:t>
      </w:r>
      <w:r w:rsidR="006D7B9F" w:rsidRPr="00B62E9E">
        <w:t>HUC</w:t>
      </w:r>
      <w:r w:rsidR="001C4880" w:rsidRPr="00B62E9E">
        <w:t xml:space="preserve">. </w:t>
      </w:r>
      <w:r w:rsidR="002E5655" w:rsidRPr="00B62E9E">
        <w:t>HUC</w:t>
      </w:r>
      <w:r w:rsidR="00AE2AA2">
        <w:t xml:space="preserve">’s </w:t>
      </w:r>
      <w:r w:rsidR="00210800">
        <w:t>representations</w:t>
      </w:r>
      <w:r w:rsidR="000C780F">
        <w:t>,</w:t>
      </w:r>
      <w:r w:rsidR="00677AA5">
        <w:t xml:space="preserve"> </w:t>
      </w:r>
      <w:r w:rsidR="00210800">
        <w:t xml:space="preserve">initially made </w:t>
      </w:r>
      <w:r w:rsidR="005B5CEC" w:rsidRPr="00B62E9E">
        <w:t>on 24 March 2025</w:t>
      </w:r>
      <w:r w:rsidR="000C780F">
        <w:t>,</w:t>
      </w:r>
      <w:r w:rsidR="00677AA5">
        <w:t xml:space="preserve"> </w:t>
      </w:r>
      <w:r w:rsidR="00210800">
        <w:t xml:space="preserve">included a request for </w:t>
      </w:r>
      <w:r w:rsidR="009B7171" w:rsidRPr="00B62E9E">
        <w:t>information</w:t>
      </w:r>
      <w:r w:rsidR="005B5CEC" w:rsidRPr="00B62E9E">
        <w:t xml:space="preserve">, </w:t>
      </w:r>
      <w:r w:rsidR="000C780F">
        <w:t xml:space="preserve">and </w:t>
      </w:r>
      <w:r w:rsidR="00752D8F">
        <w:t xml:space="preserve">were </w:t>
      </w:r>
      <w:r w:rsidR="005B5CEC" w:rsidRPr="00B62E9E">
        <w:t xml:space="preserve">followed </w:t>
      </w:r>
      <w:r w:rsidR="00D82C4D" w:rsidRPr="00B62E9E">
        <w:t>by further representations</w:t>
      </w:r>
      <w:r w:rsidR="000E72F7" w:rsidRPr="00B62E9E">
        <w:t xml:space="preserve"> on 26 March. On 27</w:t>
      </w:r>
      <w:r w:rsidR="006D7B9F">
        <w:t> </w:t>
      </w:r>
      <w:r w:rsidR="000E72F7" w:rsidRPr="00B62E9E">
        <w:t>March, CP ICB</w:t>
      </w:r>
      <w:r w:rsidR="00BB7BCB" w:rsidRPr="00B62E9E">
        <w:t xml:space="preserve"> </w:t>
      </w:r>
      <w:r w:rsidR="000E72F7" w:rsidRPr="00B62E9E">
        <w:t xml:space="preserve">shared information </w:t>
      </w:r>
      <w:r w:rsidR="008E6DC9">
        <w:t xml:space="preserve">with HUC </w:t>
      </w:r>
      <w:r w:rsidR="000E72F7" w:rsidRPr="00B62E9E">
        <w:t xml:space="preserve">in response to </w:t>
      </w:r>
      <w:r w:rsidR="008E6DC9">
        <w:t>its</w:t>
      </w:r>
      <w:r w:rsidR="000E72F7" w:rsidRPr="00B62E9E">
        <w:t xml:space="preserve"> requests</w:t>
      </w:r>
      <w:r w:rsidR="0029654B" w:rsidRPr="00B62E9E">
        <w:t xml:space="preserve">, </w:t>
      </w:r>
      <w:r w:rsidR="00D055F5">
        <w:t>with</w:t>
      </w:r>
      <w:r w:rsidR="0029654B" w:rsidRPr="00B62E9E">
        <w:t xml:space="preserve"> f</w:t>
      </w:r>
      <w:r w:rsidR="00951096" w:rsidRPr="00B62E9E">
        <w:t xml:space="preserve">urther correspondence </w:t>
      </w:r>
      <w:r w:rsidR="00C224D4" w:rsidRPr="00B62E9E">
        <w:t xml:space="preserve">between CP ICB and HUC </w:t>
      </w:r>
      <w:r w:rsidR="000F642A">
        <w:t xml:space="preserve">taking place </w:t>
      </w:r>
      <w:r w:rsidR="00AE2AA2">
        <w:t xml:space="preserve">until </w:t>
      </w:r>
      <w:r w:rsidR="0029654B" w:rsidRPr="00B62E9E">
        <w:t>end</w:t>
      </w:r>
      <w:r w:rsidR="00C224D4">
        <w:t>-</w:t>
      </w:r>
      <w:r w:rsidR="00DE3BC6" w:rsidRPr="00B62E9E">
        <w:t>August</w:t>
      </w:r>
      <w:r w:rsidR="00E713D5" w:rsidRPr="00B62E9E">
        <w:t xml:space="preserve"> 2025.</w:t>
      </w:r>
      <w:bookmarkEnd w:id="6"/>
    </w:p>
    <w:p w14:paraId="13C475CB" w14:textId="0307CDF9" w:rsidR="00A51160" w:rsidRDefault="001E74E5" w:rsidP="00162DB3">
      <w:pPr>
        <w:pStyle w:val="ListParagraph"/>
        <w:numPr>
          <w:ilvl w:val="0"/>
          <w:numId w:val="11"/>
        </w:numPr>
        <w:spacing w:line="276" w:lineRule="auto"/>
        <w:ind w:left="567" w:hanging="567"/>
        <w:contextualSpacing w:val="0"/>
      </w:pPr>
      <w:bookmarkStart w:id="7" w:name="_Ref224892135"/>
      <w:r w:rsidRPr="00B90F93">
        <w:t>On 3 September 2025</w:t>
      </w:r>
      <w:r w:rsidR="00A90AB9" w:rsidRPr="00B90F93">
        <w:t xml:space="preserve">, </w:t>
      </w:r>
      <w:r w:rsidR="00617982">
        <w:t xml:space="preserve">having completed </w:t>
      </w:r>
      <w:r w:rsidR="00E44A8E">
        <w:t xml:space="preserve">its review, </w:t>
      </w:r>
      <w:r w:rsidR="00A90AB9" w:rsidRPr="00B90F93">
        <w:t xml:space="preserve">CP ICB </w:t>
      </w:r>
      <w:r w:rsidR="00FD66CA" w:rsidRPr="00B90F93">
        <w:t xml:space="preserve">told HUC that </w:t>
      </w:r>
      <w:r w:rsidR="00E44A8E">
        <w:t xml:space="preserve">its </w:t>
      </w:r>
      <w:r w:rsidR="00FD66CA" w:rsidRPr="00B90F93">
        <w:t xml:space="preserve">representations </w:t>
      </w:r>
      <w:r w:rsidR="00E44A8E">
        <w:t>“</w:t>
      </w:r>
      <w:r w:rsidR="00FD66CA" w:rsidRPr="00B90F93">
        <w:t xml:space="preserve">in respect of the scoring of its bid did not have merit in that the </w:t>
      </w:r>
      <w:r w:rsidR="00096AB8">
        <w:t xml:space="preserve">[local representation </w:t>
      </w:r>
      <w:r w:rsidR="005F639A">
        <w:t>review</w:t>
      </w:r>
      <w:r w:rsidR="00096AB8">
        <w:t>]</w:t>
      </w:r>
      <w:r w:rsidR="005F639A">
        <w:t xml:space="preserve"> </w:t>
      </w:r>
      <w:r w:rsidR="00096AB8">
        <w:t>p</w:t>
      </w:r>
      <w:r w:rsidR="00FD66CA" w:rsidRPr="00B90F93">
        <w:t xml:space="preserve">anel did not identify breaches of the PSR. However, upon review of representations made by all bidders, the </w:t>
      </w:r>
      <w:r w:rsidR="00096AB8">
        <w:t>[local representation review] p</w:t>
      </w:r>
      <w:r w:rsidR="00FD66CA" w:rsidRPr="00B90F93">
        <w:t>anel identified issues with record keeping and minute taking during moderation</w:t>
      </w:r>
      <w:r w:rsidR="00FD66CA">
        <w:t>”</w:t>
      </w:r>
      <w:r w:rsidR="00683427">
        <w:t>.</w:t>
      </w:r>
      <w:r w:rsidR="005C0AE4">
        <w:t xml:space="preserve"> </w:t>
      </w:r>
      <w:r w:rsidR="007637D1">
        <w:t xml:space="preserve">As a result, </w:t>
      </w:r>
      <w:r w:rsidR="005C0AE4">
        <w:t>C</w:t>
      </w:r>
      <w:r w:rsidR="00B92037">
        <w:t>P ICB</w:t>
      </w:r>
      <w:r w:rsidR="007637D1">
        <w:t xml:space="preserve">’s </w:t>
      </w:r>
      <w:r w:rsidR="007A4C6A" w:rsidRPr="00B90F93">
        <w:t>further decision</w:t>
      </w:r>
      <w:r w:rsidR="00633850">
        <w:t xml:space="preserve"> </w:t>
      </w:r>
      <w:r w:rsidR="00A90AB9" w:rsidRPr="00B90F93">
        <w:t>was to repeat the moderation in respect of all</w:t>
      </w:r>
      <w:r w:rsidR="00B86D75">
        <w:t xml:space="preserve"> submitted </w:t>
      </w:r>
      <w:r w:rsidR="00633850">
        <w:t>proposals</w:t>
      </w:r>
      <w:r w:rsidR="00A90AB9" w:rsidRPr="00B90F93">
        <w:t xml:space="preserve"> in relation to </w:t>
      </w:r>
      <w:r w:rsidR="00B6778A">
        <w:t xml:space="preserve">four </w:t>
      </w:r>
      <w:r w:rsidR="00444C25">
        <w:t xml:space="preserve">of the five </w:t>
      </w:r>
      <w:r w:rsidR="00B6778A">
        <w:t>k</w:t>
      </w:r>
      <w:r w:rsidR="00A90AB9" w:rsidRPr="00B90F93">
        <w:t xml:space="preserve">ey </w:t>
      </w:r>
      <w:r w:rsidR="00B6778A">
        <w:t>c</w:t>
      </w:r>
      <w:r w:rsidR="00A90AB9" w:rsidRPr="00B90F93">
        <w:t>riteria</w:t>
      </w:r>
      <w:r w:rsidR="00591816">
        <w:t>.</w:t>
      </w:r>
      <w:r w:rsidR="00A108EB">
        <w:rPr>
          <w:rStyle w:val="FootnoteReference"/>
        </w:rPr>
        <w:footnoteReference w:id="13"/>
      </w:r>
      <w:r w:rsidR="00591816">
        <w:t xml:space="preserve"> </w:t>
      </w:r>
      <w:r w:rsidR="00075B2C">
        <w:t xml:space="preserve">CP ICB </w:t>
      </w:r>
      <w:r w:rsidR="009B248D">
        <w:t xml:space="preserve">told HUC that </w:t>
      </w:r>
      <w:r w:rsidR="00075B2C">
        <w:t xml:space="preserve">“greater </w:t>
      </w:r>
      <w:r w:rsidR="00075B2C">
        <w:lastRenderedPageBreak/>
        <w:t>emphasis will be placed on ensuring full and accurate documentation of scoring rationales and the moderation process to ensure that the outcome of the procurement is justified</w:t>
      </w:r>
      <w:r w:rsidR="00C21C8F">
        <w:t>”.</w:t>
      </w:r>
      <w:r w:rsidR="00B6778A">
        <w:rPr>
          <w:rStyle w:val="FootnoteReference"/>
        </w:rPr>
        <w:footnoteReference w:id="14"/>
      </w:r>
      <w:bookmarkEnd w:id="7"/>
    </w:p>
    <w:p w14:paraId="59A3C9FD" w14:textId="62CF6D5E" w:rsidR="00F65D82" w:rsidRPr="00D012CE" w:rsidRDefault="00F65D82" w:rsidP="00DA18D7">
      <w:pPr>
        <w:pStyle w:val="ListParagraph"/>
        <w:numPr>
          <w:ilvl w:val="0"/>
          <w:numId w:val="11"/>
        </w:numPr>
        <w:spacing w:line="276" w:lineRule="auto"/>
        <w:ind w:left="567" w:hanging="567"/>
        <w:contextualSpacing w:val="0"/>
      </w:pPr>
      <w:bookmarkStart w:id="8" w:name="_Ref227308516"/>
      <w:r>
        <w:t>The re-moderation</w:t>
      </w:r>
      <w:r w:rsidR="001868D8">
        <w:t xml:space="preserve"> </w:t>
      </w:r>
      <w:r>
        <w:t xml:space="preserve">took place between </w:t>
      </w:r>
      <w:r w:rsidR="00621A5F">
        <w:t>23 September and 13 October 2025</w:t>
      </w:r>
      <w:r w:rsidR="00020703">
        <w:t xml:space="preserve">. </w:t>
      </w:r>
      <w:r w:rsidR="0094516C">
        <w:t>IC24</w:t>
      </w:r>
      <w:r w:rsidR="00020703">
        <w:t xml:space="preserve">, with a </w:t>
      </w:r>
      <w:r w:rsidR="006C260A">
        <w:t xml:space="preserve">score of </w:t>
      </w:r>
      <w:r w:rsidR="00C13D3E">
        <w:t>83.89%</w:t>
      </w:r>
      <w:r w:rsidR="00020703">
        <w:t>, was again the succe</w:t>
      </w:r>
      <w:r w:rsidR="005750EF">
        <w:t>ssful bidder</w:t>
      </w:r>
      <w:r w:rsidR="00B11481">
        <w:t xml:space="preserve">. </w:t>
      </w:r>
      <w:r w:rsidR="006C260A">
        <w:t>HUC</w:t>
      </w:r>
      <w:r w:rsidR="00944C1C">
        <w:t xml:space="preserve"> was eliminated from the provider selection process as a result of not achieving </w:t>
      </w:r>
      <w:r w:rsidR="00293B52">
        <w:t xml:space="preserve">the minimum </w:t>
      </w:r>
      <w:r w:rsidR="009B490C">
        <w:t xml:space="preserve">required </w:t>
      </w:r>
      <w:r w:rsidR="00293B52">
        <w:t xml:space="preserve">score for “Quality and Innovation”. </w:t>
      </w:r>
      <w:r w:rsidR="0094516C">
        <w:t>O</w:t>
      </w:r>
      <w:r w:rsidR="00572FEB">
        <w:t xml:space="preserve">n </w:t>
      </w:r>
      <w:r w:rsidR="009B5471">
        <w:t>21 November, CP ICB informed bidders that IC24</w:t>
      </w:r>
      <w:r w:rsidR="00831D5D">
        <w:t xml:space="preserve"> </w:t>
      </w:r>
      <w:r w:rsidR="005E7D82">
        <w:t>remained</w:t>
      </w:r>
      <w:r w:rsidR="00831D5D">
        <w:t xml:space="preserve"> the successful bidder</w:t>
      </w:r>
      <w:r w:rsidR="00D132D4">
        <w:t xml:space="preserve"> and published a new intention to award notice</w:t>
      </w:r>
      <w:r w:rsidR="00C0578A">
        <w:t>.</w:t>
      </w:r>
      <w:bookmarkEnd w:id="8"/>
    </w:p>
    <w:p w14:paraId="61536756" w14:textId="138CBF4D" w:rsidR="005B4FDB" w:rsidRPr="00E22264" w:rsidRDefault="005B4FDB" w:rsidP="00DA18D7">
      <w:pPr>
        <w:pStyle w:val="ListParagraph"/>
        <w:numPr>
          <w:ilvl w:val="0"/>
          <w:numId w:val="11"/>
        </w:numPr>
        <w:spacing w:line="276" w:lineRule="auto"/>
        <w:ind w:left="567" w:hanging="567"/>
        <w:contextualSpacing w:val="0"/>
      </w:pPr>
      <w:r w:rsidRPr="00E22264">
        <w:t>On 3 December 2025</w:t>
      </w:r>
      <w:r w:rsidR="00F12ACF" w:rsidRPr="00E22264">
        <w:t xml:space="preserve">, </w:t>
      </w:r>
      <w:r w:rsidR="00E717A6">
        <w:t xml:space="preserve">following CP ICB’s second contract award decision, </w:t>
      </w:r>
      <w:r w:rsidR="009D6A20" w:rsidRPr="00E22264">
        <w:t xml:space="preserve">HUC </w:t>
      </w:r>
      <w:r w:rsidR="00977E72">
        <w:t xml:space="preserve">made </w:t>
      </w:r>
      <w:r w:rsidR="00E717A6">
        <w:t xml:space="preserve">further </w:t>
      </w:r>
      <w:r w:rsidR="00F12ACF" w:rsidRPr="00E22264">
        <w:t xml:space="preserve">representations </w:t>
      </w:r>
      <w:r w:rsidR="00B90F8D">
        <w:t xml:space="preserve">to CP ICB about the </w:t>
      </w:r>
      <w:r w:rsidR="00E717A6">
        <w:t xml:space="preserve">provider selection process and again </w:t>
      </w:r>
      <w:r w:rsidR="00C52BD6" w:rsidRPr="00E22264">
        <w:t>requested information about the process.</w:t>
      </w:r>
      <w:r w:rsidR="005E24B5" w:rsidRPr="00E22264">
        <w:t xml:space="preserve"> On 16</w:t>
      </w:r>
      <w:r w:rsidR="00977E72">
        <w:t> </w:t>
      </w:r>
      <w:r w:rsidR="005E24B5" w:rsidRPr="00E22264">
        <w:t xml:space="preserve">December, CP ICB shared </w:t>
      </w:r>
      <w:r w:rsidR="00DE7CE9">
        <w:t>information</w:t>
      </w:r>
      <w:r w:rsidR="005E24B5" w:rsidRPr="00E22264">
        <w:t xml:space="preserve"> in response to HUC’s information requests</w:t>
      </w:r>
      <w:r w:rsidR="008A5FC1" w:rsidRPr="00E22264">
        <w:t xml:space="preserve">, and </w:t>
      </w:r>
      <w:r w:rsidR="00DE7CE9" w:rsidRPr="00E22264">
        <w:t>further correspondence between HUC and CP ICB followed</w:t>
      </w:r>
      <w:r w:rsidR="00541326" w:rsidRPr="00E22264">
        <w:t>.</w:t>
      </w:r>
    </w:p>
    <w:p w14:paraId="7E00038D" w14:textId="5AE3B4F4" w:rsidR="0063087C" w:rsidRPr="000D23EC" w:rsidRDefault="0063087C" w:rsidP="00DA18D7">
      <w:pPr>
        <w:pStyle w:val="ListParagraph"/>
        <w:numPr>
          <w:ilvl w:val="0"/>
          <w:numId w:val="11"/>
        </w:numPr>
        <w:spacing w:line="276" w:lineRule="auto"/>
        <w:ind w:left="567" w:hanging="567"/>
        <w:contextualSpacing w:val="0"/>
      </w:pPr>
      <w:r w:rsidRPr="000D23EC">
        <w:t xml:space="preserve">On 23 January 2026, having </w:t>
      </w:r>
      <w:r w:rsidR="00541326">
        <w:t>concluded its review of</w:t>
      </w:r>
      <w:r w:rsidRPr="000D23EC">
        <w:t xml:space="preserve"> HUC’s representations, CP ICB</w:t>
      </w:r>
      <w:r w:rsidR="00A92E51" w:rsidRPr="000D23EC">
        <w:t xml:space="preserve"> communicated its </w:t>
      </w:r>
      <w:r w:rsidR="006806DD">
        <w:t xml:space="preserve">further decision </w:t>
      </w:r>
      <w:r w:rsidR="00A92E51" w:rsidRPr="000D23EC">
        <w:t xml:space="preserve">to </w:t>
      </w:r>
      <w:r w:rsidRPr="000D23EC">
        <w:t>proceed with the contract award to IC24</w:t>
      </w:r>
      <w:r w:rsidR="006806DD">
        <w:t xml:space="preserve"> as </w:t>
      </w:r>
      <w:r w:rsidR="00822070">
        <w:t xml:space="preserve">previously </w:t>
      </w:r>
      <w:r w:rsidR="006806DD">
        <w:t>intended</w:t>
      </w:r>
      <w:r w:rsidRPr="000D23EC">
        <w:t>.</w:t>
      </w:r>
    </w:p>
    <w:p w14:paraId="4124FBAD" w14:textId="7DB9A26A" w:rsidR="00BE2EDB" w:rsidRPr="000D23EC" w:rsidRDefault="00BE2EDB" w:rsidP="00DA18D7">
      <w:pPr>
        <w:pStyle w:val="ListParagraph"/>
        <w:numPr>
          <w:ilvl w:val="0"/>
          <w:numId w:val="11"/>
        </w:numPr>
        <w:spacing w:line="276" w:lineRule="auto"/>
        <w:ind w:left="567" w:hanging="567"/>
        <w:contextualSpacing w:val="0"/>
      </w:pPr>
      <w:r w:rsidRPr="000D23EC">
        <w:t>On 30 January 2026,</w:t>
      </w:r>
      <w:r w:rsidR="005B1BE6" w:rsidRPr="000D23EC">
        <w:t xml:space="preserve"> HUC asked the Panel to review CP ICB’s provider selection process. The Panel accepted this request on 2 February. On being made aware of the Panel’s acceptance decision, CP ICB confirmed that it would hold the standstill period open for the duration of the Panel’s review.</w:t>
      </w:r>
    </w:p>
    <w:p w14:paraId="40999B88" w14:textId="718416E9" w:rsidR="006C58CF" w:rsidRDefault="00743393" w:rsidP="00C47B12">
      <w:pPr>
        <w:pStyle w:val="Heading1"/>
        <w:numPr>
          <w:ilvl w:val="0"/>
          <w:numId w:val="8"/>
        </w:numPr>
        <w:ind w:left="567" w:hanging="567"/>
      </w:pPr>
      <w:bookmarkStart w:id="9" w:name="_Toc231370662"/>
      <w:r>
        <w:t xml:space="preserve">Representations by </w:t>
      </w:r>
      <w:r w:rsidR="00671D53">
        <w:t>HUC</w:t>
      </w:r>
      <w:bookmarkEnd w:id="9"/>
    </w:p>
    <w:p w14:paraId="4B03B531" w14:textId="3078E902" w:rsidR="00EF406B" w:rsidRDefault="00EF406B" w:rsidP="00EF406B">
      <w:pPr>
        <w:pStyle w:val="ListParagraph"/>
        <w:numPr>
          <w:ilvl w:val="0"/>
          <w:numId w:val="11"/>
        </w:numPr>
        <w:spacing w:after="120" w:line="276" w:lineRule="auto"/>
        <w:ind w:left="567" w:hanging="567"/>
      </w:pPr>
      <w:bookmarkStart w:id="10" w:name="_Ref224828112"/>
      <w:r>
        <w:t>HUC, in its representations to the Panel on 30 January 2026, set out its concerns under four headings, namely:</w:t>
      </w:r>
    </w:p>
    <w:p w14:paraId="684B018C" w14:textId="77777777" w:rsidR="00EF406B" w:rsidRDefault="00EF406B" w:rsidP="00EF406B">
      <w:pPr>
        <w:pStyle w:val="ListParagraph"/>
        <w:numPr>
          <w:ilvl w:val="0"/>
          <w:numId w:val="6"/>
        </w:numPr>
        <w:spacing w:after="120" w:line="276" w:lineRule="auto"/>
      </w:pPr>
      <w:r>
        <w:t>lack of transparency and fairness in the review process;</w:t>
      </w:r>
    </w:p>
    <w:p w14:paraId="20875584" w14:textId="77777777" w:rsidR="00EF406B" w:rsidRDefault="00EF406B" w:rsidP="00EF406B">
      <w:pPr>
        <w:pStyle w:val="ListParagraph"/>
        <w:numPr>
          <w:ilvl w:val="0"/>
          <w:numId w:val="6"/>
        </w:numPr>
        <w:spacing w:after="120" w:line="276" w:lineRule="auto"/>
      </w:pPr>
      <w:r>
        <w:t>appearance of bias;</w:t>
      </w:r>
    </w:p>
    <w:p w14:paraId="02E873E3" w14:textId="38E7DEDE" w:rsidR="00EF406B" w:rsidRDefault="00EF406B" w:rsidP="00EF406B">
      <w:pPr>
        <w:pStyle w:val="ListParagraph"/>
        <w:numPr>
          <w:ilvl w:val="0"/>
          <w:numId w:val="6"/>
        </w:numPr>
        <w:spacing w:after="120" w:line="276" w:lineRule="auto"/>
      </w:pPr>
      <w:r>
        <w:t>unfair process; and</w:t>
      </w:r>
    </w:p>
    <w:p w14:paraId="2AB27128" w14:textId="77777777" w:rsidR="00EF406B" w:rsidRDefault="00EF406B" w:rsidP="00EF406B">
      <w:pPr>
        <w:pStyle w:val="ListParagraph"/>
        <w:numPr>
          <w:ilvl w:val="0"/>
          <w:numId w:val="6"/>
        </w:numPr>
        <w:spacing w:line="276" w:lineRule="auto"/>
        <w:ind w:left="1434" w:hanging="357"/>
        <w:contextualSpacing w:val="0"/>
      </w:pPr>
      <w:r>
        <w:t>recordkeeping.</w:t>
      </w:r>
      <w:r>
        <w:rPr>
          <w:rStyle w:val="FootnoteReference"/>
        </w:rPr>
        <w:footnoteReference w:id="15"/>
      </w:r>
    </w:p>
    <w:p w14:paraId="2A4C9D1E" w14:textId="0F9B2384" w:rsidR="000B062F" w:rsidRDefault="00EF0908" w:rsidP="0020181A">
      <w:pPr>
        <w:pStyle w:val="ListParagraph"/>
        <w:numPr>
          <w:ilvl w:val="0"/>
          <w:numId w:val="11"/>
        </w:numPr>
        <w:spacing w:line="276" w:lineRule="auto"/>
        <w:ind w:left="567" w:hanging="567"/>
        <w:contextualSpacing w:val="0"/>
      </w:pPr>
      <w:r>
        <w:t xml:space="preserve">HUC’s </w:t>
      </w:r>
      <w:r w:rsidR="00AE1F65">
        <w:t>submission to the Panel</w:t>
      </w:r>
      <w:r w:rsidR="00A85AE3">
        <w:t xml:space="preserve"> was accompanied by a 750 page pack of supporting documents</w:t>
      </w:r>
      <w:r w:rsidR="009668C8">
        <w:t xml:space="preserve">. </w:t>
      </w:r>
      <w:r w:rsidR="00232839">
        <w:t>T</w:t>
      </w:r>
      <w:r w:rsidR="009C08AA">
        <w:t>h</w:t>
      </w:r>
      <w:r w:rsidR="00FE547C">
        <w:t xml:space="preserve">is </w:t>
      </w:r>
      <w:r w:rsidR="005D1B8A">
        <w:t xml:space="preserve">included </w:t>
      </w:r>
      <w:r w:rsidR="00FA03B8">
        <w:t>document</w:t>
      </w:r>
      <w:r w:rsidR="00A27CC6">
        <w:t>ation</w:t>
      </w:r>
      <w:r w:rsidR="00FA03B8">
        <w:t xml:space="preserve"> that the Panel would usually review</w:t>
      </w:r>
      <w:r w:rsidR="003E5232">
        <w:t xml:space="preserve">, such as </w:t>
      </w:r>
      <w:r w:rsidR="004F20CA">
        <w:t>minutes of moderation meetings</w:t>
      </w:r>
      <w:r w:rsidR="00310254">
        <w:t xml:space="preserve"> and relevant CP ICB Board papers </w:t>
      </w:r>
      <w:r w:rsidR="00232839">
        <w:t xml:space="preserve">relating to CP ICB’s second contract award decision. </w:t>
      </w:r>
      <w:r w:rsidR="002F50F4">
        <w:t>The pack</w:t>
      </w:r>
      <w:r w:rsidR="000A34CC">
        <w:t xml:space="preserve"> also included</w:t>
      </w:r>
      <w:r w:rsidR="00310254">
        <w:t xml:space="preserve"> </w:t>
      </w:r>
      <w:r w:rsidR="00A407F9">
        <w:t xml:space="preserve">copies of </w:t>
      </w:r>
      <w:r w:rsidR="0011076E">
        <w:t>HUC’s</w:t>
      </w:r>
      <w:r w:rsidR="00A407F9">
        <w:t xml:space="preserve"> </w:t>
      </w:r>
      <w:r w:rsidR="001B7503">
        <w:t xml:space="preserve">extensive correspondence </w:t>
      </w:r>
      <w:r w:rsidR="008B5CE8">
        <w:t>with</w:t>
      </w:r>
      <w:r w:rsidR="001B7503">
        <w:t xml:space="preserve"> CP ICB </w:t>
      </w:r>
      <w:r w:rsidR="0002756F">
        <w:t xml:space="preserve">during </w:t>
      </w:r>
      <w:r w:rsidR="00DA1CF3">
        <w:t xml:space="preserve">the </w:t>
      </w:r>
      <w:r w:rsidR="00064828">
        <w:t xml:space="preserve">ICB’s </w:t>
      </w:r>
      <w:r w:rsidR="0002756F">
        <w:t xml:space="preserve">review of </w:t>
      </w:r>
      <w:r w:rsidR="00A9263D">
        <w:t xml:space="preserve">the </w:t>
      </w:r>
      <w:r w:rsidR="00D27FE3">
        <w:t xml:space="preserve">provider selection process </w:t>
      </w:r>
      <w:r w:rsidR="00064828">
        <w:t xml:space="preserve">that led </w:t>
      </w:r>
      <w:r w:rsidR="00D27FE3">
        <w:t xml:space="preserve">up to the </w:t>
      </w:r>
      <w:r w:rsidR="00A9263D">
        <w:t>first contract award decision</w:t>
      </w:r>
      <w:r w:rsidR="00031960">
        <w:t xml:space="preserve"> (see paragraph </w:t>
      </w:r>
      <w:r w:rsidR="00945F8B">
        <w:t>33</w:t>
      </w:r>
      <w:r w:rsidR="00031960">
        <w:t>).</w:t>
      </w:r>
    </w:p>
    <w:p w14:paraId="78AFE374" w14:textId="4F1D8CC9" w:rsidR="001A7074" w:rsidRDefault="001A7074" w:rsidP="005376C8">
      <w:pPr>
        <w:pStyle w:val="ListParagraph"/>
        <w:numPr>
          <w:ilvl w:val="0"/>
          <w:numId w:val="11"/>
        </w:numPr>
        <w:spacing w:line="276" w:lineRule="auto"/>
        <w:ind w:left="567" w:hanging="567"/>
        <w:contextualSpacing w:val="0"/>
      </w:pPr>
      <w:r>
        <w:t xml:space="preserve">Several of </w:t>
      </w:r>
      <w:r w:rsidR="00720BEC">
        <w:t>HUC’s</w:t>
      </w:r>
      <w:r>
        <w:t xml:space="preserve"> concerns</w:t>
      </w:r>
      <w:r w:rsidR="00B91F1E">
        <w:t xml:space="preserve"> that are addressed in </w:t>
      </w:r>
      <w:r w:rsidR="00FA5263">
        <w:t>this report</w:t>
      </w:r>
      <w:r w:rsidR="00301559">
        <w:t>,</w:t>
      </w:r>
      <w:r w:rsidR="00B91F1E">
        <w:t xml:space="preserve"> </w:t>
      </w:r>
      <w:r w:rsidR="00B817EE" w:rsidRPr="00B817EE">
        <w:t>because they relate to the second contract award decision</w:t>
      </w:r>
      <w:r w:rsidR="00301559">
        <w:t>,</w:t>
      </w:r>
      <w:r w:rsidR="00B817EE" w:rsidRPr="00B817EE">
        <w:t xml:space="preserve"> </w:t>
      </w:r>
      <w:r w:rsidR="00B91F1E">
        <w:t xml:space="preserve">were first </w:t>
      </w:r>
      <w:r w:rsidR="00FA5263">
        <w:t xml:space="preserve">raised in </w:t>
      </w:r>
      <w:r w:rsidR="004F5DA2">
        <w:t xml:space="preserve">HUC’s </w:t>
      </w:r>
      <w:r>
        <w:t xml:space="preserve">representations </w:t>
      </w:r>
      <w:r w:rsidR="00B91F1E">
        <w:t xml:space="preserve">to CP ICB </w:t>
      </w:r>
      <w:r w:rsidR="004E5F0B">
        <w:t xml:space="preserve">about </w:t>
      </w:r>
      <w:r>
        <w:t xml:space="preserve">the first </w:t>
      </w:r>
      <w:r w:rsidR="004E5F0B">
        <w:t>provider selection process</w:t>
      </w:r>
      <w:r w:rsidR="005C4E17">
        <w:t xml:space="preserve">. </w:t>
      </w:r>
      <w:r w:rsidR="00576B6E">
        <w:t>HUC</w:t>
      </w:r>
      <w:r w:rsidR="0027185C">
        <w:t xml:space="preserve"> told the Panel</w:t>
      </w:r>
      <w:r w:rsidR="00A61562">
        <w:t xml:space="preserve">, in its </w:t>
      </w:r>
      <w:r w:rsidR="00576B6E">
        <w:t xml:space="preserve">letter </w:t>
      </w:r>
      <w:r w:rsidR="00720BEC">
        <w:t xml:space="preserve">to the Panel </w:t>
      </w:r>
      <w:r w:rsidR="00576B6E">
        <w:t>of 16 March 2026</w:t>
      </w:r>
      <w:r w:rsidR="000311E0">
        <w:t>,</w:t>
      </w:r>
      <w:r w:rsidR="00576B6E">
        <w:t xml:space="preserve"> </w:t>
      </w:r>
      <w:r w:rsidR="00A61562">
        <w:t>that “it continues to rely” on</w:t>
      </w:r>
      <w:r w:rsidR="00170CED">
        <w:t xml:space="preserve"> </w:t>
      </w:r>
      <w:r w:rsidR="00813B3A">
        <w:t>its</w:t>
      </w:r>
      <w:r w:rsidR="00170CED">
        <w:t xml:space="preserve"> earlier representations</w:t>
      </w:r>
      <w:r w:rsidR="00813B3A">
        <w:t xml:space="preserve"> and supporting correspondence</w:t>
      </w:r>
      <w:r w:rsidR="00AE45B9">
        <w:t>.</w:t>
      </w:r>
    </w:p>
    <w:p w14:paraId="41D61F6A" w14:textId="1368AF4F" w:rsidR="00AF0868" w:rsidRDefault="476B78FC" w:rsidP="005376C8">
      <w:pPr>
        <w:pStyle w:val="ListParagraph"/>
        <w:numPr>
          <w:ilvl w:val="0"/>
          <w:numId w:val="11"/>
        </w:numPr>
        <w:spacing w:line="276" w:lineRule="auto"/>
        <w:ind w:left="567" w:hanging="567"/>
        <w:contextualSpacing w:val="0"/>
      </w:pPr>
      <w:bookmarkStart w:id="11" w:name="_Ref228530286"/>
      <w:r>
        <w:lastRenderedPageBreak/>
        <w:t>The Panel</w:t>
      </w:r>
      <w:r w:rsidR="00FA2230">
        <w:t>’s approach</w:t>
      </w:r>
      <w:r w:rsidR="00F653ED">
        <w:t>, in conducting this review,</w:t>
      </w:r>
      <w:r w:rsidR="00882A25">
        <w:t xml:space="preserve"> has </w:t>
      </w:r>
      <w:r w:rsidR="00FA2230">
        <w:t xml:space="preserve">been to </w:t>
      </w:r>
      <w:r w:rsidR="00317592">
        <w:t xml:space="preserve">examine </w:t>
      </w:r>
      <w:r w:rsidR="00882A25">
        <w:t xml:space="preserve">HUC’s </w:t>
      </w:r>
      <w:r w:rsidR="005C0DFB">
        <w:t xml:space="preserve">earlier </w:t>
      </w:r>
      <w:r w:rsidR="00882A25">
        <w:t xml:space="preserve">correspondence with CP ICB to </w:t>
      </w:r>
      <w:r w:rsidR="002A2899">
        <w:t xml:space="preserve">ensure that </w:t>
      </w:r>
      <w:r w:rsidR="00E13383">
        <w:t>it has addressed the matters raised by HUC</w:t>
      </w:r>
      <w:r w:rsidR="002D42CA">
        <w:t>, including in its earlier representations to CP ICB</w:t>
      </w:r>
      <w:r w:rsidR="002A2899">
        <w:t>.</w:t>
      </w:r>
      <w:r w:rsidR="0018441D">
        <w:t xml:space="preserve"> </w:t>
      </w:r>
      <w:r w:rsidR="001904B2">
        <w:t>The Panel notes that</w:t>
      </w:r>
      <w:r w:rsidR="00325FFB">
        <w:t>,</w:t>
      </w:r>
      <w:r w:rsidR="001904B2">
        <w:t xml:space="preserve"> i</w:t>
      </w:r>
      <w:r w:rsidR="00E049B1">
        <w:t xml:space="preserve">n some cases, concerns raised by HUC </w:t>
      </w:r>
      <w:r w:rsidR="00531B82">
        <w:t xml:space="preserve">in </w:t>
      </w:r>
      <w:r w:rsidR="00CA657C">
        <w:t xml:space="preserve">its </w:t>
      </w:r>
      <w:r w:rsidR="00531B82">
        <w:t xml:space="preserve">earlier correspondence </w:t>
      </w:r>
      <w:r w:rsidR="00E049B1">
        <w:t>were overtaken by later events</w:t>
      </w:r>
      <w:r w:rsidR="001D53C3">
        <w:t xml:space="preserve"> and</w:t>
      </w:r>
      <w:r w:rsidR="008631AF">
        <w:t>,</w:t>
      </w:r>
      <w:r w:rsidR="001D53C3">
        <w:t xml:space="preserve"> as a result</w:t>
      </w:r>
      <w:r w:rsidR="008631AF">
        <w:t>,</w:t>
      </w:r>
      <w:r w:rsidR="001D53C3">
        <w:t xml:space="preserve"> these matters have not been considered by the Panel.</w:t>
      </w:r>
      <w:r w:rsidR="005B7706">
        <w:rPr>
          <w:rStyle w:val="FootnoteReference"/>
        </w:rPr>
        <w:footnoteReference w:id="16"/>
      </w:r>
      <w:r w:rsidR="001D53C3">
        <w:t xml:space="preserve"> </w:t>
      </w:r>
      <w:r w:rsidR="00AF0868">
        <w:t xml:space="preserve">The </w:t>
      </w:r>
      <w:r w:rsidR="001D53C3">
        <w:t>full</w:t>
      </w:r>
      <w:r w:rsidR="00AF0868">
        <w:t xml:space="preserve"> list of issues reviewed by Panel is set out in the introduction to Section 7</w:t>
      </w:r>
      <w:r w:rsidR="001D53C3">
        <w:t xml:space="preserve"> of this report</w:t>
      </w:r>
      <w:r w:rsidR="00AF0868">
        <w:t>.</w:t>
      </w:r>
      <w:bookmarkEnd w:id="11"/>
    </w:p>
    <w:p w14:paraId="0A330C25" w14:textId="15406648" w:rsidR="000837B8" w:rsidRDefault="00DE2933" w:rsidP="00466E1E">
      <w:pPr>
        <w:pStyle w:val="ListParagraph"/>
        <w:numPr>
          <w:ilvl w:val="0"/>
          <w:numId w:val="11"/>
        </w:numPr>
        <w:spacing w:line="276" w:lineRule="auto"/>
        <w:ind w:left="567" w:hanging="567"/>
        <w:contextualSpacing w:val="0"/>
      </w:pPr>
      <w:r>
        <w:t xml:space="preserve">The Panel </w:t>
      </w:r>
      <w:r w:rsidR="00E513C3">
        <w:t xml:space="preserve">notes that the volume of </w:t>
      </w:r>
      <w:r w:rsidR="00217C4E">
        <w:t xml:space="preserve">correspondence between HUC and CP ICB during </w:t>
      </w:r>
      <w:r w:rsidR="00DA13AA">
        <w:t>CP ICB’s reviews of HUC’s representations</w:t>
      </w:r>
      <w:r w:rsidR="00AA7464">
        <w:t xml:space="preserve"> </w:t>
      </w:r>
      <w:r w:rsidR="00CE27E4">
        <w:t xml:space="preserve">has </w:t>
      </w:r>
      <w:r w:rsidR="001C6112">
        <w:t>likely given rise to</w:t>
      </w:r>
      <w:r w:rsidR="00943635">
        <w:t xml:space="preserve"> considerable costs, including legal costs, </w:t>
      </w:r>
      <w:r w:rsidR="001C6112">
        <w:t>for both HUC and CP ICB</w:t>
      </w:r>
      <w:r w:rsidR="00B03EE1">
        <w:t>.</w:t>
      </w:r>
      <w:r w:rsidR="00466E1E">
        <w:t xml:space="preserve"> </w:t>
      </w:r>
      <w:r w:rsidR="00683B01">
        <w:t xml:space="preserve">The Panel has some concerns that this </w:t>
      </w:r>
      <w:r w:rsidR="00E57F51">
        <w:t xml:space="preserve">volume of correspondence, and the </w:t>
      </w:r>
      <w:r w:rsidR="00080AB3">
        <w:t xml:space="preserve">likely </w:t>
      </w:r>
      <w:r w:rsidR="00E57F51">
        <w:t xml:space="preserve">associated costs, may not be in keeping with </w:t>
      </w:r>
      <w:r w:rsidR="00D0596C">
        <w:t>one of the PSR’s goals</w:t>
      </w:r>
      <w:r w:rsidR="003C757C">
        <w:t xml:space="preserve">, </w:t>
      </w:r>
      <w:r w:rsidR="00AD41E1">
        <w:t>namely to</w:t>
      </w:r>
      <w:r w:rsidR="003C757C">
        <w:t xml:space="preserve"> </w:t>
      </w:r>
      <w:r w:rsidR="002565EB">
        <w:t>replace expensive court-based dispute resolution processes with</w:t>
      </w:r>
      <w:r w:rsidR="001D69AF">
        <w:t xml:space="preserve"> a lower cost alternative dispute resolution process. </w:t>
      </w:r>
      <w:r w:rsidR="004532AC">
        <w:t>Related to this point, t</w:t>
      </w:r>
      <w:r w:rsidR="007D5BAE">
        <w:t>he Panel addresses</w:t>
      </w:r>
      <w:r w:rsidR="00CF07DB">
        <w:t>, in Section 7 of this report,</w:t>
      </w:r>
      <w:r w:rsidR="007D5BAE">
        <w:t xml:space="preserve"> HUC’s requests for </w:t>
      </w:r>
      <w:r w:rsidR="00036B7C">
        <w:t xml:space="preserve">court-like </w:t>
      </w:r>
      <w:r w:rsidR="00F93D70">
        <w:t xml:space="preserve">disclosure </w:t>
      </w:r>
      <w:r w:rsidR="00D10D76">
        <w:t>processes</w:t>
      </w:r>
      <w:r w:rsidR="00CF07DB">
        <w:t xml:space="preserve"> for the sharing of information by commissioners with providers</w:t>
      </w:r>
      <w:r w:rsidR="00957BE5">
        <w:t>.</w:t>
      </w:r>
    </w:p>
    <w:p w14:paraId="0E93B1C5" w14:textId="159E75DF" w:rsidR="00963016" w:rsidRDefault="00FE7DF9" w:rsidP="00C81C01">
      <w:pPr>
        <w:pStyle w:val="ListParagraph"/>
        <w:numPr>
          <w:ilvl w:val="0"/>
          <w:numId w:val="11"/>
        </w:numPr>
        <w:spacing w:line="276" w:lineRule="auto"/>
        <w:ind w:left="567" w:hanging="567"/>
        <w:contextualSpacing w:val="0"/>
      </w:pPr>
      <w:r>
        <w:t xml:space="preserve">The Panel appreciates </w:t>
      </w:r>
      <w:r w:rsidR="00C31BED">
        <w:t xml:space="preserve">HUC’s efforts in supplying </w:t>
      </w:r>
      <w:r>
        <w:t xml:space="preserve">the pack </w:t>
      </w:r>
      <w:r w:rsidR="00033E76">
        <w:t xml:space="preserve">of supporting documents </w:t>
      </w:r>
      <w:r w:rsidR="00E42870">
        <w:t xml:space="preserve">referred to above </w:t>
      </w:r>
      <w:r>
        <w:t xml:space="preserve">and acknowledges that, to date, the Panel has provided relatively little written guidance about the materials that should accompany </w:t>
      </w:r>
      <w:r w:rsidR="00E6209E">
        <w:t>providers’ representations to the Panel</w:t>
      </w:r>
      <w:r>
        <w:t xml:space="preserve">. </w:t>
      </w:r>
      <w:r w:rsidR="006F784F">
        <w:t xml:space="preserve">The Panel notes that </w:t>
      </w:r>
      <w:r w:rsidR="642F09D7">
        <w:t>the</w:t>
      </w:r>
      <w:r>
        <w:t xml:space="preserve"> </w:t>
      </w:r>
      <w:r w:rsidR="00097428">
        <w:t xml:space="preserve">compilation of the pack </w:t>
      </w:r>
      <w:r w:rsidR="00436288">
        <w:t xml:space="preserve">was </w:t>
      </w:r>
      <w:r w:rsidR="000515D3">
        <w:t xml:space="preserve">no doubt </w:t>
      </w:r>
      <w:r w:rsidR="00436288">
        <w:t>at some cost to HUC</w:t>
      </w:r>
      <w:r w:rsidR="00084EE1">
        <w:t xml:space="preserve"> and, given its comprehensive </w:t>
      </w:r>
      <w:r w:rsidR="00837CCA">
        <w:t xml:space="preserve">inclusion of </w:t>
      </w:r>
      <w:r w:rsidR="001F2C93">
        <w:t>HUC’s</w:t>
      </w:r>
      <w:r w:rsidR="00837CCA">
        <w:t xml:space="preserve"> ex</w:t>
      </w:r>
      <w:r w:rsidR="001F2C93">
        <w:t>tensive correspondence with CP ICB</w:t>
      </w:r>
      <w:r w:rsidR="00CB7070">
        <w:t>,</w:t>
      </w:r>
      <w:r w:rsidR="00436288">
        <w:t xml:space="preserve"> </w:t>
      </w:r>
      <w:r w:rsidR="003774A6">
        <w:t xml:space="preserve">also </w:t>
      </w:r>
      <w:r w:rsidR="00436288">
        <w:t>plac</w:t>
      </w:r>
      <w:r w:rsidR="000515D3">
        <w:t xml:space="preserve">ed </w:t>
      </w:r>
      <w:r>
        <w:t xml:space="preserve">a considerable burden on the Panel in terms of reviewing </w:t>
      </w:r>
      <w:r w:rsidR="00A77A7B">
        <w:t>its content</w:t>
      </w:r>
      <w:r>
        <w:t>.</w:t>
      </w:r>
    </w:p>
    <w:p w14:paraId="611B11EB" w14:textId="0DBB69B6" w:rsidR="00FE7DF9" w:rsidRDefault="00747674" w:rsidP="00C81C01">
      <w:pPr>
        <w:pStyle w:val="ListParagraph"/>
        <w:numPr>
          <w:ilvl w:val="0"/>
          <w:numId w:val="11"/>
        </w:numPr>
        <w:spacing w:line="276" w:lineRule="auto"/>
        <w:ind w:left="567" w:hanging="567"/>
        <w:contextualSpacing w:val="0"/>
      </w:pPr>
      <w:r>
        <w:t>As a result</w:t>
      </w:r>
      <w:r w:rsidR="00DB0D80">
        <w:t xml:space="preserve"> of the experience of this case</w:t>
      </w:r>
      <w:r w:rsidR="008B2C63">
        <w:t>,</w:t>
      </w:r>
      <w:r w:rsidR="00DB0D80">
        <w:t xml:space="preserve"> as well as other recent cases</w:t>
      </w:r>
      <w:r>
        <w:t>, t</w:t>
      </w:r>
      <w:r w:rsidR="00FE7DF9">
        <w:t xml:space="preserve">he Panel </w:t>
      </w:r>
      <w:r w:rsidR="001D34A0">
        <w:t xml:space="preserve">believes </w:t>
      </w:r>
      <w:r w:rsidR="00510D8B">
        <w:t xml:space="preserve">that </w:t>
      </w:r>
      <w:r w:rsidR="002B4E73">
        <w:t xml:space="preserve">some </w:t>
      </w:r>
      <w:r w:rsidR="00FE7DF9">
        <w:t xml:space="preserve">additional guidance for future </w:t>
      </w:r>
      <w:r w:rsidR="00B537DB">
        <w:t>representations</w:t>
      </w:r>
      <w:r w:rsidR="00510D8B">
        <w:t xml:space="preserve"> may be of assistance. </w:t>
      </w:r>
      <w:r w:rsidR="00262D79">
        <w:t>In particular, i</w:t>
      </w:r>
      <w:r w:rsidR="00FE7DF9">
        <w:t xml:space="preserve">n circumstances where </w:t>
      </w:r>
      <w:r w:rsidR="009F3DCE">
        <w:t>a</w:t>
      </w:r>
      <w:r w:rsidR="00FE7DF9">
        <w:t xml:space="preserve"> commission</w:t>
      </w:r>
      <w:r w:rsidR="00F438B6">
        <w:t xml:space="preserve">er </w:t>
      </w:r>
      <w:r w:rsidR="00FE7DF9">
        <w:t xml:space="preserve">has made a second </w:t>
      </w:r>
      <w:r w:rsidR="00AA682E">
        <w:t xml:space="preserve">contract award </w:t>
      </w:r>
      <w:r w:rsidR="00FE7DF9">
        <w:t xml:space="preserve">decision, the Panel’s review will </w:t>
      </w:r>
      <w:r w:rsidR="00202E53">
        <w:t xml:space="preserve">primarily </w:t>
      </w:r>
      <w:r w:rsidR="00FE7DF9">
        <w:t xml:space="preserve">focus on </w:t>
      </w:r>
      <w:r w:rsidR="00C028F6">
        <w:t>th</w:t>
      </w:r>
      <w:r w:rsidR="68ADE757">
        <w:t>at</w:t>
      </w:r>
      <w:r w:rsidR="00FE7DF9">
        <w:t xml:space="preserve"> decision and the issues raised by the </w:t>
      </w:r>
      <w:r w:rsidR="002863E9">
        <w:t>provider</w:t>
      </w:r>
      <w:r w:rsidR="00FE7DF9">
        <w:t xml:space="preserve"> in relation to that decision.</w:t>
      </w:r>
      <w:r w:rsidR="00AA682E">
        <w:t xml:space="preserve"> </w:t>
      </w:r>
      <w:r w:rsidR="0069358F">
        <w:t>T</w:t>
      </w:r>
      <w:r w:rsidR="00AA682E" w:rsidRPr="00AA682E">
        <w:t>he Panel will</w:t>
      </w:r>
      <w:r w:rsidR="0069358F">
        <w:t>, however,</w:t>
      </w:r>
      <w:r w:rsidR="00AA682E" w:rsidRPr="00AA682E">
        <w:t xml:space="preserve"> also wish to understand the </w:t>
      </w:r>
      <w:r w:rsidR="00B77985">
        <w:t>wider context</w:t>
      </w:r>
      <w:r w:rsidR="00643505">
        <w:t xml:space="preserve">, including </w:t>
      </w:r>
      <w:r w:rsidR="00CD3E9D">
        <w:t xml:space="preserve">any reasons for </w:t>
      </w:r>
      <w:r w:rsidR="00BE5D66">
        <w:t xml:space="preserve">a commissioner </w:t>
      </w:r>
      <w:r w:rsidR="00CD3E9D">
        <w:t xml:space="preserve">returning </w:t>
      </w:r>
      <w:r w:rsidR="00C2332F">
        <w:t xml:space="preserve">to an earlier stage in </w:t>
      </w:r>
      <w:r w:rsidR="00811363">
        <w:t>a provider selection process</w:t>
      </w:r>
      <w:r w:rsidR="00C90CAC">
        <w:t xml:space="preserve"> a</w:t>
      </w:r>
      <w:r w:rsidR="00FF4EC5">
        <w:t>nd proceed</w:t>
      </w:r>
      <w:r w:rsidR="00BE5D66">
        <w:t>ing</w:t>
      </w:r>
      <w:r w:rsidR="00FF4EC5">
        <w:t xml:space="preserve"> to a</w:t>
      </w:r>
      <w:r w:rsidR="00C90CAC">
        <w:t xml:space="preserve"> </w:t>
      </w:r>
      <w:r w:rsidR="005B09E0">
        <w:t xml:space="preserve">second contract award </w:t>
      </w:r>
      <w:r w:rsidR="00AA682E" w:rsidRPr="00AA682E">
        <w:t>decision</w:t>
      </w:r>
      <w:r w:rsidR="0069358F">
        <w:t>.</w:t>
      </w:r>
    </w:p>
    <w:p w14:paraId="668B4D92" w14:textId="43F529EA" w:rsidR="00920C7E" w:rsidRDefault="00FE7DF9" w:rsidP="00C81C01">
      <w:pPr>
        <w:pStyle w:val="ListParagraph"/>
        <w:numPr>
          <w:ilvl w:val="0"/>
          <w:numId w:val="11"/>
        </w:numPr>
        <w:spacing w:line="276" w:lineRule="auto"/>
        <w:ind w:left="567" w:hanging="567"/>
        <w:contextualSpacing w:val="0"/>
      </w:pPr>
      <w:r>
        <w:t xml:space="preserve">The Panel encourages providers to be clear about the issues that are outstanding when </w:t>
      </w:r>
      <w:r w:rsidR="00FE59AC">
        <w:t xml:space="preserve">making </w:t>
      </w:r>
      <w:r>
        <w:t xml:space="preserve">representations and </w:t>
      </w:r>
      <w:r w:rsidR="00AA69C0">
        <w:t xml:space="preserve">to </w:t>
      </w:r>
      <w:r w:rsidR="00782060">
        <w:t xml:space="preserve">ensure that supporting </w:t>
      </w:r>
      <w:r>
        <w:t xml:space="preserve">documentary evidence </w:t>
      </w:r>
      <w:r w:rsidR="00782060">
        <w:t xml:space="preserve">is focused on </w:t>
      </w:r>
      <w:r>
        <w:t xml:space="preserve">those issues. Submissions should be sufficiently fulsome that they cover the issues and </w:t>
      </w:r>
      <w:r w:rsidR="002C5A7C">
        <w:t xml:space="preserve">related </w:t>
      </w:r>
      <w:r>
        <w:t>context</w:t>
      </w:r>
      <w:r w:rsidR="0045663E">
        <w:t xml:space="preserve"> without being excessively long</w:t>
      </w:r>
      <w:r w:rsidR="002C5A7C">
        <w:t xml:space="preserve"> or </w:t>
      </w:r>
      <w:r>
        <w:t>misleading</w:t>
      </w:r>
      <w:r w:rsidR="003A2C64">
        <w:t>. T</w:t>
      </w:r>
      <w:r>
        <w:t>he relevance to the Panel’s review of any supporting documentation should be explained if it is not readily apparent.</w:t>
      </w:r>
    </w:p>
    <w:p w14:paraId="526B1B26" w14:textId="3644C028" w:rsidR="003A2C64" w:rsidRDefault="003A2C64" w:rsidP="00C81C01">
      <w:pPr>
        <w:pStyle w:val="ListParagraph"/>
        <w:numPr>
          <w:ilvl w:val="0"/>
          <w:numId w:val="11"/>
        </w:numPr>
        <w:spacing w:line="276" w:lineRule="auto"/>
        <w:ind w:left="567" w:hanging="567"/>
        <w:contextualSpacing w:val="0"/>
      </w:pPr>
      <w:r>
        <w:t xml:space="preserve">The Panel </w:t>
      </w:r>
      <w:r w:rsidR="00261B1F">
        <w:t xml:space="preserve">may </w:t>
      </w:r>
      <w:r>
        <w:t>require th</w:t>
      </w:r>
      <w:r w:rsidR="003B2F7D">
        <w:t xml:space="preserve">e revision of </w:t>
      </w:r>
      <w:r>
        <w:t xml:space="preserve">submissions </w:t>
      </w:r>
      <w:r w:rsidR="00261B1F">
        <w:t xml:space="preserve">that lack </w:t>
      </w:r>
      <w:r w:rsidR="00F82A00">
        <w:t xml:space="preserve">clarity or </w:t>
      </w:r>
      <w:r w:rsidR="00261B1F">
        <w:t xml:space="preserve">focus or </w:t>
      </w:r>
      <w:r w:rsidR="00F82A00">
        <w:t>are needlessly</w:t>
      </w:r>
      <w:r w:rsidR="003B2F7D">
        <w:t xml:space="preserve"> lengthy.</w:t>
      </w:r>
    </w:p>
    <w:p w14:paraId="76CE3FD5" w14:textId="65EA33E0" w:rsidR="00D75974" w:rsidRDefault="00D75974" w:rsidP="00C47B12">
      <w:pPr>
        <w:pStyle w:val="Heading1"/>
        <w:numPr>
          <w:ilvl w:val="0"/>
          <w:numId w:val="8"/>
        </w:numPr>
        <w:ind w:left="567" w:hanging="567"/>
      </w:pPr>
      <w:bookmarkStart w:id="12" w:name="_Toc231370663"/>
      <w:bookmarkEnd w:id="10"/>
      <w:r w:rsidRPr="00D75974">
        <w:lastRenderedPageBreak/>
        <w:t>PSR regulations relevant to this review</w:t>
      </w:r>
      <w:bookmarkEnd w:id="12"/>
    </w:p>
    <w:p w14:paraId="0DAD9C15" w14:textId="2B7E8B48" w:rsidR="00582AD4" w:rsidRPr="003F028F" w:rsidRDefault="00CF6C7C" w:rsidP="005C071D">
      <w:pPr>
        <w:pStyle w:val="ListParagraph"/>
        <w:numPr>
          <w:ilvl w:val="0"/>
          <w:numId w:val="11"/>
        </w:numPr>
        <w:spacing w:line="276" w:lineRule="auto"/>
        <w:ind w:left="567" w:hanging="567"/>
        <w:contextualSpacing w:val="0"/>
      </w:pPr>
      <w:r w:rsidRPr="003F028F">
        <w:t xml:space="preserve">This section </w:t>
      </w:r>
      <w:r w:rsidR="003F028F" w:rsidRPr="003F028F">
        <w:t>sets out those parts of the PSR regulations most relevant to this review:</w:t>
      </w:r>
    </w:p>
    <w:p w14:paraId="500CE6BA" w14:textId="2D36C840" w:rsidR="00FB0CD3" w:rsidRPr="003F028F" w:rsidRDefault="003366C8" w:rsidP="00D8160D">
      <w:pPr>
        <w:pStyle w:val="ListParagraph"/>
        <w:numPr>
          <w:ilvl w:val="0"/>
          <w:numId w:val="12"/>
        </w:numPr>
        <w:spacing w:line="276" w:lineRule="auto"/>
        <w:ind w:left="1071" w:hanging="357"/>
        <w:contextualSpacing w:val="0"/>
      </w:pPr>
      <w:r>
        <w:t xml:space="preserve">Regulation </w:t>
      </w:r>
      <w:r w:rsidR="003F028F">
        <w:t xml:space="preserve">4 sets out the general requirements on commissioners when selecting a provider of health care services. This states that “(1) When procuring relevant health care services, a relevant authority must act – (a) with a view to (i) securing the needs of the people who use the services; (ii) improving the quality of the services; and (iii) improving efficiency in the provision of the services; and (b) transparently, fairly and proportionately”. </w:t>
      </w:r>
    </w:p>
    <w:p w14:paraId="78D4D1E0" w14:textId="6008EF62" w:rsidR="003C2B65" w:rsidRDefault="003C2B65" w:rsidP="00D8160D">
      <w:pPr>
        <w:pStyle w:val="ListParagraph"/>
        <w:numPr>
          <w:ilvl w:val="0"/>
          <w:numId w:val="12"/>
        </w:numPr>
        <w:spacing w:line="276" w:lineRule="auto"/>
        <w:ind w:left="1071" w:hanging="357"/>
        <w:contextualSpacing w:val="0"/>
      </w:pPr>
      <w:r w:rsidRPr="003C2B65">
        <w:t>Regulation 6 sets out the process a relevant authority must follow when procuring a relevant health care service to which the PSR regulations apply. This</w:t>
      </w:r>
      <w:r w:rsidR="00040914" w:rsidRPr="00040914">
        <w:t xml:space="preserve"> states that </w:t>
      </w:r>
      <w:r w:rsidR="005523C1">
        <w:t>“(5) Where</w:t>
      </w:r>
      <w:r w:rsidR="00040914" w:rsidRPr="00040914">
        <w:t xml:space="preserve"> (a) the relevant authority is not required to follow Direct Award Process A or Direct Award Process B, (b) the term of an existing contract is due to expire and the relevant authority proposes a new contact to replace that existing contract the end of its term, (c) the considerable change threshold is not met …, (d) the relevant authority is of the view that the existing provider is satisfying the existing contract and will likely satisfy the proposed contract to a sufficient standard, and (e) the procurement is not to conclude a framework agreement</w:t>
      </w:r>
      <w:r w:rsidR="006363F2">
        <w:t>, t</w:t>
      </w:r>
      <w:r w:rsidR="006363F2" w:rsidRPr="006363F2">
        <w:t>he relevant authority must follow one of Direct Award Process C, the Most Suitable Provider Process or the Competitive Process, such choice being at the discretion of the relevant authority</w:t>
      </w:r>
      <w:r w:rsidR="00040914" w:rsidRPr="00040914">
        <w:t>”</w:t>
      </w:r>
      <w:r w:rsidR="00C77323">
        <w:t>.</w:t>
      </w:r>
    </w:p>
    <w:p w14:paraId="502092B3" w14:textId="6B98D742" w:rsidR="00AA0A85" w:rsidRDefault="00AA0A85" w:rsidP="00D8160D">
      <w:pPr>
        <w:pStyle w:val="ListParagraph"/>
        <w:numPr>
          <w:ilvl w:val="0"/>
          <w:numId w:val="12"/>
        </w:numPr>
        <w:spacing w:line="276" w:lineRule="auto"/>
        <w:ind w:left="1071" w:hanging="357"/>
        <w:contextualSpacing w:val="0"/>
      </w:pPr>
      <w:r w:rsidRPr="00647E93">
        <w:t xml:space="preserve">Regulation </w:t>
      </w:r>
      <w:r w:rsidR="0012479A" w:rsidRPr="00647E93">
        <w:t>12 sets out the requirements on commissioners in relation to the standstill period after a contract award decision. It states that “(4) Where the relevant authority receives representations [during the standstill period], it must … (b) provide promptly any information requested by an aggrieved provider where the relevant authority has a duty to record that information under regulation 24</w:t>
      </w:r>
      <w:r w:rsidR="00207788">
        <w:t xml:space="preserve"> </w:t>
      </w:r>
      <w:r w:rsidR="0012479A" w:rsidRPr="00647E93">
        <w:t>(information requirements)</w:t>
      </w:r>
      <w:r w:rsidR="00BB041A" w:rsidRPr="00647E93">
        <w:t>”.</w:t>
      </w:r>
    </w:p>
    <w:p w14:paraId="7C328E92" w14:textId="1A0AD8CA" w:rsidR="00FF2565" w:rsidRDefault="00FF2565" w:rsidP="00D8160D">
      <w:pPr>
        <w:pStyle w:val="ListParagraph"/>
        <w:numPr>
          <w:ilvl w:val="0"/>
          <w:numId w:val="12"/>
        </w:numPr>
        <w:spacing w:line="276" w:lineRule="auto"/>
        <w:ind w:left="1071" w:hanging="357"/>
        <w:contextualSpacing w:val="0"/>
      </w:pPr>
      <w:r>
        <w:t>Regulation 21</w:t>
      </w:r>
      <w:r w:rsidR="00207788">
        <w:t xml:space="preserve"> </w:t>
      </w:r>
      <w:r w:rsidR="00AB66A7">
        <w:t>s</w:t>
      </w:r>
      <w:r w:rsidR="00AB66A7" w:rsidRPr="00AB66A7">
        <w:t>ets out the requirements on relevant authorities in relation to conflicts of interest. This states that “(1) A relevant authority must take appropriate measures to effectively prevent, identify and remedy conflicts of interest arising in the conduct of procurement processes under these Regulations. (2) For the purposes of paragraph (1) – (a) the concept of conflicts of interest includes any situation where an individual has, directly or indirectly, a financial, economic or other personal interest which might be perceived to compromise their impartiality and independence in the context of the procurement process, and (b) in particular, any such individual is required to recuse themselves from the decision-making process of that procurement process ...”</w:t>
      </w:r>
    </w:p>
    <w:p w14:paraId="31621FCB" w14:textId="4AF0EF09" w:rsidR="004F262A" w:rsidRPr="00647E93" w:rsidRDefault="004F262A" w:rsidP="00D8160D">
      <w:pPr>
        <w:pStyle w:val="ListParagraph"/>
        <w:numPr>
          <w:ilvl w:val="0"/>
          <w:numId w:val="12"/>
        </w:numPr>
        <w:spacing w:line="276" w:lineRule="auto"/>
        <w:ind w:left="1071" w:hanging="357"/>
        <w:contextualSpacing w:val="0"/>
      </w:pPr>
      <w:r>
        <w:t xml:space="preserve">Regulation 24 sets out the information that must be recorded by commissioners. This includes … (d) the decision making process followed, including the identity of </w:t>
      </w:r>
      <w:r w:rsidR="00DA351F">
        <w:t>individuals</w:t>
      </w:r>
      <w:r>
        <w:t xml:space="preserve"> making decisions</w:t>
      </w:r>
      <w:r w:rsidR="00DA351F">
        <w:t>; … (f) where the Competitive Process was followed, a description of the way in which the key criteria were taken into account, the basic selection criteria were assessed and contract or framework award criteria were evaluated when making a decision</w:t>
      </w:r>
      <w:r w:rsidR="00B45F08">
        <w:t>; (g) the reasons for decisions made under these Regulations…”</w:t>
      </w:r>
    </w:p>
    <w:p w14:paraId="2E438609" w14:textId="22DFF9EF" w:rsidR="00CB6602" w:rsidRDefault="00B45F08" w:rsidP="00D8160D">
      <w:pPr>
        <w:pStyle w:val="ListParagraph"/>
        <w:numPr>
          <w:ilvl w:val="0"/>
          <w:numId w:val="11"/>
        </w:numPr>
        <w:spacing w:line="276" w:lineRule="auto"/>
        <w:ind w:left="567" w:hanging="567"/>
      </w:pPr>
      <w:r>
        <w:lastRenderedPageBreak/>
        <w:t>Commissioners must also have regard to the Provider Selection Regime Statutory Guidance when arranging services in scope of the PSR regulations (as per s12ZB(5)</w:t>
      </w:r>
      <w:r w:rsidR="00930E19">
        <w:t xml:space="preserve"> of the National Health Service Act (2006).</w:t>
      </w:r>
      <w:r w:rsidR="00930E19">
        <w:rPr>
          <w:rStyle w:val="FootnoteReference"/>
        </w:rPr>
        <w:footnoteReference w:id="17"/>
      </w:r>
      <w:r w:rsidR="00930E19">
        <w:t xml:space="preserve"> Reference is made, where necessary, to relevant provisions of the Statutory Guidance in the Panel’s assessment of the issues in Section 7</w:t>
      </w:r>
      <w:r w:rsidR="0005288E">
        <w:t>.</w:t>
      </w:r>
    </w:p>
    <w:p w14:paraId="591F2E5C" w14:textId="418401A9" w:rsidR="008027E6" w:rsidRDefault="00AC4330" w:rsidP="003261E3">
      <w:pPr>
        <w:pStyle w:val="Heading1"/>
        <w:numPr>
          <w:ilvl w:val="0"/>
          <w:numId w:val="8"/>
        </w:numPr>
        <w:ind w:left="567" w:hanging="567"/>
      </w:pPr>
      <w:bookmarkStart w:id="13" w:name="_Toc231370664"/>
      <w:r>
        <w:t>Panel Assessment</w:t>
      </w:r>
      <w:bookmarkEnd w:id="13"/>
    </w:p>
    <w:p w14:paraId="718959CC" w14:textId="24B751E0" w:rsidR="006319F1" w:rsidRDefault="00AC4330" w:rsidP="003C75D4">
      <w:pPr>
        <w:pStyle w:val="ListParagraph"/>
        <w:numPr>
          <w:ilvl w:val="0"/>
          <w:numId w:val="11"/>
        </w:numPr>
        <w:spacing w:line="276" w:lineRule="auto"/>
        <w:ind w:left="567" w:hanging="567"/>
      </w:pPr>
      <w:r>
        <w:t xml:space="preserve">This section </w:t>
      </w:r>
      <w:r w:rsidR="00176656">
        <w:t xml:space="preserve">sets out the Panel’s assessment of </w:t>
      </w:r>
      <w:r w:rsidR="003B5149">
        <w:t xml:space="preserve">whether </w:t>
      </w:r>
      <w:r w:rsidR="00DB4C71">
        <w:t>CP ICB</w:t>
      </w:r>
      <w:r w:rsidR="003B5149">
        <w:t>, when conducting the provider selection process for its</w:t>
      </w:r>
      <w:r w:rsidR="009975D5">
        <w:t xml:space="preserve"> IUC service</w:t>
      </w:r>
      <w:r w:rsidR="003B5149">
        <w:t xml:space="preserve">, </w:t>
      </w:r>
      <w:r w:rsidR="00771D3D">
        <w:t>breached</w:t>
      </w:r>
      <w:r w:rsidR="003B5149">
        <w:t xml:space="preserve"> the PSR regulations</w:t>
      </w:r>
      <w:r w:rsidR="00CA4B93">
        <w:t xml:space="preserve">. </w:t>
      </w:r>
      <w:r w:rsidR="00207788">
        <w:t xml:space="preserve">Having reviewed </w:t>
      </w:r>
      <w:r w:rsidR="003C75D4">
        <w:t>HUC’s representations to the Panel, and its earlier representations to CP ICB</w:t>
      </w:r>
      <w:r w:rsidR="00771D3D">
        <w:t xml:space="preserve"> (see paragraph </w:t>
      </w:r>
      <w:r w:rsidR="00945F8B">
        <w:t>42</w:t>
      </w:r>
      <w:r w:rsidR="00771D3D">
        <w:t>)</w:t>
      </w:r>
      <w:r w:rsidR="003C75D4">
        <w:t xml:space="preserve">, the Panel has </w:t>
      </w:r>
      <w:r w:rsidR="00535CEB">
        <w:t>identified</w:t>
      </w:r>
      <w:r w:rsidR="003C75D4">
        <w:t xml:space="preserve"> the following issues </w:t>
      </w:r>
      <w:r w:rsidR="00535CEB">
        <w:t xml:space="preserve">for </w:t>
      </w:r>
      <w:r w:rsidR="003C75D4">
        <w:t>assessment</w:t>
      </w:r>
      <w:r w:rsidR="003B5149">
        <w:t>:</w:t>
      </w:r>
    </w:p>
    <w:p w14:paraId="68F1B5AE" w14:textId="6B1873D8" w:rsidR="00AC4330" w:rsidRPr="00257542" w:rsidRDefault="009634DD" w:rsidP="00802017">
      <w:pPr>
        <w:pStyle w:val="ListParagraph"/>
        <w:numPr>
          <w:ilvl w:val="0"/>
          <w:numId w:val="13"/>
        </w:numPr>
        <w:ind w:left="1418"/>
      </w:pPr>
      <w:r>
        <w:t>first,</w:t>
      </w:r>
      <w:r w:rsidR="00E220E1">
        <w:t xml:space="preserve"> </w:t>
      </w:r>
      <w:r w:rsidR="003E572D">
        <w:t>CP ICB’s</w:t>
      </w:r>
      <w:r w:rsidR="004465A8">
        <w:t xml:space="preserve"> </w:t>
      </w:r>
      <w:r w:rsidR="00A1284E">
        <w:t xml:space="preserve">decision to </w:t>
      </w:r>
      <w:r w:rsidR="003B1735">
        <w:t xml:space="preserve">use the </w:t>
      </w:r>
      <w:r w:rsidR="00A1284E">
        <w:t xml:space="preserve">competitive process </w:t>
      </w:r>
      <w:r w:rsidR="003E572D">
        <w:t xml:space="preserve">to select </w:t>
      </w:r>
      <w:r w:rsidR="003B1735">
        <w:t xml:space="preserve">a provider </w:t>
      </w:r>
      <w:r w:rsidR="003E572D">
        <w:t xml:space="preserve">for its IUC service </w:t>
      </w:r>
      <w:r w:rsidR="00192205">
        <w:t>(Section 7.1);</w:t>
      </w:r>
    </w:p>
    <w:p w14:paraId="35D206B6" w14:textId="2DCFE998" w:rsidR="00DC5AA4" w:rsidRDefault="00D30BCB" w:rsidP="00802017">
      <w:pPr>
        <w:pStyle w:val="ListParagraph"/>
        <w:numPr>
          <w:ilvl w:val="0"/>
          <w:numId w:val="13"/>
        </w:numPr>
        <w:ind w:left="1418"/>
      </w:pPr>
      <w:r>
        <w:t>second,</w:t>
      </w:r>
      <w:r w:rsidR="00A130F4">
        <w:t xml:space="preserve"> </w:t>
      </w:r>
      <w:r w:rsidR="0039475B">
        <w:t xml:space="preserve">potential conflicts of interest, bias or the appearance of bias in the provider selection process </w:t>
      </w:r>
      <w:r w:rsidR="00A130F4">
        <w:t>(Section 7.2);</w:t>
      </w:r>
    </w:p>
    <w:p w14:paraId="2AF00749" w14:textId="655F16AE" w:rsidR="00013922" w:rsidRDefault="00DC5AA4" w:rsidP="00802017">
      <w:pPr>
        <w:pStyle w:val="ListParagraph"/>
        <w:numPr>
          <w:ilvl w:val="0"/>
          <w:numId w:val="13"/>
        </w:numPr>
        <w:ind w:left="1418"/>
      </w:pPr>
      <w:r>
        <w:t>third</w:t>
      </w:r>
      <w:r w:rsidRPr="00A069C5">
        <w:t xml:space="preserve">, </w:t>
      </w:r>
      <w:r w:rsidR="006A79FB">
        <w:t>CP ICB’s decision to carry out a</w:t>
      </w:r>
      <w:r w:rsidR="00A069C5" w:rsidRPr="00A069C5">
        <w:t xml:space="preserve"> </w:t>
      </w:r>
      <w:r w:rsidR="00013922" w:rsidRPr="00A069C5">
        <w:t>re-moderation process</w:t>
      </w:r>
      <w:r w:rsidR="00042C19" w:rsidRPr="00A069C5">
        <w:t xml:space="preserve"> </w:t>
      </w:r>
      <w:r w:rsidR="0039475B">
        <w:t xml:space="preserve">following </w:t>
      </w:r>
      <w:r w:rsidR="00662B57">
        <w:t xml:space="preserve">the first contract award decision </w:t>
      </w:r>
      <w:r w:rsidR="00042C19" w:rsidRPr="00A069C5">
        <w:t>(Section</w:t>
      </w:r>
      <w:r w:rsidR="00042C19">
        <w:t xml:space="preserve"> 7.</w:t>
      </w:r>
      <w:r w:rsidR="00013922">
        <w:t>3</w:t>
      </w:r>
      <w:r w:rsidR="00042C19">
        <w:t>)</w:t>
      </w:r>
      <w:r w:rsidR="00773068">
        <w:t>;</w:t>
      </w:r>
    </w:p>
    <w:p w14:paraId="0E5AEAA5" w14:textId="162776EE" w:rsidR="00E961F5" w:rsidRDefault="00013922" w:rsidP="00802017">
      <w:pPr>
        <w:pStyle w:val="ListParagraph"/>
        <w:numPr>
          <w:ilvl w:val="0"/>
          <w:numId w:val="13"/>
        </w:numPr>
        <w:ind w:left="1418"/>
      </w:pPr>
      <w:r>
        <w:t xml:space="preserve">fourth, </w:t>
      </w:r>
      <w:r w:rsidR="006E4526">
        <w:t xml:space="preserve">CP ICB’s </w:t>
      </w:r>
      <w:r w:rsidR="00A336DA">
        <w:t xml:space="preserve">evaluation and scoring of </w:t>
      </w:r>
      <w:r w:rsidR="00261C57">
        <w:t>bidders’ proposals</w:t>
      </w:r>
      <w:r w:rsidR="00662B57">
        <w:t xml:space="preserve"> in the re-moderation process</w:t>
      </w:r>
      <w:r w:rsidR="00BE144D">
        <w:t xml:space="preserve"> </w:t>
      </w:r>
      <w:r w:rsidR="00A336DA">
        <w:t xml:space="preserve">(Section 7.4); </w:t>
      </w:r>
      <w:r w:rsidR="00B20F79">
        <w:t>and</w:t>
      </w:r>
    </w:p>
    <w:p w14:paraId="25B4B982" w14:textId="6977FF96" w:rsidR="00773068" w:rsidRDefault="007F1FFD" w:rsidP="00802017">
      <w:pPr>
        <w:pStyle w:val="ListParagraph"/>
        <w:numPr>
          <w:ilvl w:val="0"/>
          <w:numId w:val="13"/>
        </w:numPr>
        <w:ind w:left="1418"/>
      </w:pPr>
      <w:r>
        <w:t>finally,</w:t>
      </w:r>
      <w:r w:rsidR="007B3F56">
        <w:t xml:space="preserve"> </w:t>
      </w:r>
      <w:r w:rsidR="00BE144D">
        <w:t xml:space="preserve">CP ICB’s </w:t>
      </w:r>
      <w:r w:rsidR="00FF7DF2">
        <w:t xml:space="preserve">recordkeeping and </w:t>
      </w:r>
      <w:r w:rsidR="004727AE">
        <w:t>respon</w:t>
      </w:r>
      <w:r w:rsidR="00235401">
        <w:t>se</w:t>
      </w:r>
      <w:r w:rsidR="00FF7DF2">
        <w:t>s</w:t>
      </w:r>
      <w:r w:rsidR="00235401">
        <w:t xml:space="preserve"> to </w:t>
      </w:r>
      <w:r w:rsidR="004727AE">
        <w:t>HUC’s</w:t>
      </w:r>
      <w:r w:rsidR="00906C08" w:rsidRPr="00E961F5">
        <w:t xml:space="preserve"> </w:t>
      </w:r>
      <w:r w:rsidR="00FF7DF2">
        <w:t xml:space="preserve">requests for </w:t>
      </w:r>
      <w:r w:rsidR="007B3F56" w:rsidRPr="00E961F5">
        <w:t xml:space="preserve">information </w:t>
      </w:r>
      <w:r>
        <w:t>(Section 7.</w:t>
      </w:r>
      <w:r w:rsidR="006B6C8E">
        <w:t>5</w:t>
      </w:r>
      <w:r>
        <w:t>).</w:t>
      </w:r>
    </w:p>
    <w:p w14:paraId="4D591FAA" w14:textId="44ABD19B" w:rsidR="00C329E2" w:rsidRPr="00ED3E43" w:rsidRDefault="00B249C3" w:rsidP="00ED3E43">
      <w:pPr>
        <w:pStyle w:val="Heading2"/>
      </w:pPr>
      <w:bookmarkStart w:id="14" w:name="_Toc231370665"/>
      <w:r>
        <w:t>CP ICB’s</w:t>
      </w:r>
      <w:r w:rsidR="00ED3E43" w:rsidRPr="00ED3E43">
        <w:t xml:space="preserve"> decision to use the </w:t>
      </w:r>
      <w:r w:rsidR="003261E3">
        <w:t>c</w:t>
      </w:r>
      <w:r w:rsidR="00ED3E43" w:rsidRPr="00ED3E43">
        <w:t xml:space="preserve">ompetitive </w:t>
      </w:r>
      <w:r w:rsidR="003261E3">
        <w:t>p</w:t>
      </w:r>
      <w:r w:rsidR="00ED3E43" w:rsidRPr="00ED3E43">
        <w:t>rocess</w:t>
      </w:r>
      <w:bookmarkEnd w:id="14"/>
    </w:p>
    <w:p w14:paraId="0F52B7EE" w14:textId="77777777" w:rsidR="008156B6" w:rsidRDefault="00CB325F" w:rsidP="006C7CEC">
      <w:pPr>
        <w:pStyle w:val="ListParagraph"/>
        <w:numPr>
          <w:ilvl w:val="0"/>
          <w:numId w:val="11"/>
        </w:numPr>
        <w:spacing w:line="276" w:lineRule="auto"/>
        <w:ind w:left="567" w:hanging="567"/>
        <w:contextualSpacing w:val="0"/>
      </w:pPr>
      <w:r w:rsidRPr="00B5428B">
        <w:t>This section sets out the Panel’s assessment of whether CP ICB</w:t>
      </w:r>
      <w:r w:rsidR="007564D7">
        <w:t xml:space="preserve">, in deciding to </w:t>
      </w:r>
      <w:r w:rsidRPr="00B5428B">
        <w:t xml:space="preserve">use the </w:t>
      </w:r>
      <w:r w:rsidR="00643679">
        <w:t>c</w:t>
      </w:r>
      <w:r w:rsidR="00B5428B" w:rsidRPr="00B5428B">
        <w:t xml:space="preserve">ompetitive </w:t>
      </w:r>
      <w:r w:rsidR="00643679">
        <w:t>p</w:t>
      </w:r>
      <w:r w:rsidR="00B5428B" w:rsidRPr="00B5428B">
        <w:t>rocess to select a provider for the IUC service</w:t>
      </w:r>
      <w:r w:rsidR="007564D7">
        <w:t>, breached the PSR regulations</w:t>
      </w:r>
      <w:r w:rsidR="00B5428B" w:rsidRPr="00B5428B">
        <w:t>.</w:t>
      </w:r>
    </w:p>
    <w:p w14:paraId="303BE9DC" w14:textId="51A83EBF" w:rsidR="00505F4D" w:rsidRDefault="00505F4D" w:rsidP="00D26E60">
      <w:pPr>
        <w:pStyle w:val="ListParagraph"/>
        <w:numPr>
          <w:ilvl w:val="0"/>
          <w:numId w:val="11"/>
        </w:numPr>
        <w:spacing w:line="276" w:lineRule="auto"/>
        <w:ind w:left="567" w:hanging="567"/>
      </w:pPr>
      <w:r>
        <w:t>The Panel’s assessment is set out as follows:</w:t>
      </w:r>
    </w:p>
    <w:p w14:paraId="783A86D7" w14:textId="24F3CEC2" w:rsidR="00F55EE8" w:rsidRDefault="00DC14E0" w:rsidP="00D26E60">
      <w:pPr>
        <w:pStyle w:val="ListParagraph"/>
        <w:numPr>
          <w:ilvl w:val="0"/>
          <w:numId w:val="25"/>
        </w:numPr>
        <w:spacing w:line="276" w:lineRule="auto"/>
      </w:pPr>
      <w:r>
        <w:t xml:space="preserve">first, </w:t>
      </w:r>
      <w:r w:rsidR="00A65CDE">
        <w:t xml:space="preserve">the </w:t>
      </w:r>
      <w:r w:rsidR="00F55EE8">
        <w:t xml:space="preserve">events leading up to CP ICB’s </w:t>
      </w:r>
      <w:r w:rsidR="005D46B2">
        <w:t xml:space="preserve">publication of the </w:t>
      </w:r>
      <w:r w:rsidR="00675838">
        <w:t>tender documentation</w:t>
      </w:r>
      <w:r w:rsidR="00F55EE8">
        <w:t xml:space="preserve"> are described </w:t>
      </w:r>
      <w:r w:rsidR="00F647F9">
        <w:t>(Section 7.1.1)</w:t>
      </w:r>
    </w:p>
    <w:p w14:paraId="44ADDAA3" w14:textId="173E35AE" w:rsidR="00505F4D" w:rsidRDefault="00F647F9" w:rsidP="00D26E60">
      <w:pPr>
        <w:pStyle w:val="ListParagraph"/>
        <w:numPr>
          <w:ilvl w:val="0"/>
          <w:numId w:val="25"/>
        </w:numPr>
        <w:spacing w:line="276" w:lineRule="auto"/>
      </w:pPr>
      <w:r>
        <w:t xml:space="preserve">second, the relevant provisions </w:t>
      </w:r>
      <w:r w:rsidR="00A65CDE">
        <w:t xml:space="preserve">of the PSR regulations in relation to commissioners’ choice of procurement process </w:t>
      </w:r>
      <w:r w:rsidR="001F7878">
        <w:t xml:space="preserve">are discussed </w:t>
      </w:r>
      <w:r w:rsidR="00DC14E0">
        <w:t>(Section</w:t>
      </w:r>
      <w:r w:rsidR="001F7878">
        <w:t> </w:t>
      </w:r>
      <w:r w:rsidR="00DC14E0">
        <w:t>7.1.</w:t>
      </w:r>
      <w:r>
        <w:t>2</w:t>
      </w:r>
      <w:r w:rsidR="00DC14E0">
        <w:t>);</w:t>
      </w:r>
    </w:p>
    <w:p w14:paraId="692C0DA0" w14:textId="40DA9189" w:rsidR="00565B48" w:rsidRDefault="00565B48" w:rsidP="00D26E60">
      <w:pPr>
        <w:pStyle w:val="ListParagraph"/>
        <w:numPr>
          <w:ilvl w:val="0"/>
          <w:numId w:val="25"/>
        </w:numPr>
        <w:spacing w:line="276" w:lineRule="auto"/>
      </w:pPr>
      <w:r>
        <w:t xml:space="preserve">third, </w:t>
      </w:r>
      <w:r w:rsidR="00913A24">
        <w:t xml:space="preserve">HUC’s </w:t>
      </w:r>
      <w:r w:rsidR="007F05EF">
        <w:t>representations to the Panel</w:t>
      </w:r>
      <w:r w:rsidR="00913A24">
        <w:t xml:space="preserve"> about </w:t>
      </w:r>
      <w:r w:rsidR="00C31E1D">
        <w:t>CP ICB’s</w:t>
      </w:r>
      <w:r w:rsidR="00913A24">
        <w:t xml:space="preserve"> decision to use the competitive process are </w:t>
      </w:r>
      <w:r w:rsidR="00D26E60">
        <w:t>set out (Section 7.1.3);</w:t>
      </w:r>
      <w:r w:rsidR="00FD37ED">
        <w:t xml:space="preserve"> and</w:t>
      </w:r>
    </w:p>
    <w:p w14:paraId="73D8118E" w14:textId="2EDECE78" w:rsidR="00D26E60" w:rsidRDefault="00D26E60" w:rsidP="00505F4D">
      <w:pPr>
        <w:pStyle w:val="ListParagraph"/>
        <w:numPr>
          <w:ilvl w:val="0"/>
          <w:numId w:val="25"/>
        </w:numPr>
        <w:spacing w:line="276" w:lineRule="auto"/>
        <w:contextualSpacing w:val="0"/>
      </w:pPr>
      <w:r>
        <w:t>finally, the Panel’s assessment and conclusions are set out (Section 7.1.</w:t>
      </w:r>
      <w:r w:rsidR="00FD37ED">
        <w:t>4</w:t>
      </w:r>
      <w:r>
        <w:t>).</w:t>
      </w:r>
    </w:p>
    <w:p w14:paraId="56C83B53" w14:textId="522DE52D" w:rsidR="00FF763B" w:rsidRPr="00F648C3" w:rsidRDefault="00FF763B" w:rsidP="00FF763B">
      <w:pPr>
        <w:keepNext/>
        <w:spacing w:before="240" w:line="276" w:lineRule="auto"/>
        <w:rPr>
          <w:b/>
          <w:bCs/>
        </w:rPr>
      </w:pPr>
      <w:r w:rsidRPr="00F648C3">
        <w:rPr>
          <w:b/>
          <w:bCs/>
        </w:rPr>
        <w:t>7.1.</w:t>
      </w:r>
      <w:r>
        <w:rPr>
          <w:b/>
          <w:bCs/>
        </w:rPr>
        <w:t>1</w:t>
      </w:r>
      <w:r w:rsidRPr="00F648C3">
        <w:rPr>
          <w:b/>
          <w:bCs/>
        </w:rPr>
        <w:t xml:space="preserve"> </w:t>
      </w:r>
      <w:r>
        <w:rPr>
          <w:b/>
          <w:bCs/>
        </w:rPr>
        <w:t xml:space="preserve">Events leading up to CP ICB’s </w:t>
      </w:r>
      <w:r w:rsidR="005A0754">
        <w:rPr>
          <w:b/>
          <w:bCs/>
        </w:rPr>
        <w:t>publication</w:t>
      </w:r>
      <w:r w:rsidR="00675838">
        <w:rPr>
          <w:b/>
          <w:bCs/>
        </w:rPr>
        <w:t xml:space="preserve"> of tender documentation</w:t>
      </w:r>
    </w:p>
    <w:p w14:paraId="5A98CEB8" w14:textId="061A0F24" w:rsidR="00FF763B" w:rsidRDefault="00FF763B" w:rsidP="00FF763B">
      <w:pPr>
        <w:pStyle w:val="ListParagraph"/>
        <w:numPr>
          <w:ilvl w:val="0"/>
          <w:numId w:val="11"/>
        </w:numPr>
        <w:spacing w:line="276" w:lineRule="auto"/>
        <w:ind w:left="567" w:hanging="567"/>
        <w:contextualSpacing w:val="0"/>
      </w:pPr>
      <w:bookmarkStart w:id="15" w:name="_Ref228867719"/>
      <w:r>
        <w:t xml:space="preserve">HUC has supplied urgent care services for CP ICB and its predecessor organisations since October 2016. </w:t>
      </w:r>
      <w:r w:rsidR="003B7532">
        <w:t>HUC</w:t>
      </w:r>
      <w:r w:rsidR="00A15BBF">
        <w:t xml:space="preserve">’s </w:t>
      </w:r>
      <w:r w:rsidR="003B7532">
        <w:t>o</w:t>
      </w:r>
      <w:r w:rsidR="00BB0E5F">
        <w:t>riginal</w:t>
      </w:r>
      <w:r w:rsidR="00A15BBF">
        <w:t xml:space="preserve"> </w:t>
      </w:r>
      <w:r>
        <w:t xml:space="preserve">contract </w:t>
      </w:r>
      <w:r w:rsidR="00A15BBF">
        <w:t xml:space="preserve">was for </w:t>
      </w:r>
      <w:r>
        <w:t xml:space="preserve">a three year duration </w:t>
      </w:r>
      <w:r w:rsidR="00A15BBF">
        <w:t>with</w:t>
      </w:r>
      <w:r>
        <w:t xml:space="preserve"> the option of a two year extension. </w:t>
      </w:r>
      <w:r w:rsidR="00FC78D1">
        <w:t xml:space="preserve">This </w:t>
      </w:r>
      <w:r>
        <w:t xml:space="preserve">contract was </w:t>
      </w:r>
      <w:r w:rsidR="00A85710">
        <w:t xml:space="preserve">extended </w:t>
      </w:r>
      <w:r>
        <w:t xml:space="preserve">under </w:t>
      </w:r>
      <w:r w:rsidR="00C40F66">
        <w:t xml:space="preserve">Covid-related </w:t>
      </w:r>
      <w:r w:rsidR="00FC78D1">
        <w:t>arrangements</w:t>
      </w:r>
      <w:r>
        <w:t xml:space="preserve">, </w:t>
      </w:r>
      <w:r w:rsidR="00FC78D1">
        <w:t>and</w:t>
      </w:r>
      <w:r w:rsidR="0045473C">
        <w:t xml:space="preserve"> further extensions </w:t>
      </w:r>
      <w:r w:rsidR="00FC78D1">
        <w:t xml:space="preserve">were </w:t>
      </w:r>
      <w:r w:rsidR="0045473C">
        <w:t xml:space="preserve">awarded </w:t>
      </w:r>
      <w:r w:rsidR="00FC78D1">
        <w:t xml:space="preserve">in the lead up </w:t>
      </w:r>
      <w:r w:rsidR="0045473C">
        <w:t xml:space="preserve">to the </w:t>
      </w:r>
      <w:r w:rsidR="00CF260D">
        <w:t xml:space="preserve">current </w:t>
      </w:r>
      <w:r>
        <w:t>procurement process</w:t>
      </w:r>
      <w:r w:rsidR="00245088">
        <w:t xml:space="preserve"> (see paragraph </w:t>
      </w:r>
      <w:r w:rsidR="00945F8B">
        <w:t>30</w:t>
      </w:r>
      <w:r w:rsidR="00245088">
        <w:t>)</w:t>
      </w:r>
      <w:r>
        <w:t>.</w:t>
      </w:r>
      <w:r>
        <w:rPr>
          <w:rStyle w:val="FootnoteReference"/>
        </w:rPr>
        <w:footnoteReference w:id="18"/>
      </w:r>
      <w:bookmarkEnd w:id="15"/>
    </w:p>
    <w:p w14:paraId="7EE7820B" w14:textId="79C15963" w:rsidR="00E70A64" w:rsidRDefault="000B3CCE" w:rsidP="00621857">
      <w:pPr>
        <w:pStyle w:val="ListParagraph"/>
        <w:numPr>
          <w:ilvl w:val="0"/>
          <w:numId w:val="11"/>
        </w:numPr>
        <w:spacing w:line="276" w:lineRule="auto"/>
        <w:ind w:left="567" w:hanging="567"/>
        <w:contextualSpacing w:val="0"/>
      </w:pPr>
      <w:r>
        <w:lastRenderedPageBreak/>
        <w:t xml:space="preserve">CP ICB </w:t>
      </w:r>
      <w:r w:rsidR="00AD2901">
        <w:t>began</w:t>
      </w:r>
      <w:r>
        <w:t xml:space="preserve"> planning </w:t>
      </w:r>
      <w:r w:rsidR="00D948A7">
        <w:t xml:space="preserve">for a new </w:t>
      </w:r>
      <w:r w:rsidR="00AD2901">
        <w:t xml:space="preserve">IUC </w:t>
      </w:r>
      <w:r w:rsidR="00D948A7">
        <w:t>contract in late 2022</w:t>
      </w:r>
      <w:r w:rsidR="00E70A64">
        <w:t xml:space="preserve">, </w:t>
      </w:r>
      <w:r w:rsidR="00390760">
        <w:t>wh</w:t>
      </w:r>
      <w:r w:rsidR="77ABA8D6">
        <w:t>en</w:t>
      </w:r>
      <w:r w:rsidR="00390760">
        <w:t xml:space="preserve"> any new contract would have been awarded </w:t>
      </w:r>
      <w:r w:rsidR="00BA75F3">
        <w:t xml:space="preserve">using a competitive process </w:t>
      </w:r>
      <w:r w:rsidR="00390760">
        <w:t>under the Public Contracts Regulations 2015 (PCR)</w:t>
      </w:r>
      <w:r w:rsidR="0020085A">
        <w:rPr>
          <w:rStyle w:val="FootnoteReference"/>
        </w:rPr>
        <w:footnoteReference w:id="19"/>
      </w:r>
      <w:r w:rsidR="00390760">
        <w:t xml:space="preserve">, but </w:t>
      </w:r>
      <w:r w:rsidR="00E24256">
        <w:t xml:space="preserve">as </w:t>
      </w:r>
      <w:r w:rsidR="00390760">
        <w:t xml:space="preserve">CP ICB’s </w:t>
      </w:r>
      <w:r w:rsidR="00E24256">
        <w:t xml:space="preserve">planning progressed </w:t>
      </w:r>
      <w:r w:rsidR="009B7754">
        <w:t>details of the PSR regime began to emerge by way of draft proposals and consultations.</w:t>
      </w:r>
    </w:p>
    <w:p w14:paraId="0A797FA3" w14:textId="7AA91E25" w:rsidR="001B6F57" w:rsidRDefault="00D74E1E" w:rsidP="009E2EC4">
      <w:pPr>
        <w:pStyle w:val="ListParagraph"/>
        <w:numPr>
          <w:ilvl w:val="0"/>
          <w:numId w:val="11"/>
        </w:numPr>
        <w:spacing w:after="120" w:line="276" w:lineRule="auto"/>
        <w:ind w:left="567" w:hanging="567"/>
        <w:contextualSpacing w:val="0"/>
      </w:pPr>
      <w:bookmarkStart w:id="16" w:name="_Ref231315719"/>
      <w:bookmarkStart w:id="17" w:name="_Ref227510381"/>
      <w:r>
        <w:t>I</w:t>
      </w:r>
      <w:r w:rsidR="00FF763B">
        <w:t>n September 20</w:t>
      </w:r>
      <w:r w:rsidR="00D8735F">
        <w:t xml:space="preserve">23, </w:t>
      </w:r>
      <w:r w:rsidR="00E219EC">
        <w:t xml:space="preserve">a month </w:t>
      </w:r>
      <w:r w:rsidR="00FE1F82">
        <w:t xml:space="preserve">before the </w:t>
      </w:r>
      <w:r w:rsidR="00D8735F">
        <w:t>draft PSR regulations were published</w:t>
      </w:r>
      <w:r>
        <w:t xml:space="preserve">, </w:t>
      </w:r>
      <w:r w:rsidR="00FF763B">
        <w:t xml:space="preserve">a paper on the planned procurement was </w:t>
      </w:r>
      <w:r w:rsidR="00D8735F">
        <w:t>taken</w:t>
      </w:r>
      <w:r w:rsidR="00505231">
        <w:t xml:space="preserve"> to </w:t>
      </w:r>
      <w:r w:rsidR="00A04198">
        <w:t xml:space="preserve">the </w:t>
      </w:r>
      <w:r w:rsidR="00FF763B">
        <w:t>CP ICB Board</w:t>
      </w:r>
      <w:r w:rsidR="00214864">
        <w:t xml:space="preserve">, </w:t>
      </w:r>
      <w:r w:rsidR="007934DB">
        <w:t xml:space="preserve">which </w:t>
      </w:r>
      <w:r w:rsidR="00214864">
        <w:t>not</w:t>
      </w:r>
      <w:r w:rsidR="007934DB">
        <w:t xml:space="preserve">ed </w:t>
      </w:r>
      <w:r w:rsidR="001B6F57">
        <w:t>the forthcoming introduction of the PSR regulations.</w:t>
      </w:r>
      <w:bookmarkEnd w:id="16"/>
    </w:p>
    <w:bookmarkEnd w:id="17"/>
    <w:p w14:paraId="273F6FF2" w14:textId="3BF18665" w:rsidR="00873178" w:rsidRDefault="000E67BC" w:rsidP="00FF763B">
      <w:pPr>
        <w:pStyle w:val="ListParagraph"/>
        <w:numPr>
          <w:ilvl w:val="0"/>
          <w:numId w:val="11"/>
        </w:numPr>
        <w:spacing w:line="276" w:lineRule="auto"/>
        <w:ind w:left="567" w:hanging="567"/>
        <w:contextualSpacing w:val="0"/>
      </w:pPr>
      <w:r>
        <w:t>On 1 January 2024, t</w:t>
      </w:r>
      <w:r w:rsidR="00023EEF">
        <w:t xml:space="preserve">he PSR </w:t>
      </w:r>
      <w:r w:rsidR="003A0303">
        <w:t xml:space="preserve">regulations </w:t>
      </w:r>
      <w:r w:rsidR="00023EEF">
        <w:t>came into force and</w:t>
      </w:r>
      <w:r w:rsidR="00FF3E9A">
        <w:t>,</w:t>
      </w:r>
      <w:r w:rsidR="00023EEF">
        <w:t xml:space="preserve"> o</w:t>
      </w:r>
      <w:r w:rsidR="00FF763B" w:rsidRPr="00081BD7">
        <w:t>n 1</w:t>
      </w:r>
      <w:r w:rsidR="00FF763B">
        <w:t>4</w:t>
      </w:r>
      <w:r w:rsidR="00FF763B" w:rsidRPr="00081BD7">
        <w:t xml:space="preserve"> March</w:t>
      </w:r>
      <w:r w:rsidR="000F0EF4">
        <w:t xml:space="preserve"> 2024</w:t>
      </w:r>
      <w:r w:rsidR="00FF3E9A">
        <w:t>,</w:t>
      </w:r>
      <w:r w:rsidR="00FF763B" w:rsidRPr="00081BD7">
        <w:t xml:space="preserve"> CP ICB published </w:t>
      </w:r>
      <w:r w:rsidR="00FF763B" w:rsidRPr="009A2EE9">
        <w:t>a notice</w:t>
      </w:r>
      <w:r w:rsidR="00FC44ED">
        <w:t xml:space="preserve"> on Find a Tender Service</w:t>
      </w:r>
      <w:r w:rsidR="00FF763B" w:rsidRPr="009A2EE9">
        <w:t>,</w:t>
      </w:r>
      <w:r w:rsidR="00FF763B" w:rsidRPr="00081BD7">
        <w:t xml:space="preserve"> inviting interested providers to </w:t>
      </w:r>
      <w:r w:rsidR="00FF763B">
        <w:t xml:space="preserve">“an </w:t>
      </w:r>
      <w:r w:rsidR="00FF763B" w:rsidRPr="00081BD7">
        <w:t xml:space="preserve">individual </w:t>
      </w:r>
      <w:r w:rsidR="00FF763B">
        <w:t>session for ‘Early Supplier Involvement’</w:t>
      </w:r>
      <w:r w:rsidR="00FF763B" w:rsidRPr="00081BD7">
        <w:t xml:space="preserve"> </w:t>
      </w:r>
      <w:r w:rsidR="00FF763B">
        <w:t>which will inform</w:t>
      </w:r>
      <w:r w:rsidR="00FF763B" w:rsidRPr="00081BD7">
        <w:t xml:space="preserve"> </w:t>
      </w:r>
      <w:r w:rsidR="00FF763B" w:rsidRPr="00954186">
        <w:t>the market of the Commissioners' intentions to procure their Integrated Urgent Care (IUC), to include 111, C</w:t>
      </w:r>
      <w:r w:rsidR="00D21E16">
        <w:t xml:space="preserve">linical </w:t>
      </w:r>
      <w:r w:rsidR="00FF763B" w:rsidRPr="00954186">
        <w:t>A</w:t>
      </w:r>
      <w:r w:rsidR="00D21E16">
        <w:t xml:space="preserve">ssessment </w:t>
      </w:r>
      <w:r w:rsidR="00FF763B" w:rsidRPr="00954186">
        <w:t>S</w:t>
      </w:r>
      <w:r w:rsidR="00D21E16">
        <w:t>ervice</w:t>
      </w:r>
      <w:r w:rsidR="00FF763B" w:rsidRPr="00954186">
        <w:t xml:space="preserve"> and GP Out of Hours Service</w:t>
      </w:r>
      <w:r w:rsidR="00FF763B">
        <w:t>”.</w:t>
      </w:r>
      <w:r w:rsidR="00FF763B">
        <w:rPr>
          <w:rStyle w:val="FootnoteReference"/>
        </w:rPr>
        <w:footnoteReference w:id="20"/>
      </w:r>
      <w:r w:rsidR="002A5B64">
        <w:t xml:space="preserve"> </w:t>
      </w:r>
      <w:r w:rsidR="001937E0">
        <w:t xml:space="preserve">The notice </w:t>
      </w:r>
      <w:r w:rsidR="00F7185F">
        <w:t xml:space="preserve">further </w:t>
      </w:r>
      <w:r w:rsidR="00374516">
        <w:t>said that the IUC service would be “commissioned via a competitive process conducted in line with the Provider Selection Regime for Healthcare Services 2023</w:t>
      </w:r>
      <w:r w:rsidR="00E63B93">
        <w:t>”.</w:t>
      </w:r>
      <w:r w:rsidR="001937E0" w:rsidRPr="4678A4D9">
        <w:rPr>
          <w:rStyle w:val="FootnoteReference"/>
        </w:rPr>
        <w:footnoteReference w:id="21"/>
      </w:r>
    </w:p>
    <w:p w14:paraId="49C15D5C" w14:textId="3BBDB7F1" w:rsidR="00976BF2" w:rsidRDefault="009E483B" w:rsidP="00344E08">
      <w:pPr>
        <w:pStyle w:val="ListParagraph"/>
        <w:numPr>
          <w:ilvl w:val="0"/>
          <w:numId w:val="11"/>
        </w:numPr>
        <w:spacing w:line="276" w:lineRule="auto"/>
        <w:ind w:left="567" w:hanging="567"/>
        <w:contextualSpacing w:val="0"/>
      </w:pPr>
      <w:bookmarkStart w:id="18" w:name="_Ref227594708"/>
      <w:bookmarkStart w:id="19" w:name="_Ref229655023"/>
      <w:r>
        <w:t xml:space="preserve">The Panel’s understanding, based on these documents, is that </w:t>
      </w:r>
      <w:r w:rsidR="00F1289F">
        <w:t>CP ICB</w:t>
      </w:r>
      <w:r w:rsidR="00873178">
        <w:t xml:space="preserve"> decided, sometime </w:t>
      </w:r>
      <w:r w:rsidR="006E3E62">
        <w:t>after the</w:t>
      </w:r>
      <w:r w:rsidR="00873178">
        <w:t xml:space="preserve"> September 2023 </w:t>
      </w:r>
      <w:r w:rsidR="006E3E62">
        <w:t xml:space="preserve">Board </w:t>
      </w:r>
      <w:r w:rsidR="000157D6">
        <w:t xml:space="preserve">Meeting </w:t>
      </w:r>
      <w:r w:rsidR="00873178">
        <w:t xml:space="preserve">and </w:t>
      </w:r>
      <w:r w:rsidR="000157D6">
        <w:t xml:space="preserve">before the </w:t>
      </w:r>
      <w:r w:rsidR="00873178">
        <w:t xml:space="preserve">March 2024 </w:t>
      </w:r>
      <w:r w:rsidR="000157D6">
        <w:t>notice</w:t>
      </w:r>
      <w:r w:rsidR="00F336F0">
        <w:t>,</w:t>
      </w:r>
      <w:r w:rsidR="000157D6">
        <w:t xml:space="preserve"> </w:t>
      </w:r>
      <w:r w:rsidR="00873178">
        <w:t xml:space="preserve">to </w:t>
      </w:r>
      <w:r w:rsidR="00110269">
        <w:t>select a provid</w:t>
      </w:r>
      <w:r w:rsidR="00AF3411">
        <w:t>er</w:t>
      </w:r>
      <w:r w:rsidR="00110269">
        <w:t xml:space="preserve"> using the </w:t>
      </w:r>
      <w:r w:rsidR="00873178">
        <w:t xml:space="preserve">competitive process </w:t>
      </w:r>
      <w:r w:rsidR="00110269">
        <w:t>under the PSR regulations</w:t>
      </w:r>
      <w:r w:rsidR="00873178">
        <w:t>.</w:t>
      </w:r>
      <w:bookmarkEnd w:id="18"/>
      <w:r w:rsidR="00E913DA">
        <w:t xml:space="preserve"> </w:t>
      </w:r>
      <w:bookmarkStart w:id="20" w:name="_Ref227594791"/>
      <w:r w:rsidR="00C112EC">
        <w:t xml:space="preserve">CP ICB told the Panel that </w:t>
      </w:r>
      <w:r w:rsidR="00BE160E">
        <w:t>it believed that th</w:t>
      </w:r>
      <w:r w:rsidR="0078211C">
        <w:t xml:space="preserve">is </w:t>
      </w:r>
      <w:r w:rsidR="00BE160E">
        <w:t xml:space="preserve">decision </w:t>
      </w:r>
      <w:r w:rsidR="00830906">
        <w:t xml:space="preserve">“was made at our </w:t>
      </w:r>
      <w:r w:rsidR="009F49B3">
        <w:t xml:space="preserve">[ICB] </w:t>
      </w:r>
      <w:r w:rsidR="00830906">
        <w:t xml:space="preserve">executive team meeting, which was not formally minuted, but </w:t>
      </w:r>
      <w:r w:rsidR="009B042F">
        <w:t xml:space="preserve">actioned. So it may well be that we don’t have the level of detail necessarily related to that decision that we may have had in </w:t>
      </w:r>
      <w:r w:rsidR="0009507D">
        <w:t>some of the other circumstances”.</w:t>
      </w:r>
      <w:r w:rsidR="0009507D">
        <w:rPr>
          <w:rStyle w:val="FootnoteReference"/>
        </w:rPr>
        <w:footnoteReference w:id="22"/>
      </w:r>
      <w:bookmarkEnd w:id="19"/>
      <w:bookmarkEnd w:id="20"/>
    </w:p>
    <w:p w14:paraId="75364E1B" w14:textId="15F97D12" w:rsidR="006631B6" w:rsidRPr="00F648C3" w:rsidRDefault="006631B6" w:rsidP="00F648C3">
      <w:pPr>
        <w:keepNext/>
        <w:spacing w:before="240" w:line="276" w:lineRule="auto"/>
        <w:rPr>
          <w:b/>
          <w:bCs/>
        </w:rPr>
      </w:pPr>
      <w:r w:rsidRPr="00F648C3">
        <w:rPr>
          <w:b/>
          <w:bCs/>
        </w:rPr>
        <w:t>7.1.</w:t>
      </w:r>
      <w:r w:rsidR="009F3601">
        <w:rPr>
          <w:b/>
          <w:bCs/>
        </w:rPr>
        <w:t>2</w:t>
      </w:r>
      <w:r w:rsidRPr="00F648C3">
        <w:rPr>
          <w:b/>
          <w:bCs/>
        </w:rPr>
        <w:t xml:space="preserve"> </w:t>
      </w:r>
      <w:r w:rsidR="00F648C3" w:rsidRPr="00F648C3">
        <w:rPr>
          <w:b/>
          <w:bCs/>
        </w:rPr>
        <w:t xml:space="preserve">Choice of </w:t>
      </w:r>
      <w:r w:rsidR="00CE6F36">
        <w:rPr>
          <w:b/>
          <w:bCs/>
        </w:rPr>
        <w:t>provider selection</w:t>
      </w:r>
      <w:r w:rsidR="00F648C3" w:rsidRPr="00F648C3">
        <w:rPr>
          <w:b/>
          <w:bCs/>
        </w:rPr>
        <w:t xml:space="preserve"> process in the PSR regulations</w:t>
      </w:r>
    </w:p>
    <w:p w14:paraId="416647F6" w14:textId="2636DA04" w:rsidR="00C174F1" w:rsidRDefault="00C174F1" w:rsidP="006C7CEC">
      <w:pPr>
        <w:pStyle w:val="ListParagraph"/>
        <w:numPr>
          <w:ilvl w:val="0"/>
          <w:numId w:val="11"/>
        </w:numPr>
        <w:spacing w:line="276" w:lineRule="auto"/>
        <w:ind w:left="567" w:hanging="567"/>
        <w:contextualSpacing w:val="0"/>
      </w:pPr>
      <w:r>
        <w:t xml:space="preserve">This section briefly </w:t>
      </w:r>
      <w:r w:rsidR="00134DC7">
        <w:t xml:space="preserve">discusses </w:t>
      </w:r>
      <w:r>
        <w:t xml:space="preserve">the </w:t>
      </w:r>
      <w:r w:rsidR="00947875">
        <w:t xml:space="preserve">PSR regulations </w:t>
      </w:r>
      <w:r w:rsidR="00134DC7">
        <w:t>relevant to</w:t>
      </w:r>
      <w:r w:rsidR="00947875">
        <w:t xml:space="preserve"> commissioners’ choice of </w:t>
      </w:r>
      <w:r w:rsidR="00CE6F36">
        <w:t>provider selection</w:t>
      </w:r>
      <w:r w:rsidR="00947875">
        <w:t xml:space="preserve"> process</w:t>
      </w:r>
      <w:r w:rsidR="00AC725F">
        <w:t>.</w:t>
      </w:r>
    </w:p>
    <w:p w14:paraId="14FEDF17" w14:textId="0E10DDE9" w:rsidR="00B8589A" w:rsidRDefault="00246EA5" w:rsidP="006C7CEC">
      <w:pPr>
        <w:pStyle w:val="ListParagraph"/>
        <w:numPr>
          <w:ilvl w:val="0"/>
          <w:numId w:val="11"/>
        </w:numPr>
        <w:spacing w:line="276" w:lineRule="auto"/>
        <w:ind w:left="567" w:hanging="567"/>
        <w:contextualSpacing w:val="0"/>
      </w:pPr>
      <w:r>
        <w:t>Five provider selection processes are set out in t</w:t>
      </w:r>
      <w:r w:rsidR="00B8589A">
        <w:t>he PSR regulations</w:t>
      </w:r>
      <w:r w:rsidR="009C4651">
        <w:t>:</w:t>
      </w:r>
      <w:r w:rsidR="00B8589A">
        <w:t xml:space="preserve"> </w:t>
      </w:r>
      <w:r w:rsidR="00AA400F">
        <w:t>Direct Award Process A, Direct Award Process B, Direct Award Process C, the most suitable provider (MSP) process and the competitive process.</w:t>
      </w:r>
    </w:p>
    <w:p w14:paraId="0840067C" w14:textId="1F00AF57" w:rsidR="00225133" w:rsidRDefault="0006079A" w:rsidP="006C7CEC">
      <w:pPr>
        <w:pStyle w:val="ListParagraph"/>
        <w:numPr>
          <w:ilvl w:val="0"/>
          <w:numId w:val="11"/>
        </w:numPr>
        <w:spacing w:line="276" w:lineRule="auto"/>
        <w:ind w:left="567" w:hanging="567"/>
        <w:contextualSpacing w:val="0"/>
      </w:pPr>
      <w:bookmarkStart w:id="21" w:name="_Ref227506626"/>
      <w:bookmarkStart w:id="22" w:name="_Ref228864995"/>
      <w:r>
        <w:t>Whe</w:t>
      </w:r>
      <w:r w:rsidR="000C7BA5">
        <w:t>n</w:t>
      </w:r>
      <w:r>
        <w:t xml:space="preserve"> the conditions </w:t>
      </w:r>
      <w:r w:rsidR="00064C8E">
        <w:t xml:space="preserve">set out in the </w:t>
      </w:r>
      <w:r w:rsidR="002B3EDC">
        <w:t xml:space="preserve">PSR </w:t>
      </w:r>
      <w:r w:rsidR="00064C8E">
        <w:t xml:space="preserve">regulations </w:t>
      </w:r>
      <w:r>
        <w:t xml:space="preserve">for </w:t>
      </w:r>
      <w:r w:rsidR="00064C8E">
        <w:t xml:space="preserve">using </w:t>
      </w:r>
      <w:r w:rsidR="00FA5421">
        <w:t xml:space="preserve">either </w:t>
      </w:r>
      <w:r>
        <w:t>Direct Award Process A or B</w:t>
      </w:r>
      <w:r w:rsidR="0089314F">
        <w:t xml:space="preserve"> are </w:t>
      </w:r>
      <w:r w:rsidR="00064C8E">
        <w:t>satisfied</w:t>
      </w:r>
      <w:r>
        <w:t xml:space="preserve">, then </w:t>
      </w:r>
      <w:r w:rsidR="003B23F6">
        <w:t>a</w:t>
      </w:r>
      <w:r>
        <w:t xml:space="preserve"> commissioner must use </w:t>
      </w:r>
      <w:r w:rsidR="00332942">
        <w:t xml:space="preserve">the applicable </w:t>
      </w:r>
      <w:r>
        <w:t xml:space="preserve">process. </w:t>
      </w:r>
      <w:bookmarkEnd w:id="21"/>
      <w:r w:rsidR="007773C7" w:rsidRPr="007773C7">
        <w:t xml:space="preserve">When the conditions for </w:t>
      </w:r>
      <w:r w:rsidR="000F00BC">
        <w:t xml:space="preserve">using </w:t>
      </w:r>
      <w:r w:rsidR="007773C7" w:rsidRPr="007773C7">
        <w:t xml:space="preserve">either Direct Award </w:t>
      </w:r>
      <w:r w:rsidR="00EA50E0">
        <w:t xml:space="preserve">Process </w:t>
      </w:r>
      <w:r w:rsidR="007773C7" w:rsidRPr="007773C7">
        <w:t xml:space="preserve">A or B are not </w:t>
      </w:r>
      <w:r w:rsidR="0025633E">
        <w:t>satisfied</w:t>
      </w:r>
      <w:r w:rsidR="007773C7" w:rsidRPr="007773C7">
        <w:t xml:space="preserve">, </w:t>
      </w:r>
      <w:r w:rsidR="0025633E">
        <w:t>the</w:t>
      </w:r>
      <w:r w:rsidR="00BE2DD1">
        <w:t xml:space="preserve">n a commissioner </w:t>
      </w:r>
      <w:r w:rsidR="00F23467">
        <w:t xml:space="preserve">may be able to use </w:t>
      </w:r>
      <w:r w:rsidR="007773C7" w:rsidRPr="007773C7">
        <w:t>Direct Award Process C, the MSP process or the competitive process.</w:t>
      </w:r>
      <w:bookmarkEnd w:id="22"/>
    </w:p>
    <w:p w14:paraId="4337BE65" w14:textId="136BABC6" w:rsidR="00D13FFC" w:rsidRDefault="00B611A3" w:rsidP="006C7CEC">
      <w:pPr>
        <w:pStyle w:val="ListParagraph"/>
        <w:numPr>
          <w:ilvl w:val="0"/>
          <w:numId w:val="11"/>
        </w:numPr>
        <w:spacing w:line="276" w:lineRule="auto"/>
        <w:ind w:left="567" w:hanging="567"/>
        <w:contextualSpacing w:val="0"/>
      </w:pPr>
      <w:bookmarkStart w:id="23" w:name="_Ref228864559"/>
      <w:r>
        <w:t>Commissioners are</w:t>
      </w:r>
      <w:r w:rsidR="00225133">
        <w:t xml:space="preserve"> </w:t>
      </w:r>
      <w:r>
        <w:t xml:space="preserve">only able to </w:t>
      </w:r>
      <w:r w:rsidR="00225133">
        <w:t xml:space="preserve">use </w:t>
      </w:r>
      <w:r>
        <w:t xml:space="preserve">Direct Award Process C or the MSP process if the conditions set out in the PSR regulations </w:t>
      </w:r>
      <w:r w:rsidR="00A110B5">
        <w:t xml:space="preserve">for using these processes </w:t>
      </w:r>
      <w:r w:rsidR="00820712">
        <w:t xml:space="preserve">are </w:t>
      </w:r>
      <w:r w:rsidR="002B3EDC">
        <w:t>satisfied</w:t>
      </w:r>
      <w:r w:rsidR="00820712">
        <w:t>.</w:t>
      </w:r>
      <w:r w:rsidR="00EA3FF4">
        <w:t xml:space="preserve"> </w:t>
      </w:r>
      <w:r w:rsidR="00D13FFC">
        <w:t xml:space="preserve">When the conditions </w:t>
      </w:r>
      <w:r w:rsidR="00511D14">
        <w:t>for using Direct Award Process C and</w:t>
      </w:r>
      <w:r w:rsidR="008214E2">
        <w:t>/or</w:t>
      </w:r>
      <w:r w:rsidR="00511D14">
        <w:t xml:space="preserve"> the MSP process </w:t>
      </w:r>
      <w:r w:rsidR="00D13FFC">
        <w:t xml:space="preserve">are </w:t>
      </w:r>
      <w:r w:rsidR="002B3EDC">
        <w:t>satisfied</w:t>
      </w:r>
      <w:r w:rsidR="00D13FFC">
        <w:t xml:space="preserve">, commissioners </w:t>
      </w:r>
      <w:r w:rsidR="002B3EDC">
        <w:t xml:space="preserve">may </w:t>
      </w:r>
      <w:r w:rsidR="00D13FFC">
        <w:t>choose between the</w:t>
      </w:r>
      <w:r w:rsidR="002052B8">
        <w:t>se process</w:t>
      </w:r>
      <w:r w:rsidR="00EE4059">
        <w:t>es</w:t>
      </w:r>
      <w:r w:rsidR="002052B8">
        <w:t xml:space="preserve"> and the competitive process</w:t>
      </w:r>
      <w:r w:rsidR="00107DB7">
        <w:t xml:space="preserve">. </w:t>
      </w:r>
      <w:r w:rsidR="005F3D33">
        <w:t xml:space="preserve">This choice, however, is </w:t>
      </w:r>
      <w:r w:rsidR="00E8702E">
        <w:t xml:space="preserve">subject to </w:t>
      </w:r>
      <w:r w:rsidR="005F3D33">
        <w:t>commissioner</w:t>
      </w:r>
      <w:r w:rsidR="00E90AF9">
        <w:t>s also complying with their</w:t>
      </w:r>
      <w:r w:rsidR="005F3D33">
        <w:t xml:space="preserve"> </w:t>
      </w:r>
      <w:r w:rsidR="00E8702E">
        <w:t xml:space="preserve">general obligations </w:t>
      </w:r>
      <w:r w:rsidR="00E90AF9">
        <w:t>under</w:t>
      </w:r>
      <w:r w:rsidR="003E2303">
        <w:t xml:space="preserve"> the PSR regulations, </w:t>
      </w:r>
      <w:r w:rsidR="00492B07">
        <w:t>including</w:t>
      </w:r>
      <w:r w:rsidR="003E2303">
        <w:t xml:space="preserve"> </w:t>
      </w:r>
      <w:r w:rsidR="00E8702E">
        <w:t>Regulation 4</w:t>
      </w:r>
      <w:r w:rsidR="00B520DC">
        <w:t>, which requires commissioners to act “</w:t>
      </w:r>
      <w:r w:rsidR="00AA2B99" w:rsidRPr="00AA2B99">
        <w:t>(a)</w:t>
      </w:r>
      <w:r w:rsidR="00890FCD">
        <w:t> </w:t>
      </w:r>
      <w:r w:rsidR="00AA2B99" w:rsidRPr="00AA2B99">
        <w:t>with a view to</w:t>
      </w:r>
      <w:r w:rsidR="00D87E8C">
        <w:t xml:space="preserve"> </w:t>
      </w:r>
      <w:r w:rsidR="00192C18">
        <w:t>–</w:t>
      </w:r>
      <w:r w:rsidR="00D87E8C">
        <w:t xml:space="preserve"> </w:t>
      </w:r>
      <w:r w:rsidR="00192C18">
        <w:t>(</w:t>
      </w:r>
      <w:r w:rsidR="00D070C3" w:rsidRPr="00D070C3">
        <w:t>i)</w:t>
      </w:r>
      <w:r w:rsidR="00D87E8C">
        <w:t xml:space="preserve"> </w:t>
      </w:r>
      <w:r w:rsidR="00D070C3" w:rsidRPr="00D070C3">
        <w:t xml:space="preserve">securing the needs of the people who use </w:t>
      </w:r>
      <w:r w:rsidR="00D070C3" w:rsidRPr="00D070C3">
        <w:lastRenderedPageBreak/>
        <w:t>the services,</w:t>
      </w:r>
      <w:r w:rsidR="00A772E9" w:rsidRPr="00A772E9">
        <w:t xml:space="preserve"> (ii)</w:t>
      </w:r>
      <w:r w:rsidR="00890FCD">
        <w:t> i</w:t>
      </w:r>
      <w:r w:rsidR="00A772E9" w:rsidRPr="00A772E9">
        <w:t>mproving the quality of the services, and</w:t>
      </w:r>
      <w:r w:rsidR="003A53C9">
        <w:t xml:space="preserve"> </w:t>
      </w:r>
      <w:r w:rsidR="00D87E8C" w:rsidRPr="00D87E8C">
        <w:t>(iii)</w:t>
      </w:r>
      <w:r w:rsidR="00D87E8C">
        <w:t xml:space="preserve"> </w:t>
      </w:r>
      <w:r w:rsidR="00D87E8C" w:rsidRPr="00D87E8C">
        <w:t>improving efficiency in the provision of the services</w:t>
      </w:r>
      <w:r w:rsidR="00D87E8C">
        <w:t xml:space="preserve">, (b) </w:t>
      </w:r>
      <w:r w:rsidR="00B520DC">
        <w:t>transparently, fairly and proportionately”</w:t>
      </w:r>
      <w:r w:rsidR="00E8702E">
        <w:t>.</w:t>
      </w:r>
      <w:bookmarkEnd w:id="23"/>
    </w:p>
    <w:p w14:paraId="508B3EAB" w14:textId="21221824" w:rsidR="00AA400F" w:rsidRDefault="008153F5" w:rsidP="006C7CEC">
      <w:pPr>
        <w:pStyle w:val="ListParagraph"/>
        <w:numPr>
          <w:ilvl w:val="0"/>
          <w:numId w:val="11"/>
        </w:numPr>
        <w:spacing w:line="276" w:lineRule="auto"/>
        <w:ind w:left="567" w:hanging="567"/>
        <w:contextualSpacing w:val="0"/>
      </w:pPr>
      <w:bookmarkStart w:id="24" w:name="_Ref227509073"/>
      <w:r>
        <w:t xml:space="preserve">Commissioners are also obliged, under the recordkeeping </w:t>
      </w:r>
      <w:r w:rsidR="0043189E">
        <w:t>provisions</w:t>
      </w:r>
      <w:r>
        <w:t xml:space="preserve"> set out in Regulation 24, </w:t>
      </w:r>
      <w:r w:rsidR="008D7BBC">
        <w:t>to keep a record of “the reasons for decisions made under these Regulations”</w:t>
      </w:r>
      <w:r w:rsidR="00A17542">
        <w:t xml:space="preserve"> (Regulation 24(g))</w:t>
      </w:r>
      <w:r w:rsidR="00B3341F">
        <w:t>.</w:t>
      </w:r>
      <w:bookmarkEnd w:id="24"/>
      <w:r w:rsidR="00B4693E">
        <w:t xml:space="preserve"> The Panel’s view</w:t>
      </w:r>
      <w:r w:rsidR="00D11616">
        <w:t xml:space="preserve">, as set out in previous cases, is that this recordkeeping obligation extends to keeping a record of the reasons for </w:t>
      </w:r>
      <w:r w:rsidR="002962F2">
        <w:t>using the particular provider selection process that has been selected.</w:t>
      </w:r>
      <w:r w:rsidR="002962F2">
        <w:rPr>
          <w:rStyle w:val="FootnoteReference"/>
        </w:rPr>
        <w:footnoteReference w:id="23"/>
      </w:r>
    </w:p>
    <w:p w14:paraId="524138FD" w14:textId="2EF31E02" w:rsidR="00F648C3" w:rsidRPr="001B03B2" w:rsidRDefault="00F648C3" w:rsidP="001B03B2">
      <w:pPr>
        <w:keepNext/>
        <w:spacing w:before="240" w:line="276" w:lineRule="auto"/>
        <w:rPr>
          <w:b/>
          <w:bCs/>
        </w:rPr>
      </w:pPr>
      <w:r w:rsidRPr="001B03B2">
        <w:rPr>
          <w:b/>
          <w:bCs/>
        </w:rPr>
        <w:t>7.1.</w:t>
      </w:r>
      <w:r w:rsidR="00DB6510">
        <w:rPr>
          <w:b/>
          <w:bCs/>
        </w:rPr>
        <w:t>3</w:t>
      </w:r>
      <w:r w:rsidRPr="001B03B2">
        <w:rPr>
          <w:b/>
          <w:bCs/>
        </w:rPr>
        <w:t xml:space="preserve"> </w:t>
      </w:r>
      <w:r w:rsidR="001B03B2" w:rsidRPr="001B03B2">
        <w:rPr>
          <w:b/>
          <w:bCs/>
        </w:rPr>
        <w:t xml:space="preserve">HUC’s concerns </w:t>
      </w:r>
      <w:r w:rsidR="00A66E1B">
        <w:rPr>
          <w:b/>
          <w:bCs/>
        </w:rPr>
        <w:t>about CP ICB’s decision to use the competitive process</w:t>
      </w:r>
    </w:p>
    <w:p w14:paraId="383FE756" w14:textId="2ED140A7" w:rsidR="00A62808" w:rsidRDefault="00A62808" w:rsidP="00A62808">
      <w:pPr>
        <w:pStyle w:val="ListParagraph"/>
        <w:numPr>
          <w:ilvl w:val="0"/>
          <w:numId w:val="11"/>
        </w:numPr>
        <w:spacing w:after="120" w:line="276" w:lineRule="auto"/>
        <w:ind w:left="567" w:hanging="567"/>
        <w:contextualSpacing w:val="0"/>
      </w:pPr>
      <w:bookmarkStart w:id="25" w:name="_Ref227511983"/>
      <w:bookmarkStart w:id="26" w:name="_Ref227511943"/>
      <w:r>
        <w:t>HUC, in its representations to the Panel, set out its concerns about CP ICB’s decision to use the competitive process.</w:t>
      </w:r>
      <w:r w:rsidR="0062408D">
        <w:rPr>
          <w:rStyle w:val="FootnoteReference"/>
        </w:rPr>
        <w:footnoteReference w:id="24"/>
      </w:r>
      <w:r>
        <w:t xml:space="preserve"> In its initial submission to the Panel on 30 January 2026, HUC said that:</w:t>
      </w:r>
      <w:bookmarkEnd w:id="25"/>
    </w:p>
    <w:p w14:paraId="069A9EB8" w14:textId="4CACC7C1" w:rsidR="00A62808" w:rsidRPr="00DB29FA" w:rsidRDefault="00A62808" w:rsidP="00733649">
      <w:pPr>
        <w:pStyle w:val="ListParagraph"/>
        <w:numPr>
          <w:ilvl w:val="0"/>
          <w:numId w:val="0"/>
        </w:numPr>
        <w:spacing w:after="120" w:line="259" w:lineRule="auto"/>
        <w:ind w:left="851"/>
        <w:contextualSpacing w:val="0"/>
        <w:rPr>
          <w:sz w:val="21"/>
          <w:szCs w:val="21"/>
        </w:rPr>
      </w:pPr>
      <w:r w:rsidRPr="00DB29FA">
        <w:rPr>
          <w:sz w:val="21"/>
          <w:szCs w:val="21"/>
        </w:rPr>
        <w:t>“HUC challenged the ICB’s decision to use a competitive process in the first place in lieu of other options that may have been available under the PSR (including a direct award) which … the ICB failed properly to consider. HUC also questioned the extent to which the ICB’s decision to run the Procurement had properly taken account of the wider impact that re-procuring the services would have on the people who use the services and other interested stakeholders</w:t>
      </w:r>
      <w:r>
        <w:rPr>
          <w:sz w:val="21"/>
          <w:szCs w:val="21"/>
        </w:rPr>
        <w:t xml:space="preserve"> …</w:t>
      </w:r>
      <w:r w:rsidR="004218B2">
        <w:rPr>
          <w:sz w:val="21"/>
          <w:szCs w:val="21"/>
        </w:rPr>
        <w:t>”</w:t>
      </w:r>
    </w:p>
    <w:p w14:paraId="5F6BFDAB" w14:textId="4C9E7CD6" w:rsidR="0026106C" w:rsidRPr="0026106C" w:rsidRDefault="00A62808" w:rsidP="0025592D">
      <w:pPr>
        <w:pStyle w:val="ListParagraph"/>
        <w:numPr>
          <w:ilvl w:val="0"/>
          <w:numId w:val="11"/>
        </w:numPr>
        <w:spacing w:after="120" w:line="276" w:lineRule="auto"/>
        <w:ind w:left="567" w:hanging="567"/>
        <w:contextualSpacing w:val="0"/>
      </w:pPr>
      <w:bookmarkStart w:id="27" w:name="_Ref231314176"/>
      <w:r w:rsidRPr="0026106C">
        <w:t xml:space="preserve">Referring to </w:t>
      </w:r>
      <w:r w:rsidR="00A449AA">
        <w:t xml:space="preserve">a paper </w:t>
      </w:r>
      <w:r w:rsidR="00372C4E">
        <w:t>considered by t</w:t>
      </w:r>
      <w:r w:rsidR="00064FB3">
        <w:t xml:space="preserve">he CP ICB Board in </w:t>
      </w:r>
      <w:r w:rsidRPr="0026106C">
        <w:t>September 2024, HUC said that</w:t>
      </w:r>
      <w:r w:rsidR="0026106C" w:rsidRPr="0026106C">
        <w:t>:</w:t>
      </w:r>
      <w:bookmarkEnd w:id="27"/>
    </w:p>
    <w:p w14:paraId="74C7AF77" w14:textId="5F190F47" w:rsidR="00A62808" w:rsidRPr="00DB29FA" w:rsidRDefault="00A62808" w:rsidP="00D448D8">
      <w:pPr>
        <w:pStyle w:val="ListParagraph"/>
        <w:numPr>
          <w:ilvl w:val="0"/>
          <w:numId w:val="0"/>
        </w:numPr>
        <w:spacing w:after="120" w:line="276" w:lineRule="auto"/>
        <w:ind w:left="851"/>
        <w:contextualSpacing w:val="0"/>
        <w:rPr>
          <w:sz w:val="21"/>
          <w:szCs w:val="21"/>
        </w:rPr>
      </w:pPr>
      <w:r w:rsidRPr="00DB29FA">
        <w:rPr>
          <w:sz w:val="21"/>
          <w:szCs w:val="21"/>
        </w:rPr>
        <w:t>"This and other information within the board papers demonstrate that a key rationale for engaging the competitive process was HUC's alleged underperformance. HUC's position is that this was not made clear to it at the time and, in its view, the allegations in the report [about HUC's performance] are inaccurate and misleading for reasons set out in our correspondence dated 15 May 2025 ... HUC considers the allegations were unfounded and unfair and that the ICB was not transparent as to the rationale behind its decision to pursue a competitive process</w:t>
      </w:r>
      <w:r>
        <w:rPr>
          <w:sz w:val="21"/>
          <w:szCs w:val="21"/>
        </w:rPr>
        <w:t>”.</w:t>
      </w:r>
      <w:r>
        <w:rPr>
          <w:rStyle w:val="FootnoteReference"/>
          <w:sz w:val="21"/>
          <w:szCs w:val="21"/>
        </w:rPr>
        <w:footnoteReference w:id="25"/>
      </w:r>
    </w:p>
    <w:p w14:paraId="2BA35208" w14:textId="687034F8" w:rsidR="00A62808" w:rsidRDefault="00A62808" w:rsidP="00A62808">
      <w:pPr>
        <w:pStyle w:val="ListParagraph"/>
        <w:numPr>
          <w:ilvl w:val="0"/>
          <w:numId w:val="11"/>
        </w:numPr>
        <w:spacing w:after="120" w:line="276" w:lineRule="auto"/>
        <w:ind w:left="567" w:hanging="567"/>
        <w:contextualSpacing w:val="0"/>
      </w:pPr>
      <w:bookmarkStart w:id="28" w:name="_Ref227508694"/>
      <w:r>
        <w:t>The Panel</w:t>
      </w:r>
      <w:r w:rsidR="00EB76B2">
        <w:t xml:space="preserve"> asked </w:t>
      </w:r>
      <w:r>
        <w:t>HUC</w:t>
      </w:r>
      <w:r w:rsidR="00545B2C">
        <w:t xml:space="preserve"> for its view on </w:t>
      </w:r>
      <w:r>
        <w:t>potential breaches of the PSR regulations given commissioners</w:t>
      </w:r>
      <w:r w:rsidR="00782922">
        <w:t>’ ability</w:t>
      </w:r>
      <w:r>
        <w:t xml:space="preserve"> to choose between provider selection processes (as </w:t>
      </w:r>
      <w:r w:rsidR="004D0B4A">
        <w:t>set out</w:t>
      </w:r>
      <w:r>
        <w:t xml:space="preserve"> in paragraphs </w:t>
      </w:r>
      <w:r w:rsidR="00DC60EB">
        <w:t>60</w:t>
      </w:r>
      <w:r>
        <w:t xml:space="preserve"> to</w:t>
      </w:r>
      <w:r w:rsidR="00CD324B">
        <w:t xml:space="preserve"> </w:t>
      </w:r>
      <w:r w:rsidR="00DC60EB">
        <w:t>61</w:t>
      </w:r>
      <w:r>
        <w:t>). HUC told the Panel that:</w:t>
      </w:r>
      <w:bookmarkEnd w:id="28"/>
    </w:p>
    <w:p w14:paraId="338EC2AA" w14:textId="2DE425D4" w:rsidR="00A62808" w:rsidRDefault="00A62808" w:rsidP="00A62808">
      <w:pPr>
        <w:spacing w:after="120" w:line="259" w:lineRule="auto"/>
        <w:ind w:left="851"/>
        <w:rPr>
          <w:sz w:val="21"/>
          <w:szCs w:val="21"/>
        </w:rPr>
      </w:pPr>
      <w:r w:rsidRPr="00645E44">
        <w:rPr>
          <w:sz w:val="21"/>
          <w:szCs w:val="21"/>
        </w:rPr>
        <w:t>“</w:t>
      </w:r>
      <w:r>
        <w:rPr>
          <w:sz w:val="21"/>
          <w:szCs w:val="21"/>
        </w:rPr>
        <w:t>HUC appreciates that … under Regulation 6(</w:t>
      </w:r>
      <w:r w:rsidR="00DE4F29">
        <w:rPr>
          <w:sz w:val="21"/>
          <w:szCs w:val="21"/>
        </w:rPr>
        <w:t>5</w:t>
      </w:r>
      <w:r>
        <w:rPr>
          <w:sz w:val="21"/>
          <w:szCs w:val="21"/>
        </w:rPr>
        <w:t>), CP ICB had a discretion whether to use Direct Award Process C, the MSP process or the Competitive Process. HUC maintains that the exercise of that discretion in favour of a competitive process was unlawful for the following reasons:</w:t>
      </w:r>
    </w:p>
    <w:p w14:paraId="06CED1B9" w14:textId="160D008B" w:rsidR="00A62808" w:rsidRPr="005A0726" w:rsidRDefault="00A62808" w:rsidP="00A62808">
      <w:pPr>
        <w:pStyle w:val="ListParagraph"/>
        <w:numPr>
          <w:ilvl w:val="0"/>
          <w:numId w:val="29"/>
        </w:numPr>
        <w:spacing w:after="120" w:line="259" w:lineRule="auto"/>
        <w:ind w:left="1570" w:hanging="357"/>
        <w:contextualSpacing w:val="0"/>
        <w:rPr>
          <w:sz w:val="21"/>
          <w:szCs w:val="21"/>
        </w:rPr>
      </w:pPr>
      <w:r>
        <w:rPr>
          <w:sz w:val="21"/>
          <w:szCs w:val="21"/>
        </w:rPr>
        <w:t>“</w:t>
      </w:r>
      <w:r w:rsidRPr="005A0726">
        <w:rPr>
          <w:sz w:val="21"/>
          <w:szCs w:val="21"/>
        </w:rPr>
        <w:t xml:space="preserve">HUC has not been provided with any evidence that CP ICB considered the benefits and disadvantages of each of the three processes before choosing the competitive process. The only evidence currently available, the Board Reports, suggests that CP ICB’s exercise of its discretion was made on the basis of a false factual premise, being the alleged performance concerns with HUC … As </w:t>
      </w:r>
      <w:r>
        <w:rPr>
          <w:sz w:val="21"/>
          <w:szCs w:val="21"/>
        </w:rPr>
        <w:lastRenderedPageBreak/>
        <w:t>[HUC</w:t>
      </w:r>
      <w:r w:rsidR="009812E3">
        <w:rPr>
          <w:sz w:val="21"/>
          <w:szCs w:val="21"/>
        </w:rPr>
        <w:t>’s</w:t>
      </w:r>
      <w:r>
        <w:rPr>
          <w:sz w:val="21"/>
          <w:szCs w:val="21"/>
        </w:rPr>
        <w:t xml:space="preserve"> CEO] </w:t>
      </w:r>
      <w:r w:rsidRPr="005A0726">
        <w:rPr>
          <w:sz w:val="21"/>
          <w:szCs w:val="21"/>
        </w:rPr>
        <w:t>made clear to the Panel, no such concerns had ever been raised with him.</w:t>
      </w:r>
    </w:p>
    <w:p w14:paraId="47505124" w14:textId="77777777" w:rsidR="00A62808" w:rsidRDefault="00A62808" w:rsidP="00A62808">
      <w:pPr>
        <w:pStyle w:val="ListParagraph"/>
        <w:numPr>
          <w:ilvl w:val="0"/>
          <w:numId w:val="29"/>
        </w:numPr>
        <w:spacing w:line="259" w:lineRule="auto"/>
        <w:ind w:left="1570" w:hanging="357"/>
        <w:contextualSpacing w:val="0"/>
        <w:rPr>
          <w:sz w:val="21"/>
          <w:szCs w:val="21"/>
        </w:rPr>
      </w:pPr>
      <w:r w:rsidRPr="005A0726">
        <w:rPr>
          <w:sz w:val="21"/>
          <w:szCs w:val="21"/>
        </w:rPr>
        <w:t>“It appears that CP ICB proceeded on the basis that Direct Award Process C was not available on the basis that … HUC was not ‘satisfying the existing contract and will likely satisfy the proposed contract to a sufficient standard’ … HUC maintains that, had accurate information been considered, the ICB could have adopted alternatives such as Direct Award Process C or the Most Suitable Provider Process.</w:t>
      </w:r>
    </w:p>
    <w:p w14:paraId="6F45AEFD" w14:textId="77777777" w:rsidR="00A62808" w:rsidRPr="005A0726" w:rsidRDefault="00A62808" w:rsidP="00A62808">
      <w:pPr>
        <w:pStyle w:val="ListParagraph"/>
        <w:numPr>
          <w:ilvl w:val="0"/>
          <w:numId w:val="29"/>
        </w:numPr>
        <w:spacing w:line="259" w:lineRule="auto"/>
        <w:ind w:left="1570" w:hanging="357"/>
        <w:contextualSpacing w:val="0"/>
        <w:rPr>
          <w:sz w:val="21"/>
          <w:szCs w:val="21"/>
        </w:rPr>
      </w:pPr>
      <w:r>
        <w:rPr>
          <w:sz w:val="21"/>
          <w:szCs w:val="21"/>
        </w:rPr>
        <w:t>“Whilst HUC does not assert that these two alternative options should necessarily have been chosen, it is submitted that all available options ought to have been appropriately considered with the reasoning duly recorded and made available to HUC upon request. Given that two of the three contracting authorities benefitting from the current arrangement with HUC chose to direct award, it is certainly feasible that CP ICB would have done so if properly informed.”</w:t>
      </w:r>
      <w:r w:rsidRPr="00645E44">
        <w:rPr>
          <w:rStyle w:val="FootnoteReference"/>
          <w:sz w:val="21"/>
          <w:szCs w:val="21"/>
        </w:rPr>
        <w:footnoteReference w:id="26"/>
      </w:r>
    </w:p>
    <w:p w14:paraId="5F5702BD" w14:textId="36B041E0" w:rsidR="00A62808" w:rsidRDefault="00A62808" w:rsidP="00A62808">
      <w:pPr>
        <w:pStyle w:val="ListParagraph"/>
        <w:numPr>
          <w:ilvl w:val="0"/>
          <w:numId w:val="11"/>
        </w:numPr>
        <w:spacing w:line="276" w:lineRule="auto"/>
        <w:ind w:left="567" w:hanging="567"/>
        <w:contextualSpacing w:val="0"/>
      </w:pPr>
      <w:bookmarkStart w:id="29" w:name="_Ref226982631"/>
      <w:r>
        <w:t>HUC further said that CP ICB had breached its recordkeeping obligations under Regulation 24 by not properly recording its consideration of the available alternatives, saying that it had not seen records identifying who ha</w:t>
      </w:r>
      <w:r w:rsidR="00811580">
        <w:t>d</w:t>
      </w:r>
      <w:r>
        <w:t xml:space="preserve"> made crucial decisions in th</w:t>
      </w:r>
      <w:r w:rsidR="004259E6">
        <w:t>e</w:t>
      </w:r>
      <w:r>
        <w:t xml:space="preserve"> procurement, and </w:t>
      </w:r>
      <w:r w:rsidR="004259E6">
        <w:t xml:space="preserve">that </w:t>
      </w:r>
      <w:r>
        <w:t>there was a lack of reasoning in the records regarding why the competitive process was chosen.</w:t>
      </w:r>
      <w:r>
        <w:rPr>
          <w:rStyle w:val="FootnoteReference"/>
        </w:rPr>
        <w:footnoteReference w:id="27"/>
      </w:r>
      <w:bookmarkEnd w:id="29"/>
    </w:p>
    <w:bookmarkEnd w:id="26"/>
    <w:p w14:paraId="6A31A16D" w14:textId="5EE30907" w:rsidR="001B03B2" w:rsidRPr="001B03B2" w:rsidRDefault="001B03B2" w:rsidP="001B03B2">
      <w:pPr>
        <w:keepNext/>
        <w:spacing w:before="240" w:line="276" w:lineRule="auto"/>
        <w:rPr>
          <w:b/>
          <w:bCs/>
        </w:rPr>
      </w:pPr>
      <w:r w:rsidRPr="001B03B2">
        <w:rPr>
          <w:b/>
          <w:bCs/>
        </w:rPr>
        <w:t>7.1.</w:t>
      </w:r>
      <w:r w:rsidR="00FD37ED">
        <w:rPr>
          <w:b/>
          <w:bCs/>
        </w:rPr>
        <w:t>4</w:t>
      </w:r>
      <w:r w:rsidRPr="001B03B2">
        <w:rPr>
          <w:b/>
          <w:bCs/>
        </w:rPr>
        <w:t xml:space="preserve"> Panel </w:t>
      </w:r>
      <w:r w:rsidR="005200BF">
        <w:rPr>
          <w:b/>
          <w:bCs/>
        </w:rPr>
        <w:t xml:space="preserve">assessment </w:t>
      </w:r>
      <w:r w:rsidR="003B1074">
        <w:rPr>
          <w:b/>
          <w:bCs/>
        </w:rPr>
        <w:t>of</w:t>
      </w:r>
      <w:r w:rsidRPr="001B03B2">
        <w:rPr>
          <w:b/>
          <w:bCs/>
        </w:rPr>
        <w:t xml:space="preserve"> CP ICB’s </w:t>
      </w:r>
      <w:r w:rsidR="003B1074">
        <w:rPr>
          <w:b/>
          <w:bCs/>
        </w:rPr>
        <w:t xml:space="preserve">decision to use the competitive </w:t>
      </w:r>
      <w:r w:rsidRPr="001B03B2">
        <w:rPr>
          <w:b/>
          <w:bCs/>
        </w:rPr>
        <w:t>process</w:t>
      </w:r>
    </w:p>
    <w:p w14:paraId="521EBC4E" w14:textId="5E703018" w:rsidR="006913B9" w:rsidRDefault="00760621" w:rsidP="0053283C">
      <w:pPr>
        <w:pStyle w:val="ListParagraph"/>
        <w:numPr>
          <w:ilvl w:val="0"/>
          <w:numId w:val="11"/>
        </w:numPr>
        <w:spacing w:line="276" w:lineRule="auto"/>
        <w:ind w:left="567" w:hanging="567"/>
      </w:pPr>
      <w:r>
        <w:t>The Panel</w:t>
      </w:r>
      <w:r w:rsidR="00827AE7">
        <w:t xml:space="preserve">, in </w:t>
      </w:r>
      <w:r w:rsidR="006913B9">
        <w:t>assess</w:t>
      </w:r>
      <w:r w:rsidR="007B2BF2">
        <w:t xml:space="preserve">ing </w:t>
      </w:r>
      <w:r w:rsidR="00854324">
        <w:t xml:space="preserve">whether </w:t>
      </w:r>
      <w:r w:rsidR="006913B9">
        <w:t>CP ICB</w:t>
      </w:r>
      <w:r w:rsidR="000F2FCE">
        <w:t xml:space="preserve"> breached the PSR regulations when deciding </w:t>
      </w:r>
      <w:r w:rsidR="006913B9">
        <w:t>to use the competitive process</w:t>
      </w:r>
      <w:r w:rsidR="00AC3E4D">
        <w:t xml:space="preserve">, has </w:t>
      </w:r>
      <w:r w:rsidR="00894FBD">
        <w:t>considered</w:t>
      </w:r>
      <w:r w:rsidR="00AC3E4D">
        <w:t>:</w:t>
      </w:r>
    </w:p>
    <w:p w14:paraId="668ACB96" w14:textId="69AD727A" w:rsidR="00ED45C2" w:rsidRDefault="00ED45C2" w:rsidP="0053283C">
      <w:pPr>
        <w:pStyle w:val="ListParagraph"/>
        <w:numPr>
          <w:ilvl w:val="0"/>
          <w:numId w:val="13"/>
        </w:numPr>
        <w:spacing w:line="276" w:lineRule="auto"/>
        <w:ind w:left="1134" w:hanging="357"/>
      </w:pPr>
      <w:r>
        <w:t xml:space="preserve">first, </w:t>
      </w:r>
      <w:r w:rsidR="001A70BB">
        <w:t>CP ICB</w:t>
      </w:r>
      <w:r w:rsidR="005D5CD6">
        <w:t xml:space="preserve">’s decision </w:t>
      </w:r>
      <w:r w:rsidR="00F83047">
        <w:t>to</w:t>
      </w:r>
      <w:r w:rsidR="001A70BB">
        <w:t xml:space="preserve"> use the competitive process;</w:t>
      </w:r>
      <w:r w:rsidR="005D5CD6">
        <w:t xml:space="preserve"> and</w:t>
      </w:r>
    </w:p>
    <w:p w14:paraId="421867E4" w14:textId="28A9CD32" w:rsidR="0053283C" w:rsidRDefault="00040F08" w:rsidP="00223C7B">
      <w:pPr>
        <w:pStyle w:val="ListParagraph"/>
        <w:numPr>
          <w:ilvl w:val="0"/>
          <w:numId w:val="13"/>
        </w:numPr>
        <w:spacing w:line="276" w:lineRule="auto"/>
        <w:ind w:left="1134" w:hanging="357"/>
        <w:contextualSpacing w:val="0"/>
      </w:pPr>
      <w:r>
        <w:t xml:space="preserve">second, </w:t>
      </w:r>
      <w:r w:rsidR="0053283C">
        <w:t>CP ICB</w:t>
      </w:r>
      <w:r w:rsidR="005D5CD6">
        <w:t xml:space="preserve">’s </w:t>
      </w:r>
      <w:r w:rsidR="0053283C">
        <w:t xml:space="preserve">record keeping </w:t>
      </w:r>
      <w:r w:rsidR="005D5CD6">
        <w:t xml:space="preserve">with respect to its decision </w:t>
      </w:r>
      <w:r w:rsidR="0053283C">
        <w:t>to use the competitive process.</w:t>
      </w:r>
    </w:p>
    <w:p w14:paraId="23EBA44A" w14:textId="28056E88" w:rsidR="00B71431" w:rsidRPr="00965160" w:rsidRDefault="00B71431" w:rsidP="00B71431">
      <w:pPr>
        <w:keepNext/>
        <w:spacing w:before="240" w:line="276" w:lineRule="auto"/>
        <w:rPr>
          <w:b/>
          <w:bCs/>
        </w:rPr>
      </w:pPr>
      <w:r w:rsidRPr="00965160">
        <w:rPr>
          <w:b/>
          <w:bCs/>
        </w:rPr>
        <w:t xml:space="preserve">CP ICB’s </w:t>
      </w:r>
      <w:r w:rsidR="00672CD7">
        <w:rPr>
          <w:b/>
          <w:bCs/>
        </w:rPr>
        <w:t xml:space="preserve">decision to use </w:t>
      </w:r>
      <w:r>
        <w:rPr>
          <w:b/>
          <w:bCs/>
        </w:rPr>
        <w:t>the competitive process</w:t>
      </w:r>
    </w:p>
    <w:p w14:paraId="3209FE19" w14:textId="0372887C" w:rsidR="004C41FA" w:rsidRDefault="004C41FA" w:rsidP="00B71431">
      <w:pPr>
        <w:pStyle w:val="ListParagraph"/>
        <w:numPr>
          <w:ilvl w:val="0"/>
          <w:numId w:val="11"/>
        </w:numPr>
        <w:spacing w:line="276" w:lineRule="auto"/>
        <w:ind w:left="567" w:hanging="567"/>
        <w:contextualSpacing w:val="0"/>
      </w:pPr>
      <w:bookmarkStart w:id="30" w:name="_Ref231205011"/>
      <w:r>
        <w:t xml:space="preserve">This section addresses </w:t>
      </w:r>
      <w:r w:rsidR="009030D2">
        <w:t xml:space="preserve">the three concerns raised by HUC concerning </w:t>
      </w:r>
      <w:r w:rsidR="005237C9">
        <w:t xml:space="preserve">CP ICB’s decision to use the competitive process, namely: (i) </w:t>
      </w:r>
      <w:r w:rsidR="002E71C0">
        <w:t xml:space="preserve">CP ICB’s consideration of the </w:t>
      </w:r>
      <w:r w:rsidR="002327A5">
        <w:t>benefits and disadvantages of the different provider selection processes</w:t>
      </w:r>
      <w:r w:rsidR="00FF18B1">
        <w:t xml:space="preserve"> (see paragraph </w:t>
      </w:r>
      <w:r w:rsidR="007F0544">
        <w:t>65</w:t>
      </w:r>
      <w:r w:rsidR="00C0571A">
        <w:t>)</w:t>
      </w:r>
      <w:r w:rsidR="002327A5">
        <w:t xml:space="preserve">; (ii) </w:t>
      </w:r>
      <w:r w:rsidR="00B23CA5">
        <w:t xml:space="preserve">whether </w:t>
      </w:r>
      <w:r w:rsidR="002327A5">
        <w:t>CP ICB</w:t>
      </w:r>
      <w:r w:rsidR="00B23CA5">
        <w:t xml:space="preserve"> misdirected itself regarding the available processes</w:t>
      </w:r>
      <w:r w:rsidR="00966874">
        <w:t xml:space="preserve"> as a result of relying on inaccurate information about HUC’s performance (see paragraphs </w:t>
      </w:r>
      <w:r w:rsidR="00FF7AEF">
        <w:t>64</w:t>
      </w:r>
      <w:r w:rsidR="00966874">
        <w:t xml:space="preserve"> and </w:t>
      </w:r>
      <w:r w:rsidR="00FF7AEF">
        <w:t>65</w:t>
      </w:r>
      <w:r w:rsidR="00966874">
        <w:t>)</w:t>
      </w:r>
      <w:r w:rsidR="00BA7F89">
        <w:t>; and (iii) CP ICB</w:t>
      </w:r>
      <w:r w:rsidR="00623DEE">
        <w:t>’s consideration of the wider impact of re-procuring the IUC service</w:t>
      </w:r>
      <w:r w:rsidR="002F5CDA">
        <w:t xml:space="preserve"> (see paragraph </w:t>
      </w:r>
      <w:r w:rsidR="00281BE2">
        <w:t>63</w:t>
      </w:r>
      <w:r w:rsidR="002F5CDA">
        <w:t>)</w:t>
      </w:r>
      <w:r w:rsidR="00623DEE">
        <w:t>.</w:t>
      </w:r>
      <w:bookmarkEnd w:id="30"/>
    </w:p>
    <w:p w14:paraId="3C7589F6" w14:textId="3F6D981E" w:rsidR="00687378" w:rsidRPr="00570275" w:rsidRDefault="00EA6E63" w:rsidP="00570275">
      <w:pPr>
        <w:keepNext/>
        <w:spacing w:before="240" w:line="276" w:lineRule="auto"/>
        <w:rPr>
          <w:i/>
          <w:iCs/>
        </w:rPr>
      </w:pPr>
      <w:r w:rsidRPr="00570275">
        <w:rPr>
          <w:i/>
          <w:iCs/>
        </w:rPr>
        <w:t xml:space="preserve">Benefits and disadvantages of </w:t>
      </w:r>
      <w:r w:rsidR="00570275" w:rsidRPr="00570275">
        <w:rPr>
          <w:i/>
          <w:iCs/>
        </w:rPr>
        <w:t>different provider selection processes</w:t>
      </w:r>
    </w:p>
    <w:p w14:paraId="358DC21B" w14:textId="7AF6B44F" w:rsidR="001D5F8A" w:rsidRDefault="00000FB5" w:rsidP="00B71431">
      <w:pPr>
        <w:pStyle w:val="ListParagraph"/>
        <w:numPr>
          <w:ilvl w:val="0"/>
          <w:numId w:val="11"/>
        </w:numPr>
        <w:spacing w:line="276" w:lineRule="auto"/>
        <w:ind w:left="567" w:hanging="567"/>
        <w:contextualSpacing w:val="0"/>
      </w:pPr>
      <w:r>
        <w:t>HUC</w:t>
      </w:r>
      <w:r w:rsidR="00F8403A">
        <w:t xml:space="preserve">, in its representations to the Panel, said </w:t>
      </w:r>
      <w:r w:rsidRPr="0037186B">
        <w:t xml:space="preserve">that </w:t>
      </w:r>
      <w:r w:rsidR="0037186B" w:rsidRPr="0037186B">
        <w:t xml:space="preserve">it has not seen </w:t>
      </w:r>
      <w:r w:rsidR="00DA3F68">
        <w:t>“</w:t>
      </w:r>
      <w:r w:rsidR="0037186B" w:rsidRPr="0037186B">
        <w:t xml:space="preserve">any evidence that CP ICB considered the benefits and disadvantages of each of the three processes </w:t>
      </w:r>
      <w:r w:rsidR="00CE4FED">
        <w:t xml:space="preserve">[i.e. Direct Award Process C, MSP and competitive] </w:t>
      </w:r>
      <w:r w:rsidR="0037186B" w:rsidRPr="0037186B">
        <w:t>before choosing the competitive process</w:t>
      </w:r>
      <w:r w:rsidR="00DA3F68">
        <w:t xml:space="preserve">” (see paragraph </w:t>
      </w:r>
      <w:r w:rsidR="00281BE2">
        <w:t>65</w:t>
      </w:r>
      <w:r w:rsidR="00DA3F68">
        <w:t>).</w:t>
      </w:r>
    </w:p>
    <w:p w14:paraId="75A6D20F" w14:textId="73A80AD8" w:rsidR="00DA3F68" w:rsidRDefault="00373863" w:rsidP="00B71431">
      <w:pPr>
        <w:pStyle w:val="ListParagraph"/>
        <w:numPr>
          <w:ilvl w:val="0"/>
          <w:numId w:val="11"/>
        </w:numPr>
        <w:spacing w:line="276" w:lineRule="auto"/>
        <w:ind w:left="567" w:hanging="567"/>
        <w:contextualSpacing w:val="0"/>
      </w:pPr>
      <w:r>
        <w:t>The Panel</w:t>
      </w:r>
      <w:r w:rsidR="008900CE">
        <w:t xml:space="preserve"> </w:t>
      </w:r>
      <w:r w:rsidR="00746F9D">
        <w:t xml:space="preserve">notes </w:t>
      </w:r>
      <w:r w:rsidR="00CE4FED">
        <w:t xml:space="preserve">that </w:t>
      </w:r>
      <w:r w:rsidR="00032E8A">
        <w:t>the</w:t>
      </w:r>
      <w:r w:rsidR="00BE0C5E">
        <w:t>re is no requirement in the</w:t>
      </w:r>
      <w:r w:rsidR="00032E8A">
        <w:t xml:space="preserve"> PSR regulations </w:t>
      </w:r>
      <w:r w:rsidR="008F2DBF">
        <w:t xml:space="preserve">for commissioners </w:t>
      </w:r>
      <w:r w:rsidR="00032E8A">
        <w:t xml:space="preserve">to carry out </w:t>
      </w:r>
      <w:r w:rsidR="00D45A07">
        <w:t xml:space="preserve">an </w:t>
      </w:r>
      <w:r w:rsidR="00660264">
        <w:t xml:space="preserve">analysis of the benefits and disadvantages of each provider selection </w:t>
      </w:r>
      <w:r w:rsidR="00660264">
        <w:lastRenderedPageBreak/>
        <w:t xml:space="preserve">process before choosing </w:t>
      </w:r>
      <w:r w:rsidR="0089113F">
        <w:t xml:space="preserve">a particular </w:t>
      </w:r>
      <w:r w:rsidR="00660264">
        <w:t>process</w:t>
      </w:r>
      <w:r w:rsidR="00A40C16">
        <w:t xml:space="preserve"> (see paragraph</w:t>
      </w:r>
      <w:r w:rsidR="0041086B">
        <w:t>s</w:t>
      </w:r>
      <w:r w:rsidR="008F2DBF">
        <w:t xml:space="preserve"> </w:t>
      </w:r>
      <w:r w:rsidR="00A716AD">
        <w:t>60</w:t>
      </w:r>
      <w:r w:rsidR="0041086B">
        <w:t xml:space="preserve"> and </w:t>
      </w:r>
      <w:r w:rsidR="00A716AD">
        <w:t>61</w:t>
      </w:r>
      <w:r w:rsidR="00A40C16">
        <w:t>)</w:t>
      </w:r>
      <w:r w:rsidR="00660264">
        <w:t>.</w:t>
      </w:r>
      <w:r w:rsidR="00F91EFD">
        <w:t xml:space="preserve"> As a result, the Panel’s view is th</w:t>
      </w:r>
      <w:r w:rsidR="00C75242">
        <w:t xml:space="preserve">at CP did not breach the PSR regulations as a result of failing to </w:t>
      </w:r>
      <w:r w:rsidR="00BD5E40">
        <w:t xml:space="preserve">consider the </w:t>
      </w:r>
      <w:r w:rsidR="00BD5E40" w:rsidRPr="0037186B">
        <w:t xml:space="preserve">benefits and disadvantages of </w:t>
      </w:r>
      <w:r w:rsidR="00BD5E40">
        <w:t>each of Direct Award Process C, MSP and competitive</w:t>
      </w:r>
      <w:r w:rsidR="00BD5E40" w:rsidRPr="0037186B">
        <w:t xml:space="preserve"> </w:t>
      </w:r>
      <w:r w:rsidR="00BD5E40">
        <w:t>process.</w:t>
      </w:r>
    </w:p>
    <w:p w14:paraId="211E96EA" w14:textId="66831299" w:rsidR="00570275" w:rsidRPr="00793100" w:rsidRDefault="00793100" w:rsidP="00793100">
      <w:pPr>
        <w:keepNext/>
        <w:spacing w:before="240" w:line="276" w:lineRule="auto"/>
        <w:rPr>
          <w:i/>
          <w:iCs/>
        </w:rPr>
      </w:pPr>
      <w:r w:rsidRPr="00793100">
        <w:rPr>
          <w:i/>
          <w:iCs/>
        </w:rPr>
        <w:t>Whether CP ICB misdirected itself about the available provider selection processes</w:t>
      </w:r>
    </w:p>
    <w:p w14:paraId="2430A79F" w14:textId="024CF37D" w:rsidR="00C44DDF" w:rsidRDefault="000A1CB1" w:rsidP="00B71431">
      <w:pPr>
        <w:pStyle w:val="ListParagraph"/>
        <w:numPr>
          <w:ilvl w:val="0"/>
          <w:numId w:val="11"/>
        </w:numPr>
        <w:spacing w:line="276" w:lineRule="auto"/>
        <w:ind w:left="567" w:hanging="567"/>
        <w:contextualSpacing w:val="0"/>
      </w:pPr>
      <w:r>
        <w:t xml:space="preserve">HUC, in its representations to the Panel, </w:t>
      </w:r>
      <w:r w:rsidR="00F96492">
        <w:t xml:space="preserve">said </w:t>
      </w:r>
      <w:r>
        <w:t xml:space="preserve">that CP ICB misdirected itself </w:t>
      </w:r>
      <w:r w:rsidR="00730FF2">
        <w:t>as to the availability of provider selection processes</w:t>
      </w:r>
      <w:r w:rsidR="00F048B4">
        <w:t xml:space="preserve"> because</w:t>
      </w:r>
      <w:r w:rsidR="002055DC">
        <w:t xml:space="preserve"> of is reliance </w:t>
      </w:r>
      <w:r w:rsidR="00704130">
        <w:t>on in</w:t>
      </w:r>
      <w:r w:rsidR="00692085">
        <w:t xml:space="preserve">accurate information about </w:t>
      </w:r>
      <w:r w:rsidR="00E14682">
        <w:t>HUC’s performance</w:t>
      </w:r>
      <w:r w:rsidR="002055DC">
        <w:t>. This had caus</w:t>
      </w:r>
      <w:r w:rsidR="00D617CB">
        <w:t xml:space="preserve">ed </w:t>
      </w:r>
      <w:r w:rsidR="00634205">
        <w:t xml:space="preserve">CP ICB to </w:t>
      </w:r>
      <w:r w:rsidR="00F701D5">
        <w:t xml:space="preserve">decide that the conditions for using </w:t>
      </w:r>
      <w:r w:rsidR="000514BD">
        <w:t xml:space="preserve">Direct Award Process C </w:t>
      </w:r>
      <w:r w:rsidR="00F701D5">
        <w:t xml:space="preserve">were not satisfied </w:t>
      </w:r>
      <w:r w:rsidR="00E14682">
        <w:t>(see paragraph</w:t>
      </w:r>
      <w:r w:rsidR="00F048B4">
        <w:t xml:space="preserve">s </w:t>
      </w:r>
      <w:r w:rsidR="00FA58D2">
        <w:t>64</w:t>
      </w:r>
      <w:r w:rsidR="00F048B4">
        <w:t xml:space="preserve"> and</w:t>
      </w:r>
      <w:r w:rsidR="00E14682">
        <w:t xml:space="preserve"> </w:t>
      </w:r>
      <w:r w:rsidR="00FA58D2">
        <w:t>65</w:t>
      </w:r>
      <w:r w:rsidR="00E14682">
        <w:t>)</w:t>
      </w:r>
      <w:r w:rsidR="00BC4ABD">
        <w:t>.</w:t>
      </w:r>
    </w:p>
    <w:p w14:paraId="36D3302B" w14:textId="1F35AE78" w:rsidR="00F80329" w:rsidRDefault="000514BD" w:rsidP="00F647FC">
      <w:pPr>
        <w:pStyle w:val="ListParagraph"/>
        <w:numPr>
          <w:ilvl w:val="0"/>
          <w:numId w:val="11"/>
        </w:numPr>
        <w:spacing w:line="276" w:lineRule="auto"/>
        <w:ind w:left="567" w:hanging="567"/>
        <w:contextualSpacing w:val="0"/>
      </w:pPr>
      <w:r>
        <w:t xml:space="preserve">The Panel notes that </w:t>
      </w:r>
      <w:r w:rsidR="00BE0C7D">
        <w:t xml:space="preserve">the evidence </w:t>
      </w:r>
      <w:r w:rsidR="0082057E">
        <w:t xml:space="preserve">referred to by </w:t>
      </w:r>
      <w:r>
        <w:t>HUC</w:t>
      </w:r>
      <w:r w:rsidR="0082057E">
        <w:t xml:space="preserve"> in support of </w:t>
      </w:r>
      <w:r w:rsidR="004D4675">
        <w:t xml:space="preserve">its contention </w:t>
      </w:r>
      <w:r w:rsidR="0075123B">
        <w:t xml:space="preserve">that CP ICB relied on </w:t>
      </w:r>
      <w:r>
        <w:t xml:space="preserve">inaccurate information about HUC’s performance </w:t>
      </w:r>
      <w:r w:rsidR="008E3438">
        <w:t xml:space="preserve">when deciding to use the competitive process </w:t>
      </w:r>
      <w:r>
        <w:t xml:space="preserve">relates to a reference </w:t>
      </w:r>
      <w:r w:rsidR="00794C10">
        <w:t xml:space="preserve">contained </w:t>
      </w:r>
      <w:r>
        <w:t xml:space="preserve">in </w:t>
      </w:r>
      <w:r w:rsidR="00794C10">
        <w:t xml:space="preserve">an </w:t>
      </w:r>
      <w:r>
        <w:t xml:space="preserve">ICB Board paper </w:t>
      </w:r>
      <w:r w:rsidR="00794C10">
        <w:t xml:space="preserve">from </w:t>
      </w:r>
      <w:r>
        <w:t>September 2024</w:t>
      </w:r>
      <w:r w:rsidR="00E73EB5">
        <w:t xml:space="preserve"> (see paragraph </w:t>
      </w:r>
      <w:r w:rsidR="00FA58D2">
        <w:t>64</w:t>
      </w:r>
      <w:r w:rsidR="00E73EB5">
        <w:t>)</w:t>
      </w:r>
      <w:r>
        <w:t xml:space="preserve">. </w:t>
      </w:r>
      <w:r w:rsidR="008760F7">
        <w:t>The Panel</w:t>
      </w:r>
      <w:r w:rsidR="00B41464">
        <w:t>, however,</w:t>
      </w:r>
      <w:r w:rsidR="008760F7">
        <w:t xml:space="preserve"> notes that </w:t>
      </w:r>
      <w:r w:rsidR="00871FF9">
        <w:t xml:space="preserve">this paper is not a contemporaneous record of CP ICB’s decision to use the competitive process </w:t>
      </w:r>
      <w:r w:rsidR="007F2DB4">
        <w:t xml:space="preserve">and that no such record </w:t>
      </w:r>
      <w:r w:rsidR="00F647FC">
        <w:t xml:space="preserve">exists </w:t>
      </w:r>
      <w:r w:rsidR="00B1700B">
        <w:t xml:space="preserve">(see paragraph </w:t>
      </w:r>
      <w:r w:rsidR="00701718">
        <w:t>57</w:t>
      </w:r>
      <w:r w:rsidR="00423DA8">
        <w:t>)</w:t>
      </w:r>
      <w:r w:rsidR="00C10AD8">
        <w:t>.</w:t>
      </w:r>
      <w:r w:rsidR="32301689">
        <w:t xml:space="preserve"> </w:t>
      </w:r>
      <w:r w:rsidR="00643CD4">
        <w:t>As a result, t</w:t>
      </w:r>
      <w:r w:rsidR="32301689">
        <w:t>he Panel has</w:t>
      </w:r>
      <w:r w:rsidR="00643CD4">
        <w:t xml:space="preserve"> </w:t>
      </w:r>
      <w:r w:rsidR="00956DF8">
        <w:t>reviewed</w:t>
      </w:r>
      <w:r w:rsidR="32301689">
        <w:t xml:space="preserve"> </w:t>
      </w:r>
      <w:r w:rsidR="006F28EE">
        <w:t xml:space="preserve">relevant </w:t>
      </w:r>
      <w:r w:rsidR="00D51DE7">
        <w:t xml:space="preserve">CP ICB </w:t>
      </w:r>
      <w:r w:rsidR="006F28EE">
        <w:t>Board papers</w:t>
      </w:r>
      <w:r w:rsidR="00490454">
        <w:t xml:space="preserve"> and minutes</w:t>
      </w:r>
      <w:r w:rsidR="00466BAC">
        <w:t xml:space="preserve">, including the September 2024 paper referenced by HUC, </w:t>
      </w:r>
      <w:r w:rsidR="00FA59AD">
        <w:t xml:space="preserve">with a view to </w:t>
      </w:r>
      <w:r w:rsidR="00BE620D">
        <w:t xml:space="preserve">understanding </w:t>
      </w:r>
      <w:r w:rsidR="0095521F">
        <w:t xml:space="preserve">the extent to which </w:t>
      </w:r>
      <w:r w:rsidR="00BE620D">
        <w:t xml:space="preserve">these documents capture </w:t>
      </w:r>
      <w:r w:rsidR="005E64DF">
        <w:t>CP ICB</w:t>
      </w:r>
      <w:r w:rsidR="00BE620D">
        <w:t xml:space="preserve">’s reasons for </w:t>
      </w:r>
      <w:r w:rsidR="00137CAD">
        <w:t>using the competitive process</w:t>
      </w:r>
      <w:r w:rsidR="006E2B37">
        <w:t>.</w:t>
      </w:r>
    </w:p>
    <w:p w14:paraId="0D5BCDF3" w14:textId="2E0CA999" w:rsidR="005D5296" w:rsidRDefault="003C3E67" w:rsidP="00F80329">
      <w:pPr>
        <w:pStyle w:val="ListParagraph"/>
        <w:numPr>
          <w:ilvl w:val="0"/>
          <w:numId w:val="11"/>
        </w:numPr>
        <w:spacing w:after="120" w:line="276" w:lineRule="auto"/>
        <w:ind w:left="567" w:hanging="567"/>
        <w:contextualSpacing w:val="0"/>
      </w:pPr>
      <w:r>
        <w:t>Th</w:t>
      </w:r>
      <w:r w:rsidR="002A5696">
        <w:t xml:space="preserve">e </w:t>
      </w:r>
      <w:r w:rsidR="00AF6ED5">
        <w:t xml:space="preserve">key points from the </w:t>
      </w:r>
      <w:r w:rsidR="002A5696">
        <w:t>th</w:t>
      </w:r>
      <w:r w:rsidR="00EA6259">
        <w:t>re</w:t>
      </w:r>
      <w:r>
        <w:t xml:space="preserve">e </w:t>
      </w:r>
      <w:r w:rsidR="002A5696">
        <w:t xml:space="preserve">ICB </w:t>
      </w:r>
      <w:r w:rsidR="00AF6ED5">
        <w:t xml:space="preserve">board papers </w:t>
      </w:r>
      <w:r w:rsidR="00583D69">
        <w:t xml:space="preserve">which </w:t>
      </w:r>
      <w:r w:rsidR="002E7DC9">
        <w:t>discuss</w:t>
      </w:r>
      <w:r w:rsidR="514DCAB1">
        <w:t xml:space="preserve"> the procurement</w:t>
      </w:r>
      <w:r w:rsidR="00AF6ED5">
        <w:t xml:space="preserve"> are as follows</w:t>
      </w:r>
      <w:r w:rsidR="32301689">
        <w:t>:</w:t>
      </w:r>
    </w:p>
    <w:p w14:paraId="122F3BEA" w14:textId="46F324B8" w:rsidR="005D5296" w:rsidRDefault="002E7DC9" w:rsidP="00F80329">
      <w:pPr>
        <w:pStyle w:val="ListParagraph"/>
        <w:numPr>
          <w:ilvl w:val="1"/>
          <w:numId w:val="11"/>
        </w:numPr>
        <w:spacing w:after="120" w:line="276" w:lineRule="auto"/>
        <w:ind w:left="1434" w:hanging="357"/>
        <w:contextualSpacing w:val="0"/>
      </w:pPr>
      <w:r>
        <w:t>In September 2023, p</w:t>
      </w:r>
      <w:r w:rsidR="588297A2">
        <w:t xml:space="preserve">rior to the decision </w:t>
      </w:r>
      <w:r>
        <w:t>to use the competitive process</w:t>
      </w:r>
      <w:r w:rsidR="00956DF8">
        <w:t>,</w:t>
      </w:r>
      <w:r w:rsidR="400105B6">
        <w:t xml:space="preserve"> </w:t>
      </w:r>
      <w:r w:rsidR="0080413C">
        <w:t xml:space="preserve">a paper was taken to </w:t>
      </w:r>
      <w:r w:rsidR="588297A2">
        <w:t xml:space="preserve">the </w:t>
      </w:r>
      <w:r w:rsidR="00D51DE7">
        <w:t xml:space="preserve">CP ICB </w:t>
      </w:r>
      <w:r w:rsidR="588297A2">
        <w:t xml:space="preserve">Board </w:t>
      </w:r>
      <w:r w:rsidR="0080413C">
        <w:t xml:space="preserve">recommending </w:t>
      </w:r>
      <w:r w:rsidR="00D51DE7">
        <w:t>a two year</w:t>
      </w:r>
      <w:r w:rsidR="0F61B4EA">
        <w:t xml:space="preserve"> extension to </w:t>
      </w:r>
      <w:r w:rsidR="00D51DE7">
        <w:t xml:space="preserve">HUC’s </w:t>
      </w:r>
      <w:r w:rsidR="0F61B4EA">
        <w:t xml:space="preserve">contract while </w:t>
      </w:r>
      <w:r w:rsidR="6271A855">
        <w:t xml:space="preserve">a </w:t>
      </w:r>
      <w:r w:rsidR="01A6C007">
        <w:t>procurement</w:t>
      </w:r>
      <w:r w:rsidR="6271A855">
        <w:t xml:space="preserve"> process was undertaken.</w:t>
      </w:r>
      <w:r w:rsidR="00A02022">
        <w:rPr>
          <w:rStyle w:val="FootnoteReference"/>
        </w:rPr>
        <w:footnoteReference w:id="28"/>
      </w:r>
      <w:r w:rsidR="6271A855">
        <w:t xml:space="preserve"> </w:t>
      </w:r>
      <w:r w:rsidR="6FCABA3B">
        <w:t xml:space="preserve">While </w:t>
      </w:r>
      <w:r w:rsidR="006B0F10">
        <w:t xml:space="preserve">the paper </w:t>
      </w:r>
      <w:r w:rsidR="6FCABA3B">
        <w:t>anticipat</w:t>
      </w:r>
      <w:r w:rsidR="006B0F10">
        <w:t xml:space="preserve">es </w:t>
      </w:r>
      <w:r w:rsidR="6FCABA3B">
        <w:t xml:space="preserve">the introduction of the </w:t>
      </w:r>
      <w:r w:rsidR="004E6D91">
        <w:t>PSR</w:t>
      </w:r>
      <w:r w:rsidR="6FCABA3B">
        <w:t xml:space="preserve"> </w:t>
      </w:r>
      <w:r w:rsidR="00DA1A76">
        <w:t xml:space="preserve">(see paragraph </w:t>
      </w:r>
      <w:r w:rsidR="00701718">
        <w:t>55</w:t>
      </w:r>
      <w:r w:rsidR="008070E3">
        <w:t>)</w:t>
      </w:r>
      <w:r w:rsidR="00B94597">
        <w:t>,</w:t>
      </w:r>
      <w:r w:rsidR="008070E3">
        <w:t xml:space="preserve"> </w:t>
      </w:r>
      <w:r w:rsidR="6FCABA3B">
        <w:t>and not</w:t>
      </w:r>
      <w:r w:rsidR="006B0F10">
        <w:t xml:space="preserve">es </w:t>
      </w:r>
      <w:r w:rsidR="6FCABA3B">
        <w:t>that this could allow a direct award</w:t>
      </w:r>
      <w:r w:rsidR="00F612BE">
        <w:t xml:space="preserve"> of a new contract</w:t>
      </w:r>
      <w:r w:rsidR="2C88A72C">
        <w:t xml:space="preserve">, neither the </w:t>
      </w:r>
      <w:r w:rsidR="004E4954">
        <w:t xml:space="preserve">board </w:t>
      </w:r>
      <w:r w:rsidR="2C88A72C">
        <w:t xml:space="preserve">paper </w:t>
      </w:r>
      <w:r w:rsidR="00F612BE">
        <w:t xml:space="preserve">nor the meeting </w:t>
      </w:r>
      <w:r w:rsidR="009D77FB">
        <w:t>minutes</w:t>
      </w:r>
      <w:r w:rsidR="00F612BE">
        <w:t xml:space="preserve"> offer </w:t>
      </w:r>
      <w:r w:rsidR="2C88A72C">
        <w:t xml:space="preserve">any insight into the choice of </w:t>
      </w:r>
      <w:r w:rsidR="3CBCB30D">
        <w:t>procurement</w:t>
      </w:r>
      <w:r w:rsidR="1F1E2369">
        <w:t xml:space="preserve"> process</w:t>
      </w:r>
      <w:r w:rsidR="00B071C9">
        <w:t>.</w:t>
      </w:r>
      <w:r w:rsidR="1F1E2369">
        <w:t xml:space="preserve"> </w:t>
      </w:r>
      <w:r w:rsidR="00B071C9">
        <w:t>T</w:t>
      </w:r>
      <w:r w:rsidR="1F1E2369">
        <w:t>he</w:t>
      </w:r>
      <w:r w:rsidR="0FFE9519">
        <w:t xml:space="preserve"> </w:t>
      </w:r>
      <w:r w:rsidR="00B071C9">
        <w:t xml:space="preserve">Board </w:t>
      </w:r>
      <w:r w:rsidR="0FFE9519">
        <w:t xml:space="preserve">paper notes </w:t>
      </w:r>
      <w:r w:rsidR="00B071C9">
        <w:t xml:space="preserve">that </w:t>
      </w:r>
      <w:r w:rsidR="0FFE9519">
        <w:t xml:space="preserve">a number of </w:t>
      </w:r>
      <w:r w:rsidR="61CA63A5">
        <w:t>options</w:t>
      </w:r>
      <w:r w:rsidR="0FFE9519">
        <w:t xml:space="preserve"> </w:t>
      </w:r>
      <w:r w:rsidR="00B071C9">
        <w:t>were</w:t>
      </w:r>
      <w:r w:rsidR="0FFE9519">
        <w:t xml:space="preserve"> being considered</w:t>
      </w:r>
      <w:r w:rsidR="497A49FA">
        <w:t xml:space="preserve"> but provides no </w:t>
      </w:r>
      <w:r w:rsidR="00DB09F2">
        <w:t xml:space="preserve">further </w:t>
      </w:r>
      <w:r w:rsidR="497A49FA">
        <w:t>detail</w:t>
      </w:r>
      <w:r w:rsidR="0FFE9519">
        <w:t xml:space="preserve">. </w:t>
      </w:r>
      <w:r w:rsidR="1F1E2369">
        <w:t>The</w:t>
      </w:r>
      <w:r w:rsidR="00BF4D1B">
        <w:t xml:space="preserve">re is a positive reference to </w:t>
      </w:r>
      <w:r w:rsidR="1F1E2369">
        <w:t>HUC</w:t>
      </w:r>
      <w:r w:rsidR="00BF4D1B">
        <w:t>’s performance</w:t>
      </w:r>
      <w:r w:rsidR="42FBBAFB">
        <w:t>.</w:t>
      </w:r>
    </w:p>
    <w:p w14:paraId="3FA6CBE9" w14:textId="418318F5" w:rsidR="005D5296" w:rsidRDefault="00F01A90" w:rsidP="004E6D91">
      <w:pPr>
        <w:pStyle w:val="ListParagraph"/>
        <w:numPr>
          <w:ilvl w:val="1"/>
          <w:numId w:val="11"/>
        </w:numPr>
        <w:spacing w:after="120" w:line="276" w:lineRule="auto"/>
        <w:ind w:left="1434" w:hanging="357"/>
        <w:contextualSpacing w:val="0"/>
      </w:pPr>
      <w:r>
        <w:t xml:space="preserve">In </w:t>
      </w:r>
      <w:r w:rsidR="00AD596E">
        <w:t>September 2024</w:t>
      </w:r>
      <w:r>
        <w:t xml:space="preserve">, </w:t>
      </w:r>
      <w:r w:rsidR="00FB2B8F">
        <w:t>at least six months after the decision by the ICB executive team to use the competitive process</w:t>
      </w:r>
      <w:r w:rsidR="00B374B4">
        <w:t xml:space="preserve"> (see paragraph </w:t>
      </w:r>
      <w:r w:rsidR="00760EA2">
        <w:t>57</w:t>
      </w:r>
      <w:r w:rsidR="00B374B4">
        <w:t>)</w:t>
      </w:r>
      <w:r w:rsidR="004743BC">
        <w:t xml:space="preserve">, </w:t>
      </w:r>
      <w:r>
        <w:t xml:space="preserve">a paper was taken to the CP ICB Board </w:t>
      </w:r>
      <w:r w:rsidR="00124BC2">
        <w:t>seek</w:t>
      </w:r>
      <w:r>
        <w:t>ing</w:t>
      </w:r>
      <w:r w:rsidR="00124BC2">
        <w:t xml:space="preserve"> approval for the publication of tender documentation</w:t>
      </w:r>
      <w:r w:rsidR="00B36EB1">
        <w:t>.</w:t>
      </w:r>
      <w:r w:rsidR="00DD5FA7">
        <w:rPr>
          <w:rStyle w:val="FootnoteReference"/>
        </w:rPr>
        <w:footnoteReference w:id="29"/>
      </w:r>
      <w:r w:rsidR="00B36EB1">
        <w:t xml:space="preserve"> </w:t>
      </w:r>
      <w:r w:rsidR="004743BC">
        <w:t xml:space="preserve">(This is the paper referenced by HUC in its representations – see paragraph </w:t>
      </w:r>
      <w:r w:rsidR="00760EA2">
        <w:t>64</w:t>
      </w:r>
      <w:r w:rsidR="00DD5FA7">
        <w:t>.)</w:t>
      </w:r>
      <w:r w:rsidR="12497762">
        <w:t xml:space="preserve"> The paper provides an update on the procur</w:t>
      </w:r>
      <w:r w:rsidR="60D6EA28">
        <w:t>e</w:t>
      </w:r>
      <w:r w:rsidR="12497762">
        <w:t>ment</w:t>
      </w:r>
      <w:r w:rsidR="004E6D91">
        <w:t>,</w:t>
      </w:r>
      <w:r w:rsidR="00041FD1" w:rsidRPr="005A21BA">
        <w:rPr>
          <w:vertAlign w:val="superscript"/>
        </w:rPr>
        <w:footnoteReference w:id="30"/>
      </w:r>
      <w:r w:rsidR="57C9AC27">
        <w:t xml:space="preserve"> </w:t>
      </w:r>
      <w:r w:rsidR="004E6D91">
        <w:t xml:space="preserve">and </w:t>
      </w:r>
      <w:r w:rsidR="23DFF351">
        <w:t>notes that the</w:t>
      </w:r>
      <w:r w:rsidR="00990E3B">
        <w:t xml:space="preserve"> PSR’s</w:t>
      </w:r>
      <w:r w:rsidR="23DFF351">
        <w:t xml:space="preserve"> introduc</w:t>
      </w:r>
      <w:r w:rsidR="16BA5838">
        <w:t xml:space="preserve">tion </w:t>
      </w:r>
      <w:r w:rsidR="4FB3F0FD">
        <w:t xml:space="preserve">in January 2024 </w:t>
      </w:r>
      <w:r w:rsidR="00D60467">
        <w:t xml:space="preserve">had </w:t>
      </w:r>
      <w:r w:rsidR="00DA19DB">
        <w:t xml:space="preserve">allowed </w:t>
      </w:r>
      <w:r w:rsidR="1DC5484F">
        <w:t>the ICB</w:t>
      </w:r>
      <w:r w:rsidR="5DA2FE61">
        <w:t xml:space="preserve"> </w:t>
      </w:r>
      <w:r w:rsidR="1DC5484F">
        <w:t xml:space="preserve">to consider other </w:t>
      </w:r>
      <w:r w:rsidR="00D60467">
        <w:t xml:space="preserve">procurement </w:t>
      </w:r>
      <w:r w:rsidR="1DC5484F">
        <w:t xml:space="preserve">options, in addition to a </w:t>
      </w:r>
      <w:r w:rsidR="00D60467">
        <w:t>c</w:t>
      </w:r>
      <w:r w:rsidR="1DC5484F">
        <w:t xml:space="preserve">ompetitive </w:t>
      </w:r>
      <w:r w:rsidR="00D60467">
        <w:t>process</w:t>
      </w:r>
      <w:r w:rsidR="1DC5484F">
        <w:t>.</w:t>
      </w:r>
      <w:r w:rsidR="1A16B0F4">
        <w:t xml:space="preserve"> </w:t>
      </w:r>
      <w:r w:rsidR="09892728">
        <w:t>The paper report</w:t>
      </w:r>
      <w:r w:rsidR="00D60467">
        <w:t>s</w:t>
      </w:r>
      <w:r w:rsidR="09892728">
        <w:t xml:space="preserve"> that there were high risks of </w:t>
      </w:r>
      <w:r w:rsidR="00916E93">
        <w:t>“</w:t>
      </w:r>
      <w:r w:rsidR="09892728">
        <w:t xml:space="preserve">legal challenge if </w:t>
      </w:r>
      <w:r w:rsidR="0030777F">
        <w:t xml:space="preserve">[CP </w:t>
      </w:r>
      <w:r w:rsidR="09892728">
        <w:t>ICB</w:t>
      </w:r>
      <w:r w:rsidR="0030777F">
        <w:t>]</w:t>
      </w:r>
      <w:r w:rsidR="09892728">
        <w:t xml:space="preserve"> </w:t>
      </w:r>
      <w:r w:rsidR="00245EB5">
        <w:t xml:space="preserve">were to </w:t>
      </w:r>
      <w:r w:rsidR="09892728">
        <w:lastRenderedPageBreak/>
        <w:t>consider Direct Award</w:t>
      </w:r>
      <w:r w:rsidR="38708F6A">
        <w:t>,</w:t>
      </w:r>
      <w:r w:rsidR="09892728">
        <w:t xml:space="preserve"> </w:t>
      </w:r>
      <w:r w:rsidR="3E95F214">
        <w:t>and Most</w:t>
      </w:r>
      <w:r w:rsidR="51239710">
        <w:t xml:space="preserve"> Suitable Provider was not an option”.</w:t>
      </w:r>
      <w:r w:rsidR="746EA856">
        <w:t xml:space="preserve"> The </w:t>
      </w:r>
      <w:r w:rsidR="00CC610E">
        <w:t xml:space="preserve">adverse </w:t>
      </w:r>
      <w:r w:rsidR="0010557A">
        <w:t xml:space="preserve">references to </w:t>
      </w:r>
      <w:r w:rsidR="746EA856">
        <w:t>HUC’s performance</w:t>
      </w:r>
      <w:r w:rsidR="00CC610E">
        <w:t xml:space="preserve"> in this paper </w:t>
      </w:r>
      <w:r w:rsidR="00456539">
        <w:t xml:space="preserve">(also see paragraph </w:t>
      </w:r>
      <w:r w:rsidR="002A3EDE">
        <w:t>64</w:t>
      </w:r>
      <w:r w:rsidR="00456539">
        <w:t xml:space="preserve">) are not made </w:t>
      </w:r>
      <w:r w:rsidR="746EA856">
        <w:t xml:space="preserve">in the context of </w:t>
      </w:r>
      <w:r w:rsidR="16B120BC">
        <w:t xml:space="preserve">explaining </w:t>
      </w:r>
      <w:r w:rsidR="00292DC0">
        <w:t xml:space="preserve">the </w:t>
      </w:r>
      <w:r w:rsidR="746EA856">
        <w:t>decision to use the competit</w:t>
      </w:r>
      <w:r w:rsidR="43747EE6">
        <w:t>ive process.</w:t>
      </w:r>
    </w:p>
    <w:p w14:paraId="6FD48DFF" w14:textId="172F9967" w:rsidR="00292DC0" w:rsidRDefault="00456539" w:rsidP="00C61FDD">
      <w:pPr>
        <w:pStyle w:val="ListParagraph"/>
        <w:numPr>
          <w:ilvl w:val="1"/>
          <w:numId w:val="11"/>
        </w:numPr>
        <w:spacing w:line="276" w:lineRule="auto"/>
        <w:ind w:left="1434" w:hanging="357"/>
        <w:contextualSpacing w:val="0"/>
      </w:pPr>
      <w:r>
        <w:t xml:space="preserve">In </w:t>
      </w:r>
      <w:r w:rsidR="00292DC0">
        <w:t>March 2025</w:t>
      </w:r>
      <w:r>
        <w:t xml:space="preserve">, a further </w:t>
      </w:r>
      <w:r w:rsidR="00492148">
        <w:t>paper was taken to the CP ICB</w:t>
      </w:r>
      <w:r w:rsidR="00292DC0">
        <w:t xml:space="preserve"> Board report</w:t>
      </w:r>
      <w:r w:rsidR="00492148">
        <w:t xml:space="preserve">ing </w:t>
      </w:r>
      <w:r w:rsidR="00292DC0">
        <w:t xml:space="preserve">on the outcome of the </w:t>
      </w:r>
      <w:r w:rsidR="00492148">
        <w:t>provider selection</w:t>
      </w:r>
      <w:r w:rsidR="00292DC0">
        <w:t xml:space="preserve"> process and </w:t>
      </w:r>
      <w:r w:rsidR="00492148">
        <w:t>seeking</w:t>
      </w:r>
      <w:r w:rsidR="00292DC0">
        <w:t xml:space="preserve"> the Board’s approval to award the contract to the highest bidder, IC24.</w:t>
      </w:r>
      <w:r w:rsidR="005A21BA">
        <w:rPr>
          <w:rStyle w:val="FootnoteReference"/>
        </w:rPr>
        <w:footnoteReference w:id="31"/>
      </w:r>
      <w:r w:rsidR="00292DC0">
        <w:t xml:space="preserve"> </w:t>
      </w:r>
      <w:r w:rsidR="00492148">
        <w:t>T</w:t>
      </w:r>
      <w:r w:rsidR="00034B32">
        <w:t xml:space="preserve">he paper </w:t>
      </w:r>
      <w:r w:rsidR="00292DC0">
        <w:t xml:space="preserve">notes that </w:t>
      </w:r>
      <w:r w:rsidR="001751D3">
        <w:t>CP</w:t>
      </w:r>
      <w:r w:rsidR="00292DC0">
        <w:t xml:space="preserve"> ICB adopted the </w:t>
      </w:r>
      <w:r w:rsidR="00034B32">
        <w:t>c</w:t>
      </w:r>
      <w:r w:rsidR="00292DC0">
        <w:t xml:space="preserve">ompetitive process having considered </w:t>
      </w:r>
      <w:r w:rsidR="008462D5">
        <w:t xml:space="preserve">“the </w:t>
      </w:r>
      <w:r w:rsidR="00292DC0">
        <w:t>three direct awards process</w:t>
      </w:r>
      <w:r w:rsidR="008462D5">
        <w:t>es,</w:t>
      </w:r>
      <w:r w:rsidR="00292DC0">
        <w:t xml:space="preserve"> A, B and C</w:t>
      </w:r>
      <w:r w:rsidR="00FA535E">
        <w:t>, and these</w:t>
      </w:r>
      <w:r w:rsidR="00292DC0">
        <w:t xml:space="preserve"> were not suitable as the ICB wanted to commission one provider for the new model”</w:t>
      </w:r>
      <w:r w:rsidR="00034B32">
        <w:t>.</w:t>
      </w:r>
      <w:r w:rsidR="00292DC0">
        <w:t xml:space="preserve"> The paper also notes that “</w:t>
      </w:r>
      <w:r w:rsidR="00034B32">
        <w:t>t</w:t>
      </w:r>
      <w:r w:rsidR="00292DC0">
        <w:t xml:space="preserve">he Most Suitable Provider (MSP) process was also considered, but </w:t>
      </w:r>
      <w:r w:rsidR="0087179D">
        <w:t>t</w:t>
      </w:r>
      <w:r w:rsidR="00292DC0">
        <w:t>he ICB did not feel they could identify a MSP and the</w:t>
      </w:r>
      <w:r w:rsidR="00034B32">
        <w:t>re</w:t>
      </w:r>
      <w:r w:rsidR="00292DC0">
        <w:t>fore did not wish to follow this process, in accordance with the regulations”.</w:t>
      </w:r>
    </w:p>
    <w:p w14:paraId="32991465" w14:textId="3E362651" w:rsidR="00937141" w:rsidRDefault="00FC7BBF" w:rsidP="00B71431">
      <w:pPr>
        <w:pStyle w:val="ListParagraph"/>
        <w:numPr>
          <w:ilvl w:val="0"/>
          <w:numId w:val="11"/>
        </w:numPr>
        <w:spacing w:line="276" w:lineRule="auto"/>
        <w:ind w:left="567" w:hanging="567"/>
        <w:contextualSpacing w:val="0"/>
      </w:pPr>
      <w:r>
        <w:t>T</w:t>
      </w:r>
      <w:r w:rsidR="00D1601C">
        <w:t>he Panel’s view</w:t>
      </w:r>
      <w:r w:rsidR="4CB80890">
        <w:t xml:space="preserve"> is that the </w:t>
      </w:r>
      <w:r w:rsidR="0040378D">
        <w:t xml:space="preserve">September </w:t>
      </w:r>
      <w:r w:rsidR="4CB80890">
        <w:t xml:space="preserve">2023 Board paper </w:t>
      </w:r>
      <w:r w:rsidR="00B45884">
        <w:t>did</w:t>
      </w:r>
      <w:r w:rsidR="4CB80890">
        <w:t xml:space="preserve"> not and </w:t>
      </w:r>
      <w:r w:rsidR="00B45884">
        <w:t>could</w:t>
      </w:r>
      <w:r w:rsidR="4CB80890">
        <w:t xml:space="preserve"> not anticipate the decision as to choice of </w:t>
      </w:r>
      <w:r w:rsidR="0040378D">
        <w:t xml:space="preserve">provider selection </w:t>
      </w:r>
      <w:r w:rsidR="4CB80890">
        <w:t xml:space="preserve">process </w:t>
      </w:r>
      <w:r w:rsidR="00AF099D">
        <w:t xml:space="preserve">(not least because the new regime was not finalised – see paragraph </w:t>
      </w:r>
      <w:r w:rsidR="002A3EDE">
        <w:t>55</w:t>
      </w:r>
      <w:r w:rsidR="00AF099D">
        <w:t xml:space="preserve">) </w:t>
      </w:r>
      <w:r w:rsidR="4CB80890">
        <w:t xml:space="preserve">and </w:t>
      </w:r>
      <w:r w:rsidR="00B65EF8">
        <w:t xml:space="preserve">understandably </w:t>
      </w:r>
      <w:r w:rsidR="4CB80890">
        <w:t xml:space="preserve">provides </w:t>
      </w:r>
      <w:r w:rsidR="458ED377">
        <w:t xml:space="preserve">little </w:t>
      </w:r>
      <w:r w:rsidR="4CB80890">
        <w:t>relevant information</w:t>
      </w:r>
      <w:r w:rsidR="7C8E4DE6">
        <w:t xml:space="preserve"> as to the ICB’s </w:t>
      </w:r>
      <w:r w:rsidR="00B65EF8">
        <w:t xml:space="preserve">eventual </w:t>
      </w:r>
      <w:r w:rsidR="7C8E4DE6">
        <w:t>reason</w:t>
      </w:r>
      <w:r w:rsidR="00B65EF8">
        <w:t>s for deciding to use the competitive process</w:t>
      </w:r>
      <w:r w:rsidR="7C8E4DE6">
        <w:t>.</w:t>
      </w:r>
    </w:p>
    <w:p w14:paraId="2068967D" w14:textId="33A02419" w:rsidR="001E46C6" w:rsidRDefault="00CF06D8" w:rsidP="00B71431">
      <w:pPr>
        <w:pStyle w:val="ListParagraph"/>
        <w:numPr>
          <w:ilvl w:val="0"/>
          <w:numId w:val="11"/>
        </w:numPr>
        <w:spacing w:line="276" w:lineRule="auto"/>
        <w:ind w:left="567" w:hanging="567"/>
        <w:contextualSpacing w:val="0"/>
      </w:pPr>
      <w:bookmarkStart w:id="31" w:name="_Ref231318265"/>
      <w:r>
        <w:t xml:space="preserve">The September 2024 and March 2025 Board papers </w:t>
      </w:r>
      <w:r w:rsidR="00104238">
        <w:t>were both prepared some time after the ICB executive decided to use the competitive process. Both papers consistently point to alternatives to the competitive process having been considered by CP ICB</w:t>
      </w:r>
      <w:r w:rsidR="0047778E">
        <w:t xml:space="preserve">, but neither paper provides a comprehensive record of CP ICB’s reasons for using the competitive process. </w:t>
      </w:r>
      <w:r w:rsidR="60BF6C5A">
        <w:t xml:space="preserve">That said, </w:t>
      </w:r>
      <w:r w:rsidR="0609AB11">
        <w:t xml:space="preserve">the </w:t>
      </w:r>
      <w:r w:rsidR="004D7046">
        <w:t xml:space="preserve">two </w:t>
      </w:r>
      <w:r w:rsidR="0609AB11">
        <w:t>papers do not expressly</w:t>
      </w:r>
      <w:r w:rsidR="004D7046">
        <w:t>,</w:t>
      </w:r>
      <w:r w:rsidR="0609AB11">
        <w:t xml:space="preserve"> or </w:t>
      </w:r>
      <w:r w:rsidR="001A2740">
        <w:t xml:space="preserve">by </w:t>
      </w:r>
      <w:r w:rsidR="0609AB11">
        <w:t>impli</w:t>
      </w:r>
      <w:r w:rsidR="001A2740">
        <w:t>cation</w:t>
      </w:r>
      <w:r w:rsidR="004D7046">
        <w:t>,</w:t>
      </w:r>
      <w:r w:rsidR="0609AB11">
        <w:t xml:space="preserve"> suggest that HUC’s performance was a factor in </w:t>
      </w:r>
      <w:r w:rsidR="00150CE5">
        <w:t>CP</w:t>
      </w:r>
      <w:r w:rsidR="0609AB11">
        <w:t xml:space="preserve"> ICB’s </w:t>
      </w:r>
      <w:r w:rsidR="001A2740">
        <w:t>decision to use the competitive process</w:t>
      </w:r>
      <w:r w:rsidR="0609AB11">
        <w:t>.</w:t>
      </w:r>
      <w:r w:rsidR="00701CE2">
        <w:t xml:space="preserve"> </w:t>
      </w:r>
      <w:r w:rsidR="002D47DC">
        <w:t xml:space="preserve">As a result, </w:t>
      </w:r>
      <w:r w:rsidR="001A2740">
        <w:t xml:space="preserve">the Panel does not agree with </w:t>
      </w:r>
      <w:r w:rsidR="1BAFFB6C">
        <w:t xml:space="preserve">HUC’s </w:t>
      </w:r>
      <w:r w:rsidR="001A2740">
        <w:t xml:space="preserve">representation </w:t>
      </w:r>
      <w:r w:rsidR="1BAFFB6C">
        <w:t xml:space="preserve">that </w:t>
      </w:r>
      <w:r w:rsidR="001A2740">
        <w:t xml:space="preserve">CP ICB’s </w:t>
      </w:r>
      <w:r w:rsidR="1BAFFB6C">
        <w:t xml:space="preserve">decision </w:t>
      </w:r>
      <w:r w:rsidR="001A2740">
        <w:t xml:space="preserve">to use the competitive process </w:t>
      </w:r>
      <w:r w:rsidR="1BAFFB6C">
        <w:t>was based on inaccurate information about HUC’s performance.</w:t>
      </w:r>
      <w:r w:rsidR="00701CE2">
        <w:rPr>
          <w:rStyle w:val="FootnoteReference"/>
        </w:rPr>
        <w:footnoteReference w:id="32"/>
      </w:r>
      <w:bookmarkEnd w:id="31"/>
    </w:p>
    <w:p w14:paraId="4101CACF" w14:textId="68B885DD" w:rsidR="00EA33B2" w:rsidRDefault="005D1460" w:rsidP="00742567">
      <w:pPr>
        <w:pStyle w:val="ListParagraph"/>
        <w:numPr>
          <w:ilvl w:val="0"/>
          <w:numId w:val="11"/>
        </w:numPr>
        <w:spacing w:line="276" w:lineRule="auto"/>
        <w:ind w:left="567" w:hanging="567"/>
        <w:contextualSpacing w:val="0"/>
      </w:pPr>
      <w:r>
        <w:t>Overall</w:t>
      </w:r>
      <w:r w:rsidR="009665A6">
        <w:t>, the Panel’s view</w:t>
      </w:r>
      <w:r w:rsidR="00D44265">
        <w:t xml:space="preserve"> </w:t>
      </w:r>
      <w:r w:rsidR="009665A6">
        <w:t>is that</w:t>
      </w:r>
      <w:r w:rsidR="00B71E7C">
        <w:t xml:space="preserve">, given there is no record of CP ICB’s </w:t>
      </w:r>
      <w:r w:rsidR="00B10D5C">
        <w:t xml:space="preserve">reasons for deciding to use the competitive process, there is no </w:t>
      </w:r>
      <w:r w:rsidR="000A43BD">
        <w:t xml:space="preserve">contemporaneous </w:t>
      </w:r>
      <w:r w:rsidR="00B10D5C">
        <w:t xml:space="preserve">evidence </w:t>
      </w:r>
      <w:r w:rsidR="000A43BD">
        <w:t xml:space="preserve">that points to </w:t>
      </w:r>
      <w:r w:rsidR="00B10D5C">
        <w:t xml:space="preserve">CP </w:t>
      </w:r>
      <w:r w:rsidR="00107978">
        <w:t xml:space="preserve">ICB </w:t>
      </w:r>
      <w:r w:rsidR="000A43BD">
        <w:t xml:space="preserve">having </w:t>
      </w:r>
      <w:r w:rsidR="00107978">
        <w:t xml:space="preserve">misdirected itself </w:t>
      </w:r>
      <w:r w:rsidR="000A43BD">
        <w:t xml:space="preserve">when doing so. </w:t>
      </w:r>
      <w:r w:rsidR="001207D0">
        <w:t xml:space="preserve">To the extent that relevant information </w:t>
      </w:r>
      <w:r w:rsidR="0021694D">
        <w:t xml:space="preserve">is available in later documents </w:t>
      </w:r>
      <w:r w:rsidR="007E48D2">
        <w:t xml:space="preserve">or in CP ICB’s submissions to the Panel </w:t>
      </w:r>
      <w:r w:rsidR="001207D0">
        <w:t xml:space="preserve">about </w:t>
      </w:r>
      <w:r w:rsidR="007E48D2">
        <w:t>the</w:t>
      </w:r>
      <w:r w:rsidR="0021694D">
        <w:t xml:space="preserve"> ICB’s reasons for using the competitive process</w:t>
      </w:r>
      <w:r w:rsidR="007D5C9C">
        <w:t xml:space="preserve">, </w:t>
      </w:r>
      <w:r w:rsidR="009D06D7">
        <w:t>this is not sufficient to conclude that CP ICB misdirected itself.</w:t>
      </w:r>
    </w:p>
    <w:p w14:paraId="646D0496" w14:textId="5B75E523" w:rsidR="00D317D4" w:rsidRPr="00B64A09" w:rsidRDefault="00D317D4" w:rsidP="00D317D4">
      <w:pPr>
        <w:keepNext/>
        <w:spacing w:before="240" w:line="276" w:lineRule="auto"/>
        <w:rPr>
          <w:i/>
          <w:iCs/>
        </w:rPr>
      </w:pPr>
      <w:r w:rsidRPr="00B64A09">
        <w:rPr>
          <w:i/>
          <w:iCs/>
        </w:rPr>
        <w:t>CP ICB’s assessment of the wider impact of using the competitive process</w:t>
      </w:r>
    </w:p>
    <w:p w14:paraId="76E324B8" w14:textId="36A28B60" w:rsidR="00A90189" w:rsidRDefault="00041368" w:rsidP="00041368">
      <w:pPr>
        <w:pStyle w:val="ListParagraph"/>
        <w:numPr>
          <w:ilvl w:val="0"/>
          <w:numId w:val="11"/>
        </w:numPr>
        <w:spacing w:line="276" w:lineRule="auto"/>
        <w:ind w:left="567" w:hanging="567"/>
        <w:contextualSpacing w:val="0"/>
      </w:pPr>
      <w:r>
        <w:t>HUC</w:t>
      </w:r>
      <w:r w:rsidR="009A1476">
        <w:t xml:space="preserve"> </w:t>
      </w:r>
      <w:r w:rsidR="00691E75">
        <w:t xml:space="preserve">said, in its representations to the Panel, that </w:t>
      </w:r>
      <w:r w:rsidR="008405A5">
        <w:t xml:space="preserve">it </w:t>
      </w:r>
      <w:r>
        <w:t xml:space="preserve">questioned </w:t>
      </w:r>
      <w:r w:rsidR="008405A5">
        <w:t xml:space="preserve">the extent to which </w:t>
      </w:r>
      <w:r w:rsidR="009F77F7">
        <w:t>CP</w:t>
      </w:r>
      <w:r>
        <w:t xml:space="preserve"> ICB</w:t>
      </w:r>
      <w:r w:rsidR="009F77F7">
        <w:t xml:space="preserve">’s </w:t>
      </w:r>
      <w:r w:rsidR="008405A5">
        <w:t xml:space="preserve">decision to use </w:t>
      </w:r>
      <w:r w:rsidR="009F77F7">
        <w:t xml:space="preserve">the competitive </w:t>
      </w:r>
      <w:r w:rsidR="00ED6D16">
        <w:t>process</w:t>
      </w:r>
      <w:r>
        <w:t xml:space="preserve"> had “properly taken account of the wider </w:t>
      </w:r>
      <w:r>
        <w:lastRenderedPageBreak/>
        <w:t>impact that re-procuring the services would have on the people who use the services and other interested stakeholders” (see paragraph</w:t>
      </w:r>
      <w:r w:rsidR="00A40617">
        <w:t> </w:t>
      </w:r>
      <w:r w:rsidR="002328A6">
        <w:t>63</w:t>
      </w:r>
      <w:r>
        <w:t>)</w:t>
      </w:r>
      <w:r w:rsidR="00A90189">
        <w:t>.</w:t>
      </w:r>
      <w:r w:rsidR="00A90189">
        <w:rPr>
          <w:rStyle w:val="FootnoteReference"/>
        </w:rPr>
        <w:footnoteReference w:id="33"/>
      </w:r>
    </w:p>
    <w:p w14:paraId="5AE68AD0" w14:textId="572CB571" w:rsidR="00252DEA" w:rsidRDefault="00AF02EE" w:rsidP="00041368">
      <w:pPr>
        <w:pStyle w:val="ListParagraph"/>
        <w:numPr>
          <w:ilvl w:val="0"/>
          <w:numId w:val="11"/>
        </w:numPr>
        <w:spacing w:line="276" w:lineRule="auto"/>
        <w:ind w:left="567" w:hanging="567"/>
        <w:contextualSpacing w:val="0"/>
      </w:pPr>
      <w:r>
        <w:t xml:space="preserve">The Panel notes that </w:t>
      </w:r>
      <w:r w:rsidR="004B1254">
        <w:t xml:space="preserve">while </w:t>
      </w:r>
      <w:r>
        <w:t xml:space="preserve">there is no express requirement </w:t>
      </w:r>
      <w:r w:rsidR="004443F4">
        <w:t>on commissioners</w:t>
      </w:r>
      <w:r w:rsidR="000A4656">
        <w:t xml:space="preserve"> in the PSR regulations, as suggested by HUC,</w:t>
      </w:r>
      <w:r w:rsidR="004443F4">
        <w:t xml:space="preserve"> to </w:t>
      </w:r>
      <w:r w:rsidR="00252DEA">
        <w:t>take account of the wider impact that re-procuring the services would have on the people who use the services and other interested stakeholders</w:t>
      </w:r>
      <w:r w:rsidR="004B1254">
        <w:t>, there is an obligation on commissioners under Regulation 4 to act with a view to “securing the needs of the people who use the services”.</w:t>
      </w:r>
    </w:p>
    <w:p w14:paraId="0E019DBA" w14:textId="586BE341" w:rsidR="00CC3E5A" w:rsidRDefault="00104922" w:rsidP="00257274">
      <w:pPr>
        <w:pStyle w:val="ListParagraph"/>
        <w:numPr>
          <w:ilvl w:val="0"/>
          <w:numId w:val="11"/>
        </w:numPr>
        <w:spacing w:line="276" w:lineRule="auto"/>
        <w:ind w:left="567" w:hanging="567"/>
        <w:contextualSpacing w:val="0"/>
      </w:pPr>
      <w:r>
        <w:t xml:space="preserve">The Panel </w:t>
      </w:r>
      <w:r w:rsidR="001D467C">
        <w:t xml:space="preserve">notes that </w:t>
      </w:r>
      <w:r w:rsidR="005F68AB">
        <w:t>CP ICB’s internal records, and in particular the Board paper of September 2024</w:t>
      </w:r>
      <w:r w:rsidR="002D2888">
        <w:t>,</w:t>
      </w:r>
      <w:r w:rsidR="002432E4">
        <w:t xml:space="preserve"> describe the steps taken by the ICB to </w:t>
      </w:r>
      <w:r w:rsidR="00BC47F9">
        <w:t>understand stakeholder requirements and deliver an improved IUC service.</w:t>
      </w:r>
      <w:r w:rsidR="00BC47F9">
        <w:rPr>
          <w:rStyle w:val="FootnoteReference"/>
        </w:rPr>
        <w:footnoteReference w:id="34"/>
      </w:r>
      <w:r w:rsidR="00BC47F9">
        <w:t xml:space="preserve"> The Panel </w:t>
      </w:r>
      <w:r>
        <w:t xml:space="preserve">has not seen any evidence to suggest that CP ICB’s </w:t>
      </w:r>
      <w:r w:rsidR="008D25C6">
        <w:t xml:space="preserve">decision to </w:t>
      </w:r>
      <w:r>
        <w:t xml:space="preserve">use the competitive process </w:t>
      </w:r>
      <w:r w:rsidR="00300BF4">
        <w:t xml:space="preserve">conflicted with its </w:t>
      </w:r>
      <w:r w:rsidR="00E118F5">
        <w:t xml:space="preserve">wider </w:t>
      </w:r>
      <w:r w:rsidR="00300BF4">
        <w:t>obligations under Regulation 4</w:t>
      </w:r>
      <w:r w:rsidR="0002328F">
        <w:t>.</w:t>
      </w:r>
    </w:p>
    <w:p w14:paraId="56A2E044" w14:textId="7BFC6EFC" w:rsidR="008171FB" w:rsidRPr="008171FB" w:rsidRDefault="008171FB" w:rsidP="008171FB">
      <w:pPr>
        <w:keepNext/>
        <w:spacing w:before="240" w:line="276" w:lineRule="auto"/>
        <w:rPr>
          <w:i/>
          <w:iCs/>
        </w:rPr>
      </w:pPr>
      <w:r w:rsidRPr="008171FB">
        <w:rPr>
          <w:i/>
          <w:iCs/>
        </w:rPr>
        <w:t>Panel conclusion on CP ICB’s decision to use the competitive process</w:t>
      </w:r>
    </w:p>
    <w:p w14:paraId="11B03DE1" w14:textId="450946B6" w:rsidR="00DB3473" w:rsidRDefault="006658FF" w:rsidP="00257274">
      <w:pPr>
        <w:pStyle w:val="ListParagraph"/>
        <w:numPr>
          <w:ilvl w:val="0"/>
          <w:numId w:val="11"/>
        </w:numPr>
        <w:spacing w:line="276" w:lineRule="auto"/>
        <w:ind w:left="567" w:hanging="567"/>
        <w:contextualSpacing w:val="0"/>
      </w:pPr>
      <w:r>
        <w:t>In summary, the Panel’s view is that</w:t>
      </w:r>
      <w:r w:rsidR="00A31A5A">
        <w:t>: (i)</w:t>
      </w:r>
      <w:r w:rsidR="00F50293">
        <w:t xml:space="preserve"> CP ICB, in deciding to use the competitive process</w:t>
      </w:r>
      <w:r w:rsidR="00A31A5A">
        <w:t xml:space="preserve"> </w:t>
      </w:r>
      <w:r w:rsidR="00DB3473">
        <w:t xml:space="preserve">was not </w:t>
      </w:r>
      <w:r w:rsidR="00F50293">
        <w:t>obliged to consider the benefits and disadvantages of the different provider selection processes</w:t>
      </w:r>
      <w:r w:rsidR="00A31A5A">
        <w:t xml:space="preserve">; (ii) </w:t>
      </w:r>
      <w:r w:rsidR="00C0757F">
        <w:t xml:space="preserve">there is insufficient evidence to </w:t>
      </w:r>
      <w:r w:rsidR="00EE4C4B">
        <w:t xml:space="preserve">conclude that CP ICB misdirected itself when deciding to use the competitive process; and (iii) </w:t>
      </w:r>
      <w:r w:rsidR="00E118F5">
        <w:t>it has not seen any evidence to suggest that CP ICB’s decision to use the competitive process conflicted with its wider obligations under Regulation 4.</w:t>
      </w:r>
    </w:p>
    <w:p w14:paraId="6DCE80DC" w14:textId="31808D10" w:rsidR="008171FB" w:rsidRDefault="000D4EAD" w:rsidP="00257274">
      <w:pPr>
        <w:pStyle w:val="ListParagraph"/>
        <w:numPr>
          <w:ilvl w:val="0"/>
          <w:numId w:val="11"/>
        </w:numPr>
        <w:spacing w:line="276" w:lineRule="auto"/>
        <w:ind w:left="567" w:hanging="567"/>
        <w:contextualSpacing w:val="0"/>
      </w:pPr>
      <w:r>
        <w:t xml:space="preserve">As a result, the </w:t>
      </w:r>
      <w:r w:rsidR="00AD033E">
        <w:t xml:space="preserve">Panel finds that CP ICB, in deciding to use the competitive process, did not breach the PSR regulations, and in particular Regulation 4, which </w:t>
      </w:r>
      <w:r w:rsidR="002B6A38">
        <w:t xml:space="preserve">sets out </w:t>
      </w:r>
      <w:r w:rsidR="004A74B1">
        <w:t xml:space="preserve">various general obligations on commissioners, and Regulation </w:t>
      </w:r>
      <w:r w:rsidR="00EF4507">
        <w:t>6, which governs the choice of provider selection process.</w:t>
      </w:r>
    </w:p>
    <w:p w14:paraId="3A2AC3E1" w14:textId="4CD57EDD" w:rsidR="00965160" w:rsidRPr="00965160" w:rsidRDefault="00965160" w:rsidP="00965160">
      <w:pPr>
        <w:keepNext/>
        <w:spacing w:before="240" w:line="276" w:lineRule="auto"/>
        <w:rPr>
          <w:b/>
          <w:bCs/>
        </w:rPr>
      </w:pPr>
      <w:r w:rsidRPr="00965160">
        <w:rPr>
          <w:b/>
          <w:bCs/>
        </w:rPr>
        <w:t xml:space="preserve">CP ICB’s </w:t>
      </w:r>
      <w:r>
        <w:rPr>
          <w:b/>
          <w:bCs/>
        </w:rPr>
        <w:t>record</w:t>
      </w:r>
      <w:r w:rsidR="00777764">
        <w:rPr>
          <w:b/>
          <w:bCs/>
        </w:rPr>
        <w:t xml:space="preserve"> of its decision to use the competitive process</w:t>
      </w:r>
    </w:p>
    <w:p w14:paraId="5C2C4F44" w14:textId="2C8B7963" w:rsidR="004256FD" w:rsidRDefault="00DA6A8A" w:rsidP="00005320">
      <w:pPr>
        <w:pStyle w:val="ListParagraph"/>
        <w:numPr>
          <w:ilvl w:val="0"/>
          <w:numId w:val="11"/>
        </w:numPr>
        <w:spacing w:line="276" w:lineRule="auto"/>
        <w:ind w:left="567" w:hanging="567"/>
        <w:contextualSpacing w:val="0"/>
      </w:pPr>
      <w:bookmarkStart w:id="32" w:name="_Ref227845076"/>
      <w:r>
        <w:t>HUC</w:t>
      </w:r>
      <w:r w:rsidR="00B42E6E">
        <w:t xml:space="preserve">, in raising concerns about CP ICB’s decision to use the competitive process, </w:t>
      </w:r>
      <w:r w:rsidR="00005320">
        <w:t xml:space="preserve">said </w:t>
      </w:r>
      <w:r>
        <w:t>that CP ICB had breached its recordkeeping obligations under Regulation 24 by not properly recording its consideration of the available alternatives, that it had not seen records identifying who ha</w:t>
      </w:r>
      <w:r w:rsidR="00C05B46">
        <w:t>d</w:t>
      </w:r>
      <w:r>
        <w:t xml:space="preserve"> made crucial decisions in this procurement, and </w:t>
      </w:r>
      <w:r w:rsidR="007763D3">
        <w:t xml:space="preserve">that </w:t>
      </w:r>
      <w:r>
        <w:t>there was a lack of reasoning in the records regarding why the competitive process was chosen</w:t>
      </w:r>
      <w:r w:rsidR="0052387B">
        <w:t xml:space="preserve"> (see paragraph </w:t>
      </w:r>
      <w:r w:rsidR="002328A6">
        <w:t>66</w:t>
      </w:r>
      <w:r w:rsidR="0052387B">
        <w:t>)</w:t>
      </w:r>
      <w:r>
        <w:t>.</w:t>
      </w:r>
      <w:bookmarkEnd w:id="32"/>
    </w:p>
    <w:p w14:paraId="468C817B" w14:textId="2363C4AB" w:rsidR="00DB1DA0" w:rsidRDefault="00D640B3" w:rsidP="00965160">
      <w:pPr>
        <w:pStyle w:val="ListParagraph"/>
        <w:numPr>
          <w:ilvl w:val="0"/>
          <w:numId w:val="11"/>
        </w:numPr>
        <w:spacing w:line="276" w:lineRule="auto"/>
        <w:ind w:left="567" w:hanging="567"/>
        <w:contextualSpacing w:val="0"/>
      </w:pPr>
      <w:bookmarkStart w:id="33" w:name="_Ref228872456"/>
      <w:r>
        <w:t>The Panel notes that</w:t>
      </w:r>
      <w:r w:rsidR="00CA5278">
        <w:t xml:space="preserve">, under Regulation 24(g), </w:t>
      </w:r>
      <w:r>
        <w:t xml:space="preserve">commissioners are obliged </w:t>
      </w:r>
      <w:r w:rsidR="00CA5278">
        <w:t>to keep a record of “the reasons for decisions made under these Regulations”.</w:t>
      </w:r>
      <w:r w:rsidR="00C308D7">
        <w:t xml:space="preserve"> </w:t>
      </w:r>
      <w:r w:rsidR="00405FE8">
        <w:t>The Panel</w:t>
      </w:r>
      <w:r w:rsidR="00DB1DA0">
        <w:t xml:space="preserve">’s </w:t>
      </w:r>
      <w:r w:rsidR="00862700">
        <w:t xml:space="preserve">view is that the choice of provider selection process is a key decision by commissioners and, as a result, </w:t>
      </w:r>
      <w:r w:rsidR="00C80C1F">
        <w:t xml:space="preserve">consistent with the requirements of Regulation 24(g), commissioners </w:t>
      </w:r>
      <w:r w:rsidR="00C80C1F">
        <w:lastRenderedPageBreak/>
        <w:t xml:space="preserve">are obliged to keep a record of the reasons for </w:t>
      </w:r>
      <w:r w:rsidR="00DB7185">
        <w:t>selecting their chosen provider selection process.</w:t>
      </w:r>
      <w:bookmarkEnd w:id="33"/>
    </w:p>
    <w:p w14:paraId="05CB7351" w14:textId="10945943" w:rsidR="002D5380" w:rsidRDefault="007F25C7" w:rsidP="007F25C7">
      <w:pPr>
        <w:pStyle w:val="ListParagraph"/>
        <w:numPr>
          <w:ilvl w:val="0"/>
          <w:numId w:val="11"/>
        </w:numPr>
        <w:spacing w:line="276" w:lineRule="auto"/>
        <w:ind w:left="567" w:hanging="567"/>
        <w:contextualSpacing w:val="0"/>
      </w:pPr>
      <w:bookmarkStart w:id="34" w:name="_Ref229660986"/>
      <w:bookmarkStart w:id="35" w:name="_Ref228867724"/>
      <w:r>
        <w:t>The Panel</w:t>
      </w:r>
      <w:r w:rsidR="00680B56">
        <w:t xml:space="preserve">’s view is </w:t>
      </w:r>
      <w:r>
        <w:t>that</w:t>
      </w:r>
      <w:r w:rsidR="00F74BD4">
        <w:t xml:space="preserve">, first, there is no contemporaneous record of the reasons for </w:t>
      </w:r>
      <w:r w:rsidR="004273EA">
        <w:t>CP ICB’s decision to use the competitive process</w:t>
      </w:r>
      <w:r w:rsidR="002E07DB">
        <w:t xml:space="preserve"> (see paragraph </w:t>
      </w:r>
      <w:r w:rsidR="002328A6">
        <w:t>57</w:t>
      </w:r>
      <w:r w:rsidR="00984FA0">
        <w:t>)</w:t>
      </w:r>
      <w:r w:rsidR="004273EA">
        <w:t xml:space="preserve"> and</w:t>
      </w:r>
      <w:r w:rsidR="004830F9">
        <w:t>,</w:t>
      </w:r>
      <w:r w:rsidR="004273EA">
        <w:t xml:space="preserve"> </w:t>
      </w:r>
      <w:r w:rsidR="004830F9">
        <w:t xml:space="preserve">second, later documents </w:t>
      </w:r>
      <w:r w:rsidR="008761D8">
        <w:t xml:space="preserve">identified by the Panel </w:t>
      </w:r>
      <w:r w:rsidR="006054D4">
        <w:t xml:space="preserve">do not provide a comprehensive record of CP ICB’s reasons for using the competitive process (see paragraph </w:t>
      </w:r>
      <w:r w:rsidR="00046768">
        <w:t>75</w:t>
      </w:r>
      <w:r w:rsidR="006054D4">
        <w:t>).</w:t>
      </w:r>
    </w:p>
    <w:p w14:paraId="4D14AC29" w14:textId="34B94BD3" w:rsidR="00E81D65" w:rsidRDefault="00A90C2C" w:rsidP="00965160">
      <w:pPr>
        <w:pStyle w:val="ListParagraph"/>
        <w:numPr>
          <w:ilvl w:val="0"/>
          <w:numId w:val="11"/>
        </w:numPr>
        <w:spacing w:line="276" w:lineRule="auto"/>
        <w:ind w:left="567" w:hanging="567"/>
        <w:contextualSpacing w:val="0"/>
      </w:pPr>
      <w:bookmarkStart w:id="36" w:name="_Ref231333063"/>
      <w:bookmarkStart w:id="37" w:name="_Ref227845079"/>
      <w:bookmarkEnd w:id="34"/>
      <w:bookmarkEnd w:id="35"/>
      <w:r>
        <w:t>As a result, t</w:t>
      </w:r>
      <w:r w:rsidR="00AD567C">
        <w:t>he Panel</w:t>
      </w:r>
      <w:r>
        <w:t xml:space="preserve"> finds </w:t>
      </w:r>
      <w:r w:rsidR="00AD567C">
        <w:t xml:space="preserve">that </w:t>
      </w:r>
      <w:r w:rsidR="00DA1083">
        <w:t>CP ICB</w:t>
      </w:r>
      <w:r w:rsidR="000040AC">
        <w:t>,</w:t>
      </w:r>
      <w:r w:rsidR="00DA1083">
        <w:t xml:space="preserve"> </w:t>
      </w:r>
      <w:r w:rsidR="00031E4B">
        <w:t>in</w:t>
      </w:r>
      <w:r w:rsidR="00DA1083">
        <w:t xml:space="preserve"> not recording </w:t>
      </w:r>
      <w:r w:rsidR="000040AC">
        <w:t xml:space="preserve">its </w:t>
      </w:r>
      <w:r w:rsidR="00DA1083">
        <w:t>reasons for us</w:t>
      </w:r>
      <w:r w:rsidR="00031E4B">
        <w:t>ing</w:t>
      </w:r>
      <w:r w:rsidR="00DA1083">
        <w:t xml:space="preserve"> the competitive process</w:t>
      </w:r>
      <w:r w:rsidR="000040AC">
        <w:t>,</w:t>
      </w:r>
      <w:r w:rsidR="00DA1083">
        <w:t xml:space="preserve"> </w:t>
      </w:r>
      <w:r w:rsidR="00B17E41">
        <w:t>breached the PSR regulations and in particular Regulation 24(g</w:t>
      </w:r>
      <w:r w:rsidR="1B940A65">
        <w:t>)</w:t>
      </w:r>
      <w:r w:rsidR="00B17E41">
        <w:t xml:space="preserve"> which requires </w:t>
      </w:r>
      <w:r w:rsidR="1B940A65">
        <w:t>commissioner</w:t>
      </w:r>
      <w:r w:rsidR="4550BC1D">
        <w:t>s</w:t>
      </w:r>
      <w:r w:rsidR="00B17E41">
        <w:t xml:space="preserve"> to keep a record of “the reasons for decisions made under these Regulations”.</w:t>
      </w:r>
      <w:bookmarkEnd w:id="36"/>
    </w:p>
    <w:p w14:paraId="4C7FC4DB" w14:textId="43A45E60" w:rsidR="002311A2" w:rsidRPr="001E5798" w:rsidRDefault="001D5AD4" w:rsidP="00ED3E43">
      <w:pPr>
        <w:pStyle w:val="Heading2"/>
      </w:pPr>
      <w:bookmarkStart w:id="38" w:name="_Toc231370666"/>
      <w:bookmarkEnd w:id="37"/>
      <w:r>
        <w:t>Conflicts of interest</w:t>
      </w:r>
      <w:r w:rsidR="00326C83">
        <w:t xml:space="preserve"> and</w:t>
      </w:r>
      <w:r w:rsidR="00385046">
        <w:t>/or</w:t>
      </w:r>
      <w:r w:rsidR="00326C83">
        <w:t xml:space="preserve"> </w:t>
      </w:r>
      <w:r w:rsidR="008A48F0">
        <w:t>bias</w:t>
      </w:r>
      <w:r w:rsidR="00FD7413">
        <w:t xml:space="preserve"> in the provider selection process</w:t>
      </w:r>
      <w:bookmarkEnd w:id="38"/>
    </w:p>
    <w:p w14:paraId="31F8277B" w14:textId="7D3E984C" w:rsidR="00162B06" w:rsidRDefault="00501CD6" w:rsidP="00055784">
      <w:pPr>
        <w:pStyle w:val="ListParagraph"/>
        <w:numPr>
          <w:ilvl w:val="0"/>
          <w:numId w:val="11"/>
        </w:numPr>
        <w:spacing w:line="276" w:lineRule="auto"/>
        <w:ind w:left="567" w:hanging="567"/>
        <w:contextualSpacing w:val="0"/>
      </w:pPr>
      <w:r w:rsidRPr="000E1412">
        <w:t xml:space="preserve">This section </w:t>
      </w:r>
      <w:r w:rsidR="00D0444B">
        <w:t xml:space="preserve">sets out the Panel’s assessment of </w:t>
      </w:r>
      <w:r w:rsidR="00B00342">
        <w:t xml:space="preserve">whether </w:t>
      </w:r>
      <w:r w:rsidR="00D06294">
        <w:t>CP ICB</w:t>
      </w:r>
      <w:r w:rsidR="00581E56">
        <w:t xml:space="preserve">, in carrying out </w:t>
      </w:r>
      <w:r w:rsidR="0045766C">
        <w:t>the competitive provider selection process,</w:t>
      </w:r>
      <w:r w:rsidR="005F0AB5">
        <w:t xml:space="preserve"> </w:t>
      </w:r>
      <w:r w:rsidR="00B00342">
        <w:t xml:space="preserve">breached the PSR regulations </w:t>
      </w:r>
      <w:r w:rsidR="007E4C6F">
        <w:t xml:space="preserve">as a result of </w:t>
      </w:r>
      <w:r w:rsidR="005F0AB5">
        <w:t>its</w:t>
      </w:r>
      <w:r w:rsidR="00FC00C7">
        <w:t xml:space="preserve"> decision making being adversely affected by</w:t>
      </w:r>
      <w:r w:rsidR="00025E47">
        <w:t xml:space="preserve"> </w:t>
      </w:r>
      <w:r w:rsidR="00DD3A62">
        <w:t>conflict</w:t>
      </w:r>
      <w:r w:rsidR="00600054">
        <w:t>s</w:t>
      </w:r>
      <w:r w:rsidR="00DD3A62">
        <w:t xml:space="preserve"> of interest</w:t>
      </w:r>
      <w:r w:rsidR="00326C83">
        <w:t xml:space="preserve"> or bias</w:t>
      </w:r>
      <w:r w:rsidR="00F45800">
        <w:t>.</w:t>
      </w:r>
    </w:p>
    <w:p w14:paraId="5130EC46" w14:textId="398B9FD6" w:rsidR="0020129C" w:rsidRDefault="0020129C" w:rsidP="0020129C">
      <w:pPr>
        <w:pStyle w:val="ListParagraph"/>
        <w:numPr>
          <w:ilvl w:val="0"/>
          <w:numId w:val="11"/>
        </w:numPr>
        <w:spacing w:line="276" w:lineRule="auto"/>
        <w:ind w:left="567" w:hanging="567"/>
        <w:contextualSpacing w:val="0"/>
      </w:pPr>
      <w:r>
        <w:t>CP ICB</w:t>
      </w:r>
      <w:r w:rsidR="00D63E89">
        <w:t xml:space="preserve"> </w:t>
      </w:r>
      <w:r>
        <w:t xml:space="preserve">expressed concerns </w:t>
      </w:r>
      <w:r w:rsidR="00D63E89">
        <w:t xml:space="preserve">to the Panel </w:t>
      </w:r>
      <w:r w:rsidR="004D3A20">
        <w:t xml:space="preserve">during this review </w:t>
      </w:r>
      <w:r>
        <w:t xml:space="preserve">about individuals being subject to allegations of conflicts of interest or bias. CP ICB </w:t>
      </w:r>
      <w:r w:rsidR="00A15F7A">
        <w:t>told the Panel</w:t>
      </w:r>
      <w:r>
        <w:t xml:space="preserve"> that</w:t>
      </w:r>
      <w:r w:rsidR="00F35B03">
        <w:t>, in its experience,</w:t>
      </w:r>
      <w:r>
        <w:t xml:space="preserve"> these kinds of allegations were a common feature of representations </w:t>
      </w:r>
      <w:r w:rsidR="00F35B03">
        <w:t xml:space="preserve">about </w:t>
      </w:r>
      <w:r>
        <w:t>provider selection processes</w:t>
      </w:r>
      <w:r w:rsidR="00F35B03">
        <w:t xml:space="preserve"> under the PSR</w:t>
      </w:r>
      <w:r>
        <w:t>.</w:t>
      </w:r>
    </w:p>
    <w:p w14:paraId="5B04713A" w14:textId="1D239857" w:rsidR="00475723" w:rsidRDefault="006633FD" w:rsidP="0020129C">
      <w:pPr>
        <w:pStyle w:val="ListParagraph"/>
        <w:numPr>
          <w:ilvl w:val="0"/>
          <w:numId w:val="11"/>
        </w:numPr>
        <w:spacing w:after="120" w:line="276" w:lineRule="auto"/>
        <w:ind w:left="567" w:hanging="567"/>
        <w:contextualSpacing w:val="0"/>
      </w:pPr>
      <w:r>
        <w:t xml:space="preserve">This case is the first time that allegations of individual conflicts of interest or bias have reached the Panel. </w:t>
      </w:r>
      <w:r w:rsidR="00844785">
        <w:t xml:space="preserve">However, the Panel recognises that </w:t>
      </w:r>
      <w:r w:rsidR="008E45E4">
        <w:t xml:space="preserve">such </w:t>
      </w:r>
      <w:r w:rsidR="00844785">
        <w:t>allegation</w:t>
      </w:r>
      <w:r w:rsidR="008E45E4">
        <w:t>s</w:t>
      </w:r>
      <w:r w:rsidR="004E0B64">
        <w:t xml:space="preserve"> </w:t>
      </w:r>
      <w:r w:rsidR="00844785">
        <w:t xml:space="preserve">will </w:t>
      </w:r>
      <w:r w:rsidR="008E45E4">
        <w:t xml:space="preserve">place </w:t>
      </w:r>
      <w:r w:rsidR="000E49EA">
        <w:t xml:space="preserve">affected individuals under </w:t>
      </w:r>
      <w:r w:rsidR="00844785">
        <w:t>considerable personal stress. Given this, the Panel’s view is that providers bear a responsibility not to make such allegations lightly. Where such allegations are made, providers should take care to have credible supporting evidence.</w:t>
      </w:r>
    </w:p>
    <w:p w14:paraId="3DC090C3" w14:textId="0F57AC9E" w:rsidR="00055784" w:rsidRDefault="00055784" w:rsidP="008A48F0">
      <w:pPr>
        <w:pStyle w:val="ListParagraph"/>
        <w:numPr>
          <w:ilvl w:val="0"/>
          <w:numId w:val="11"/>
        </w:numPr>
        <w:spacing w:line="276" w:lineRule="auto"/>
        <w:ind w:left="567" w:hanging="567"/>
      </w:pPr>
      <w:r>
        <w:t xml:space="preserve">The Panel’s assessment </w:t>
      </w:r>
      <w:r w:rsidR="00D0012B">
        <w:t xml:space="preserve">of </w:t>
      </w:r>
      <w:r w:rsidR="004E509B">
        <w:t xml:space="preserve">HUC’s representations about potential conflicts of interest and/or bias in the provider selection process </w:t>
      </w:r>
      <w:r>
        <w:t>is set out as follows:</w:t>
      </w:r>
    </w:p>
    <w:p w14:paraId="604E59FA" w14:textId="6442712D" w:rsidR="002E0FCC" w:rsidRDefault="00055784" w:rsidP="008A48F0">
      <w:pPr>
        <w:pStyle w:val="ListParagraph"/>
        <w:numPr>
          <w:ilvl w:val="0"/>
          <w:numId w:val="22"/>
        </w:numPr>
        <w:spacing w:line="276" w:lineRule="auto"/>
      </w:pPr>
      <w:r>
        <w:t xml:space="preserve">first, </w:t>
      </w:r>
      <w:r w:rsidR="00E07687">
        <w:t xml:space="preserve">HUC’s concerns </w:t>
      </w:r>
      <w:r>
        <w:t>a</w:t>
      </w:r>
      <w:r w:rsidR="00FA159C">
        <w:t>re described (Section 7.2.1)</w:t>
      </w:r>
      <w:r w:rsidR="00E07687">
        <w:t>;</w:t>
      </w:r>
    </w:p>
    <w:p w14:paraId="2F4208BD" w14:textId="7E0D0041" w:rsidR="009C2747" w:rsidRDefault="00FA159C" w:rsidP="008A48F0">
      <w:pPr>
        <w:pStyle w:val="ListParagraph"/>
        <w:numPr>
          <w:ilvl w:val="0"/>
          <w:numId w:val="22"/>
        </w:numPr>
        <w:spacing w:line="276" w:lineRule="auto"/>
      </w:pPr>
      <w:r>
        <w:t xml:space="preserve">second, </w:t>
      </w:r>
      <w:r w:rsidR="00E07687">
        <w:t xml:space="preserve">the </w:t>
      </w:r>
      <w:r w:rsidR="00876578">
        <w:t xml:space="preserve">treatment of conflicts of interest and bias in the </w:t>
      </w:r>
      <w:r w:rsidR="00E07687">
        <w:t xml:space="preserve">PSR regulations </w:t>
      </w:r>
      <w:r w:rsidR="00876578">
        <w:t xml:space="preserve">is </w:t>
      </w:r>
      <w:r>
        <w:t>discussed (Section 7.2.2)</w:t>
      </w:r>
      <w:r w:rsidR="00E07687">
        <w:t>;</w:t>
      </w:r>
    </w:p>
    <w:p w14:paraId="6E441579" w14:textId="6377636D" w:rsidR="00CE0B19" w:rsidRDefault="00FA159C" w:rsidP="008A48F0">
      <w:pPr>
        <w:pStyle w:val="ListParagraph"/>
        <w:numPr>
          <w:ilvl w:val="0"/>
          <w:numId w:val="22"/>
        </w:numPr>
        <w:spacing w:line="276" w:lineRule="auto"/>
      </w:pPr>
      <w:r>
        <w:t>third,</w:t>
      </w:r>
      <w:r w:rsidR="00CE0B19">
        <w:t xml:space="preserve"> CP ICB’s response to HUC’s concerns</w:t>
      </w:r>
      <w:r w:rsidR="00FF58B9">
        <w:t xml:space="preserve"> is summarised (Section 7.2.3)</w:t>
      </w:r>
      <w:r w:rsidR="00CE0B19">
        <w:t>;</w:t>
      </w:r>
    </w:p>
    <w:p w14:paraId="02B8CC6B" w14:textId="5428ECF3" w:rsidR="00CE0B19" w:rsidRDefault="00FF58B9" w:rsidP="0072413B">
      <w:pPr>
        <w:pStyle w:val="ListParagraph"/>
        <w:numPr>
          <w:ilvl w:val="0"/>
          <w:numId w:val="22"/>
        </w:numPr>
        <w:spacing w:line="276" w:lineRule="auto"/>
        <w:ind w:left="1281" w:hanging="357"/>
      </w:pPr>
      <w:r>
        <w:t xml:space="preserve">fourth, </w:t>
      </w:r>
      <w:r w:rsidR="00CE0B19">
        <w:t>the Panel’s assessment</w:t>
      </w:r>
      <w:r w:rsidR="0072413B">
        <w:t xml:space="preserve"> of HUC</w:t>
      </w:r>
      <w:r w:rsidR="00042AA4">
        <w:t>’s concerns</w:t>
      </w:r>
      <w:r w:rsidR="00171D25">
        <w:t xml:space="preserve"> is set out (Section 7.2.4)</w:t>
      </w:r>
      <w:r w:rsidR="0072413B">
        <w:t>; and</w:t>
      </w:r>
    </w:p>
    <w:p w14:paraId="3B4CDB34" w14:textId="4FE5B4BA" w:rsidR="0072413B" w:rsidRDefault="00171D25" w:rsidP="009C2747">
      <w:pPr>
        <w:pStyle w:val="ListParagraph"/>
        <w:numPr>
          <w:ilvl w:val="0"/>
          <w:numId w:val="22"/>
        </w:numPr>
        <w:spacing w:line="276" w:lineRule="auto"/>
        <w:contextualSpacing w:val="0"/>
      </w:pPr>
      <w:r>
        <w:t xml:space="preserve">finally, the Panel’s conclusions </w:t>
      </w:r>
      <w:r w:rsidR="00BD7016">
        <w:t>are set out (</w:t>
      </w:r>
      <w:r w:rsidR="0072413B">
        <w:t>Section 7.2.5</w:t>
      </w:r>
      <w:r w:rsidR="00BD7016">
        <w:t>)</w:t>
      </w:r>
      <w:r w:rsidR="0072413B">
        <w:t>.</w:t>
      </w:r>
    </w:p>
    <w:p w14:paraId="1013C3B8" w14:textId="7102658C" w:rsidR="007A7E67" w:rsidRPr="000C0E2C" w:rsidRDefault="007A7E67" w:rsidP="000C0E2C">
      <w:pPr>
        <w:keepNext/>
        <w:spacing w:before="240" w:line="276" w:lineRule="auto"/>
        <w:rPr>
          <w:b/>
          <w:bCs/>
        </w:rPr>
      </w:pPr>
      <w:r w:rsidRPr="000C0E2C">
        <w:rPr>
          <w:b/>
          <w:bCs/>
        </w:rPr>
        <w:t>7.2.</w:t>
      </w:r>
      <w:r w:rsidR="00E07687">
        <w:rPr>
          <w:b/>
          <w:bCs/>
        </w:rPr>
        <w:t>1</w:t>
      </w:r>
      <w:r w:rsidRPr="000C0E2C">
        <w:rPr>
          <w:b/>
          <w:bCs/>
        </w:rPr>
        <w:t xml:space="preserve"> HUC’s concerns about </w:t>
      </w:r>
      <w:r w:rsidR="00CE0B19">
        <w:rPr>
          <w:b/>
          <w:bCs/>
        </w:rPr>
        <w:t>conflicts of interest</w:t>
      </w:r>
      <w:r w:rsidR="002609AE">
        <w:rPr>
          <w:b/>
          <w:bCs/>
        </w:rPr>
        <w:t xml:space="preserve"> and</w:t>
      </w:r>
      <w:r w:rsidR="008F5DB5">
        <w:rPr>
          <w:b/>
          <w:bCs/>
        </w:rPr>
        <w:t xml:space="preserve"> bias</w:t>
      </w:r>
    </w:p>
    <w:p w14:paraId="2AA71012" w14:textId="04601B89" w:rsidR="00EE3341" w:rsidRDefault="00265DB3" w:rsidP="00DA261E">
      <w:pPr>
        <w:pStyle w:val="ListParagraph"/>
        <w:numPr>
          <w:ilvl w:val="0"/>
          <w:numId w:val="11"/>
        </w:numPr>
        <w:spacing w:line="276" w:lineRule="auto"/>
        <w:ind w:left="567" w:hanging="567"/>
        <w:contextualSpacing w:val="0"/>
      </w:pPr>
      <w:r>
        <w:t xml:space="preserve">HUC first raised concerns about conflicts of interest and bias in relation to </w:t>
      </w:r>
      <w:r w:rsidR="002F7459">
        <w:t xml:space="preserve">the provider selection process for </w:t>
      </w:r>
      <w:r w:rsidR="00874FFB">
        <w:t xml:space="preserve">CP ICB’s </w:t>
      </w:r>
      <w:r w:rsidR="002F7459">
        <w:t xml:space="preserve">IUC service </w:t>
      </w:r>
      <w:r w:rsidR="00DD27E3">
        <w:t>in its</w:t>
      </w:r>
      <w:r w:rsidR="00874FFB">
        <w:t xml:space="preserve"> </w:t>
      </w:r>
      <w:r w:rsidR="00145C26">
        <w:t xml:space="preserve">March </w:t>
      </w:r>
      <w:r w:rsidR="00874FFB">
        <w:t>2025</w:t>
      </w:r>
      <w:r w:rsidR="00DD27E3">
        <w:t xml:space="preserve"> representations</w:t>
      </w:r>
      <w:r w:rsidR="00874FFB">
        <w:t xml:space="preserve">, which followed </w:t>
      </w:r>
      <w:r w:rsidR="00DD27E3">
        <w:t>the first contract award decision, saying that:</w:t>
      </w:r>
    </w:p>
    <w:p w14:paraId="79C60605" w14:textId="1B2BBBB3" w:rsidR="00EF3C93" w:rsidRPr="00EF3C93" w:rsidRDefault="00DD27E3" w:rsidP="00FA7318">
      <w:pPr>
        <w:pStyle w:val="ListParagraph"/>
        <w:numPr>
          <w:ilvl w:val="0"/>
          <w:numId w:val="0"/>
        </w:numPr>
        <w:spacing w:after="120" w:line="259" w:lineRule="auto"/>
        <w:ind w:left="851"/>
        <w:contextualSpacing w:val="0"/>
        <w:rPr>
          <w:sz w:val="21"/>
          <w:szCs w:val="21"/>
        </w:rPr>
      </w:pPr>
      <w:r w:rsidRPr="24FB9D03">
        <w:rPr>
          <w:sz w:val="21"/>
          <w:szCs w:val="21"/>
        </w:rPr>
        <w:t>“</w:t>
      </w:r>
      <w:r w:rsidR="00B336C5" w:rsidRPr="24FB9D03">
        <w:rPr>
          <w:sz w:val="21"/>
          <w:szCs w:val="21"/>
        </w:rPr>
        <w:t xml:space="preserve">HUC considers that the evaluator </w:t>
      </w:r>
      <w:r w:rsidR="00EF3C93" w:rsidRPr="24FB9D03">
        <w:rPr>
          <w:sz w:val="21"/>
          <w:szCs w:val="21"/>
        </w:rPr>
        <w:t>panel and the subsequent review panel may have been improperly constituted and that this has compromised the integrity of the procurement process as a whole. Specifically:</w:t>
      </w:r>
    </w:p>
    <w:p w14:paraId="3CE1DD63" w14:textId="1A117E23" w:rsidR="00EF3C93" w:rsidRPr="00EF3C93" w:rsidRDefault="00EA7516" w:rsidP="00FF733A">
      <w:pPr>
        <w:pStyle w:val="ListParagraph"/>
        <w:numPr>
          <w:ilvl w:val="0"/>
          <w:numId w:val="30"/>
        </w:numPr>
        <w:spacing w:after="120" w:line="259" w:lineRule="auto"/>
        <w:ind w:left="1418" w:hanging="349"/>
        <w:contextualSpacing w:val="0"/>
        <w:rPr>
          <w:sz w:val="21"/>
          <w:szCs w:val="21"/>
        </w:rPr>
      </w:pPr>
      <w:r>
        <w:rPr>
          <w:sz w:val="21"/>
          <w:szCs w:val="21"/>
        </w:rPr>
        <w:lastRenderedPageBreak/>
        <w:t>“</w:t>
      </w:r>
      <w:r w:rsidR="001833BE">
        <w:rPr>
          <w:sz w:val="21"/>
          <w:szCs w:val="21"/>
        </w:rPr>
        <w:t>[P</w:t>
      </w:r>
      <w:r w:rsidR="00EA27B6">
        <w:rPr>
          <w:sz w:val="21"/>
          <w:szCs w:val="21"/>
        </w:rPr>
        <w:t>P</w:t>
      </w:r>
      <w:r w:rsidR="001833BE">
        <w:rPr>
          <w:sz w:val="21"/>
          <w:szCs w:val="21"/>
        </w:rPr>
        <w:t>L]</w:t>
      </w:r>
      <w:r w:rsidR="00640A09">
        <w:rPr>
          <w:rStyle w:val="FootnoteReference"/>
          <w:sz w:val="21"/>
          <w:szCs w:val="21"/>
        </w:rPr>
        <w:footnoteReference w:id="35"/>
      </w:r>
      <w:r w:rsidR="001833BE">
        <w:rPr>
          <w:sz w:val="21"/>
          <w:szCs w:val="21"/>
        </w:rPr>
        <w:t xml:space="preserve"> </w:t>
      </w:r>
      <w:r w:rsidR="00EF3C93" w:rsidRPr="00EF3C93">
        <w:rPr>
          <w:sz w:val="21"/>
          <w:szCs w:val="21"/>
        </w:rPr>
        <w:t xml:space="preserve">appears to have led the procurement and has acted as a bid evaluator. </w:t>
      </w:r>
      <w:r w:rsidR="00CF0829">
        <w:rPr>
          <w:sz w:val="21"/>
          <w:szCs w:val="21"/>
        </w:rPr>
        <w:t>P</w:t>
      </w:r>
      <w:r w:rsidR="001833BE">
        <w:rPr>
          <w:sz w:val="21"/>
          <w:szCs w:val="21"/>
        </w:rPr>
        <w:t xml:space="preserve">PL </w:t>
      </w:r>
      <w:r w:rsidR="00EF3C93" w:rsidRPr="00EF3C93">
        <w:rPr>
          <w:sz w:val="21"/>
          <w:szCs w:val="21"/>
        </w:rPr>
        <w:t xml:space="preserve">has also managed, </w:t>
      </w:r>
      <w:r w:rsidR="001833BE" w:rsidRPr="00EF3C93">
        <w:rPr>
          <w:sz w:val="21"/>
          <w:szCs w:val="21"/>
        </w:rPr>
        <w:t>apparently</w:t>
      </w:r>
      <w:r w:rsidR="00EF3C93" w:rsidRPr="00EF3C93">
        <w:rPr>
          <w:sz w:val="21"/>
          <w:szCs w:val="21"/>
        </w:rPr>
        <w:t xml:space="preserve"> single-</w:t>
      </w:r>
      <w:r w:rsidR="001833BE" w:rsidRPr="00EF3C93">
        <w:rPr>
          <w:sz w:val="21"/>
          <w:szCs w:val="21"/>
        </w:rPr>
        <w:t>handedly</w:t>
      </w:r>
      <w:r w:rsidR="00EF3C93" w:rsidRPr="00EF3C93">
        <w:rPr>
          <w:sz w:val="21"/>
          <w:szCs w:val="21"/>
        </w:rPr>
        <w:t xml:space="preserve">, the ICB's response to </w:t>
      </w:r>
      <w:r w:rsidR="0075053F">
        <w:rPr>
          <w:sz w:val="21"/>
          <w:szCs w:val="21"/>
        </w:rPr>
        <w:t>HUC</w:t>
      </w:r>
      <w:r w:rsidR="00EF3C93" w:rsidRPr="00EF3C93">
        <w:rPr>
          <w:sz w:val="21"/>
          <w:szCs w:val="21"/>
        </w:rPr>
        <w:t xml:space="preserve">'s challenge of the tender, including its disclosure and information requests. </w:t>
      </w:r>
      <w:r w:rsidR="0075053F">
        <w:rPr>
          <w:sz w:val="21"/>
          <w:szCs w:val="21"/>
        </w:rPr>
        <w:t xml:space="preserve">HUC </w:t>
      </w:r>
      <w:r w:rsidR="00EF3C93" w:rsidRPr="00EF3C93">
        <w:rPr>
          <w:sz w:val="21"/>
          <w:szCs w:val="21"/>
        </w:rPr>
        <w:t xml:space="preserve">also believes that </w:t>
      </w:r>
      <w:r w:rsidR="00260535">
        <w:rPr>
          <w:sz w:val="21"/>
          <w:szCs w:val="21"/>
        </w:rPr>
        <w:t>P</w:t>
      </w:r>
      <w:r w:rsidR="00EA27B6">
        <w:rPr>
          <w:sz w:val="21"/>
          <w:szCs w:val="21"/>
        </w:rPr>
        <w:t>P</w:t>
      </w:r>
      <w:r w:rsidR="00260535">
        <w:rPr>
          <w:sz w:val="21"/>
          <w:szCs w:val="21"/>
        </w:rPr>
        <w:t>L</w:t>
      </w:r>
      <w:r w:rsidR="00EF3C93" w:rsidRPr="00EF3C93">
        <w:rPr>
          <w:sz w:val="21"/>
          <w:szCs w:val="21"/>
        </w:rPr>
        <w:t xml:space="preserve"> will either have authored or had significant input into the Board Reports which, as explained above, </w:t>
      </w:r>
      <w:r w:rsidR="0075053F">
        <w:rPr>
          <w:sz w:val="21"/>
          <w:szCs w:val="21"/>
        </w:rPr>
        <w:t>HUC</w:t>
      </w:r>
      <w:r w:rsidR="00EF3C93" w:rsidRPr="00EF3C93">
        <w:rPr>
          <w:sz w:val="21"/>
          <w:szCs w:val="21"/>
        </w:rPr>
        <w:t xml:space="preserve"> considers to be a misleading set of documents belying a clear intention to re-procure the services regardless of whether this was the correct decision in the circumstances.</w:t>
      </w:r>
    </w:p>
    <w:p w14:paraId="3FF6E446" w14:textId="21CABDA7" w:rsidR="00EF3C93" w:rsidRPr="00EF3C93" w:rsidRDefault="00EA7516" w:rsidP="00FF733A">
      <w:pPr>
        <w:pStyle w:val="ListParagraph"/>
        <w:numPr>
          <w:ilvl w:val="0"/>
          <w:numId w:val="30"/>
        </w:numPr>
        <w:spacing w:after="120" w:line="259" w:lineRule="auto"/>
        <w:ind w:left="1418" w:hanging="349"/>
        <w:rPr>
          <w:sz w:val="21"/>
          <w:szCs w:val="21"/>
        </w:rPr>
      </w:pPr>
      <w:r>
        <w:rPr>
          <w:sz w:val="21"/>
          <w:szCs w:val="21"/>
        </w:rPr>
        <w:t>“</w:t>
      </w:r>
      <w:r w:rsidR="00EF3C93" w:rsidRPr="00EF3C93">
        <w:rPr>
          <w:sz w:val="21"/>
          <w:szCs w:val="21"/>
        </w:rPr>
        <w:t>Where a single individual is instrumental in:</w:t>
      </w:r>
    </w:p>
    <w:p w14:paraId="7DA02BF1" w14:textId="458804EA" w:rsidR="00EF3C93" w:rsidRPr="00EF3C93" w:rsidRDefault="00EF3C93" w:rsidP="00733649">
      <w:pPr>
        <w:pStyle w:val="ListParagraph"/>
        <w:numPr>
          <w:ilvl w:val="0"/>
          <w:numId w:val="0"/>
        </w:numPr>
        <w:spacing w:after="120" w:line="259" w:lineRule="auto"/>
        <w:ind w:left="1701"/>
        <w:rPr>
          <w:sz w:val="21"/>
          <w:szCs w:val="21"/>
        </w:rPr>
      </w:pPr>
      <w:r w:rsidRPr="00EF3C93">
        <w:rPr>
          <w:sz w:val="21"/>
          <w:szCs w:val="21"/>
        </w:rPr>
        <w:t>(i) recommending the procurement in the first place (on the basis of incomplete and misleading information);</w:t>
      </w:r>
    </w:p>
    <w:p w14:paraId="04C2A694" w14:textId="77777777" w:rsidR="00EF3C93" w:rsidRPr="00EF3C93" w:rsidRDefault="00EF3C93" w:rsidP="00733649">
      <w:pPr>
        <w:pStyle w:val="ListParagraph"/>
        <w:numPr>
          <w:ilvl w:val="0"/>
          <w:numId w:val="0"/>
        </w:numPr>
        <w:spacing w:after="120" w:line="259" w:lineRule="auto"/>
        <w:ind w:left="1701"/>
        <w:rPr>
          <w:sz w:val="21"/>
          <w:szCs w:val="21"/>
        </w:rPr>
      </w:pPr>
      <w:r w:rsidRPr="00EF3C93">
        <w:rPr>
          <w:sz w:val="21"/>
          <w:szCs w:val="21"/>
        </w:rPr>
        <w:t>(ii) evaluating the bids and leading the evaluator panel; and</w:t>
      </w:r>
    </w:p>
    <w:p w14:paraId="3A7D3024" w14:textId="1895EC61" w:rsidR="00EF3C93" w:rsidRPr="00EF3C93" w:rsidRDefault="00EF3C93" w:rsidP="00733649">
      <w:pPr>
        <w:pStyle w:val="ListParagraph"/>
        <w:numPr>
          <w:ilvl w:val="0"/>
          <w:numId w:val="0"/>
        </w:numPr>
        <w:spacing w:after="120" w:line="259" w:lineRule="auto"/>
        <w:ind w:left="1701"/>
        <w:rPr>
          <w:sz w:val="21"/>
          <w:szCs w:val="21"/>
        </w:rPr>
      </w:pPr>
      <w:r w:rsidRPr="00EF3C93">
        <w:rPr>
          <w:sz w:val="21"/>
          <w:szCs w:val="21"/>
        </w:rPr>
        <w:t xml:space="preserve">(iii) being the sole point of contact managing the ICB's response to </w:t>
      </w:r>
      <w:r w:rsidR="003449CB">
        <w:rPr>
          <w:sz w:val="21"/>
          <w:szCs w:val="21"/>
        </w:rPr>
        <w:t xml:space="preserve">HUC’s </w:t>
      </w:r>
      <w:r w:rsidRPr="00EF3C93">
        <w:rPr>
          <w:sz w:val="21"/>
          <w:szCs w:val="21"/>
        </w:rPr>
        <w:t>challenge</w:t>
      </w:r>
    </w:p>
    <w:p w14:paraId="6FACADA4" w14:textId="77777777" w:rsidR="00EF3C93" w:rsidRPr="00EF3C93" w:rsidRDefault="00EF3C93" w:rsidP="00733649">
      <w:pPr>
        <w:pStyle w:val="ListParagraph"/>
        <w:numPr>
          <w:ilvl w:val="0"/>
          <w:numId w:val="0"/>
        </w:numPr>
        <w:spacing w:after="120" w:line="259" w:lineRule="auto"/>
        <w:ind w:left="1560"/>
        <w:contextualSpacing w:val="0"/>
        <w:rPr>
          <w:sz w:val="21"/>
          <w:szCs w:val="21"/>
        </w:rPr>
      </w:pPr>
      <w:r w:rsidRPr="00EF3C93">
        <w:rPr>
          <w:sz w:val="21"/>
          <w:szCs w:val="21"/>
        </w:rPr>
        <w:t>this gives substantial room for any personal interest to play a key role in decision making. It also deprived the ICB of having its decision sense checked by another person.</w:t>
      </w:r>
    </w:p>
    <w:p w14:paraId="5926159A" w14:textId="05BA4F75" w:rsidR="00DD27E3" w:rsidRPr="00EF3C93" w:rsidRDefault="00EA7516" w:rsidP="00733649">
      <w:pPr>
        <w:pStyle w:val="ListParagraph"/>
        <w:numPr>
          <w:ilvl w:val="0"/>
          <w:numId w:val="0"/>
        </w:numPr>
        <w:spacing w:line="259" w:lineRule="auto"/>
        <w:ind w:left="851"/>
        <w:contextualSpacing w:val="0"/>
        <w:rPr>
          <w:sz w:val="21"/>
          <w:szCs w:val="21"/>
        </w:rPr>
      </w:pPr>
      <w:r>
        <w:rPr>
          <w:sz w:val="21"/>
          <w:szCs w:val="21"/>
        </w:rPr>
        <w:t>“</w:t>
      </w:r>
      <w:r w:rsidR="00EF3C93" w:rsidRPr="00EF3C93">
        <w:rPr>
          <w:sz w:val="21"/>
          <w:szCs w:val="21"/>
        </w:rPr>
        <w:t xml:space="preserve">Furthermore, </w:t>
      </w:r>
      <w:r>
        <w:rPr>
          <w:sz w:val="21"/>
          <w:szCs w:val="21"/>
        </w:rPr>
        <w:t>…</w:t>
      </w:r>
      <w:r w:rsidR="00EF3C93" w:rsidRPr="00EF3C93">
        <w:rPr>
          <w:sz w:val="21"/>
          <w:szCs w:val="21"/>
        </w:rPr>
        <w:t xml:space="preserve"> it is clear from a review of the evaluator notes and moderation meeting notes that </w:t>
      </w:r>
      <w:r>
        <w:rPr>
          <w:sz w:val="21"/>
          <w:szCs w:val="21"/>
        </w:rPr>
        <w:t>P</w:t>
      </w:r>
      <w:r w:rsidR="00267F5C">
        <w:rPr>
          <w:sz w:val="21"/>
          <w:szCs w:val="21"/>
        </w:rPr>
        <w:t>P</w:t>
      </w:r>
      <w:r>
        <w:rPr>
          <w:sz w:val="21"/>
          <w:szCs w:val="21"/>
        </w:rPr>
        <w:t>L</w:t>
      </w:r>
      <w:r w:rsidR="00EF3C93" w:rsidRPr="00EF3C93">
        <w:rPr>
          <w:sz w:val="21"/>
          <w:szCs w:val="21"/>
        </w:rPr>
        <w:t xml:space="preserve"> consistently scored </w:t>
      </w:r>
      <w:r w:rsidR="000E2A66">
        <w:rPr>
          <w:sz w:val="21"/>
          <w:szCs w:val="21"/>
        </w:rPr>
        <w:t>HUC’s</w:t>
      </w:r>
      <w:r w:rsidR="00EF3C93" w:rsidRPr="00EF3C93">
        <w:rPr>
          <w:sz w:val="21"/>
          <w:szCs w:val="21"/>
        </w:rPr>
        <w:t xml:space="preserve"> bid lower than the other evaluators and talked them down in the moderation meetings</w:t>
      </w:r>
      <w:r>
        <w:rPr>
          <w:sz w:val="21"/>
          <w:szCs w:val="21"/>
        </w:rPr>
        <w:t>”.</w:t>
      </w:r>
      <w:r>
        <w:rPr>
          <w:rStyle w:val="FootnoteReference"/>
          <w:sz w:val="21"/>
          <w:szCs w:val="21"/>
        </w:rPr>
        <w:footnoteReference w:id="36"/>
      </w:r>
    </w:p>
    <w:p w14:paraId="7617E92A" w14:textId="0861B837" w:rsidR="00F65F80" w:rsidRDefault="00F65F80" w:rsidP="00F65F80">
      <w:pPr>
        <w:pStyle w:val="ListParagraph"/>
        <w:numPr>
          <w:ilvl w:val="0"/>
          <w:numId w:val="11"/>
        </w:numPr>
        <w:spacing w:line="276" w:lineRule="auto"/>
        <w:ind w:left="567" w:hanging="567"/>
        <w:contextualSpacing w:val="0"/>
      </w:pPr>
      <w:r>
        <w:t>CP ICB, in review</w:t>
      </w:r>
      <w:r w:rsidR="00394B00">
        <w:t xml:space="preserve">ing </w:t>
      </w:r>
      <w:r>
        <w:t xml:space="preserve">HUC’s representations about conflicts of interest and bias following the first contract award decision, did not find any breach of the PSR regulations, but as set out in paragraph </w:t>
      </w:r>
      <w:r w:rsidR="00F663E1">
        <w:t>34</w:t>
      </w:r>
      <w:r>
        <w:t>, decided to return to an earlier step in the provider selection process</w:t>
      </w:r>
      <w:r w:rsidR="00DD4440">
        <w:t xml:space="preserve"> for other reasons</w:t>
      </w:r>
      <w:r>
        <w:t>.</w:t>
      </w:r>
    </w:p>
    <w:p w14:paraId="759B2ACF" w14:textId="0C28E2A0" w:rsidR="00C95291" w:rsidRDefault="00C95291" w:rsidP="00D35798">
      <w:pPr>
        <w:pStyle w:val="ListParagraph"/>
        <w:numPr>
          <w:ilvl w:val="0"/>
          <w:numId w:val="11"/>
        </w:numPr>
        <w:spacing w:after="120" w:line="276" w:lineRule="auto"/>
        <w:ind w:left="567" w:hanging="567"/>
        <w:contextualSpacing w:val="0"/>
      </w:pPr>
      <w:bookmarkStart w:id="39" w:name="_Ref229736072"/>
      <w:r>
        <w:t>Following the second contract award decision</w:t>
      </w:r>
      <w:r w:rsidR="00414AEC">
        <w:t xml:space="preserve"> in November 2025</w:t>
      </w:r>
      <w:r>
        <w:t>, HUC made further representations to CP ICB</w:t>
      </w:r>
      <w:r w:rsidR="003818D2">
        <w:t xml:space="preserve">. These further representations </w:t>
      </w:r>
      <w:r w:rsidR="00C05D99">
        <w:t>repeated</w:t>
      </w:r>
      <w:r w:rsidR="005F4AA8">
        <w:t xml:space="preserve"> </w:t>
      </w:r>
      <w:r w:rsidR="00C05D99">
        <w:t xml:space="preserve">HUC’s earlier concerns about potential </w:t>
      </w:r>
      <w:r>
        <w:t>conflicts of interest and bias in CP ICB’s decision making</w:t>
      </w:r>
      <w:r w:rsidR="007B40BB">
        <w:t>, saying that:</w:t>
      </w:r>
      <w:bookmarkEnd w:id="39"/>
    </w:p>
    <w:p w14:paraId="0051F7A0" w14:textId="277521FE" w:rsidR="00D35798" w:rsidRDefault="007B40BB" w:rsidP="00733649">
      <w:pPr>
        <w:pStyle w:val="ListParagraph"/>
        <w:numPr>
          <w:ilvl w:val="0"/>
          <w:numId w:val="0"/>
        </w:numPr>
        <w:spacing w:after="120" w:line="259" w:lineRule="auto"/>
        <w:ind w:left="851"/>
        <w:contextualSpacing w:val="0"/>
        <w:rPr>
          <w:sz w:val="21"/>
          <w:szCs w:val="21"/>
        </w:rPr>
      </w:pPr>
      <w:r w:rsidRPr="00D35798">
        <w:rPr>
          <w:sz w:val="21"/>
          <w:szCs w:val="21"/>
        </w:rPr>
        <w:t>“</w:t>
      </w:r>
      <w:r w:rsidR="00462BB1">
        <w:rPr>
          <w:sz w:val="21"/>
          <w:szCs w:val="21"/>
        </w:rPr>
        <w:t>HUC</w:t>
      </w:r>
      <w:r w:rsidRPr="00D35798">
        <w:rPr>
          <w:sz w:val="21"/>
          <w:szCs w:val="21"/>
        </w:rPr>
        <w:t xml:space="preserve"> remains deeply concerned about the ongoing </w:t>
      </w:r>
      <w:r w:rsidR="00D35798" w:rsidRPr="00D35798">
        <w:rPr>
          <w:sz w:val="21"/>
          <w:szCs w:val="21"/>
        </w:rPr>
        <w:t xml:space="preserve">involvement of </w:t>
      </w:r>
      <w:r w:rsidR="004F14E5">
        <w:rPr>
          <w:sz w:val="21"/>
          <w:szCs w:val="21"/>
        </w:rPr>
        <w:t>P</w:t>
      </w:r>
      <w:r w:rsidR="00267F5C">
        <w:rPr>
          <w:sz w:val="21"/>
          <w:szCs w:val="21"/>
        </w:rPr>
        <w:t>P</w:t>
      </w:r>
      <w:r w:rsidR="004F14E5">
        <w:rPr>
          <w:sz w:val="21"/>
          <w:szCs w:val="21"/>
        </w:rPr>
        <w:t>L</w:t>
      </w:r>
      <w:r w:rsidR="00D35798" w:rsidRPr="00D35798">
        <w:rPr>
          <w:sz w:val="21"/>
          <w:szCs w:val="21"/>
        </w:rPr>
        <w:t xml:space="preserve"> in both the procurement process and the subsequent challenge. While we acknowledge the ICB Panel's conclusions that no conflict of interest has occurred, </w:t>
      </w:r>
      <w:r w:rsidR="004F14E5">
        <w:rPr>
          <w:sz w:val="21"/>
          <w:szCs w:val="21"/>
        </w:rPr>
        <w:t>P</w:t>
      </w:r>
      <w:r w:rsidR="00267F5C">
        <w:rPr>
          <w:sz w:val="21"/>
          <w:szCs w:val="21"/>
        </w:rPr>
        <w:t>P</w:t>
      </w:r>
      <w:r w:rsidR="004F14E5">
        <w:rPr>
          <w:sz w:val="21"/>
          <w:szCs w:val="21"/>
        </w:rPr>
        <w:t>L’s</w:t>
      </w:r>
      <w:r w:rsidR="00D35798" w:rsidRPr="00D35798">
        <w:rPr>
          <w:sz w:val="21"/>
          <w:szCs w:val="21"/>
        </w:rPr>
        <w:t xml:space="preserve"> prior conduct arguably demonstrated bias against </w:t>
      </w:r>
      <w:r w:rsidR="00462BB1">
        <w:rPr>
          <w:sz w:val="21"/>
          <w:szCs w:val="21"/>
        </w:rPr>
        <w:t>HUC</w:t>
      </w:r>
      <w:r w:rsidR="00D35798" w:rsidRPr="00D35798">
        <w:rPr>
          <w:sz w:val="21"/>
          <w:szCs w:val="21"/>
        </w:rPr>
        <w:t>.</w:t>
      </w:r>
    </w:p>
    <w:p w14:paraId="112B5B11" w14:textId="49E753E1" w:rsidR="00D35798" w:rsidRDefault="00D35798" w:rsidP="00733649">
      <w:pPr>
        <w:pStyle w:val="ListParagraph"/>
        <w:numPr>
          <w:ilvl w:val="0"/>
          <w:numId w:val="0"/>
        </w:numPr>
        <w:spacing w:after="120" w:line="259" w:lineRule="auto"/>
        <w:ind w:left="851"/>
        <w:contextualSpacing w:val="0"/>
        <w:rPr>
          <w:sz w:val="21"/>
          <w:szCs w:val="21"/>
        </w:rPr>
      </w:pPr>
      <w:r>
        <w:rPr>
          <w:sz w:val="21"/>
          <w:szCs w:val="21"/>
        </w:rPr>
        <w:t>“</w:t>
      </w:r>
      <w:r w:rsidRPr="00D35798">
        <w:rPr>
          <w:sz w:val="21"/>
          <w:szCs w:val="21"/>
        </w:rPr>
        <w:t xml:space="preserve">Given </w:t>
      </w:r>
      <w:r w:rsidR="004F14E5">
        <w:rPr>
          <w:sz w:val="21"/>
          <w:szCs w:val="21"/>
        </w:rPr>
        <w:t>P</w:t>
      </w:r>
      <w:r w:rsidR="00267F5C">
        <w:rPr>
          <w:sz w:val="21"/>
          <w:szCs w:val="21"/>
        </w:rPr>
        <w:t>P</w:t>
      </w:r>
      <w:r w:rsidR="004F14E5">
        <w:rPr>
          <w:sz w:val="21"/>
          <w:szCs w:val="21"/>
        </w:rPr>
        <w:t>L’s</w:t>
      </w:r>
      <w:r w:rsidRPr="00D35798">
        <w:rPr>
          <w:sz w:val="21"/>
          <w:szCs w:val="21"/>
        </w:rPr>
        <w:t xml:space="preserve"> significant involvement in the original process, </w:t>
      </w:r>
      <w:r w:rsidR="004326D2">
        <w:rPr>
          <w:sz w:val="21"/>
          <w:szCs w:val="21"/>
        </w:rPr>
        <w:t xml:space="preserve">HUC </w:t>
      </w:r>
      <w:r w:rsidRPr="00D35798">
        <w:rPr>
          <w:sz w:val="21"/>
          <w:szCs w:val="21"/>
        </w:rPr>
        <w:t xml:space="preserve">considers that </w:t>
      </w:r>
      <w:r w:rsidR="004326D2">
        <w:rPr>
          <w:sz w:val="21"/>
          <w:szCs w:val="21"/>
        </w:rPr>
        <w:t>P</w:t>
      </w:r>
      <w:r w:rsidR="00CF0829">
        <w:rPr>
          <w:sz w:val="21"/>
          <w:szCs w:val="21"/>
        </w:rPr>
        <w:t>P</w:t>
      </w:r>
      <w:r w:rsidR="004326D2">
        <w:rPr>
          <w:sz w:val="21"/>
          <w:szCs w:val="21"/>
        </w:rPr>
        <w:t>L</w:t>
      </w:r>
      <w:r w:rsidRPr="00D35798">
        <w:rPr>
          <w:sz w:val="21"/>
          <w:szCs w:val="21"/>
        </w:rPr>
        <w:t xml:space="preserve"> now has a vested interest in defending the process and ensuring that the ultimate outcome remains unchanged (</w:t>
      </w:r>
      <w:r w:rsidR="004326D2">
        <w:rPr>
          <w:sz w:val="21"/>
          <w:szCs w:val="21"/>
        </w:rPr>
        <w:t>HUC</w:t>
      </w:r>
      <w:r w:rsidRPr="00D35798">
        <w:rPr>
          <w:sz w:val="21"/>
          <w:szCs w:val="21"/>
        </w:rPr>
        <w:t xml:space="preserve"> is not selected as the preferred bidder). This continued involvement compromises transparency and raises serious questions about objective oversight.</w:t>
      </w:r>
    </w:p>
    <w:p w14:paraId="0BC3AD54" w14:textId="6B9A128D" w:rsidR="007B40BB" w:rsidRPr="00D35798" w:rsidRDefault="00D35798" w:rsidP="00733649">
      <w:pPr>
        <w:pStyle w:val="ListParagraph"/>
        <w:numPr>
          <w:ilvl w:val="0"/>
          <w:numId w:val="0"/>
        </w:numPr>
        <w:spacing w:line="259" w:lineRule="auto"/>
        <w:ind w:left="851"/>
        <w:contextualSpacing w:val="0"/>
        <w:rPr>
          <w:sz w:val="21"/>
          <w:szCs w:val="21"/>
        </w:rPr>
      </w:pPr>
      <w:r>
        <w:rPr>
          <w:sz w:val="21"/>
          <w:szCs w:val="21"/>
        </w:rPr>
        <w:t>“</w:t>
      </w:r>
      <w:r w:rsidRPr="00D35798">
        <w:rPr>
          <w:sz w:val="21"/>
          <w:szCs w:val="21"/>
        </w:rPr>
        <w:t xml:space="preserve">Further, we do not understand why, even if </w:t>
      </w:r>
      <w:r w:rsidR="002D320F">
        <w:rPr>
          <w:sz w:val="21"/>
          <w:szCs w:val="21"/>
        </w:rPr>
        <w:t>HUC’s</w:t>
      </w:r>
      <w:r w:rsidRPr="00D35798">
        <w:rPr>
          <w:sz w:val="21"/>
          <w:szCs w:val="21"/>
        </w:rPr>
        <w:t xml:space="preserve"> concerns are misplaced (which they are not), </w:t>
      </w:r>
      <w:r w:rsidR="004F14E5">
        <w:rPr>
          <w:sz w:val="21"/>
          <w:szCs w:val="21"/>
        </w:rPr>
        <w:t>P</w:t>
      </w:r>
      <w:r w:rsidR="00267F5C">
        <w:rPr>
          <w:sz w:val="21"/>
          <w:szCs w:val="21"/>
        </w:rPr>
        <w:t>P</w:t>
      </w:r>
      <w:r w:rsidR="004F14E5">
        <w:rPr>
          <w:sz w:val="21"/>
          <w:szCs w:val="21"/>
        </w:rPr>
        <w:t>L</w:t>
      </w:r>
      <w:r w:rsidRPr="00D35798">
        <w:rPr>
          <w:sz w:val="21"/>
          <w:szCs w:val="21"/>
        </w:rPr>
        <w:t xml:space="preserve"> was nonetheless not removed from the re-run process simply to avoid any possible concerns about bias or distortion in the competition.</w:t>
      </w:r>
      <w:r>
        <w:rPr>
          <w:sz w:val="21"/>
          <w:szCs w:val="21"/>
        </w:rPr>
        <w:t>”</w:t>
      </w:r>
      <w:r w:rsidR="00E51C04">
        <w:rPr>
          <w:rStyle w:val="FootnoteReference"/>
          <w:sz w:val="21"/>
          <w:szCs w:val="21"/>
        </w:rPr>
        <w:footnoteReference w:id="37"/>
      </w:r>
    </w:p>
    <w:p w14:paraId="05EF651F" w14:textId="0A3CA539" w:rsidR="00A26558" w:rsidRDefault="00A26558" w:rsidP="00A26558">
      <w:pPr>
        <w:pStyle w:val="ListParagraph"/>
        <w:numPr>
          <w:ilvl w:val="0"/>
          <w:numId w:val="11"/>
        </w:numPr>
        <w:spacing w:line="276" w:lineRule="auto"/>
        <w:ind w:left="567" w:hanging="567"/>
        <w:contextualSpacing w:val="0"/>
      </w:pPr>
      <w:r>
        <w:t xml:space="preserve">CP ICB, in reviewing HUC’s representations </w:t>
      </w:r>
      <w:r w:rsidR="001C36C7">
        <w:t xml:space="preserve">about conflicts of interest and bias </w:t>
      </w:r>
      <w:r>
        <w:t>following the second contract award decision</w:t>
      </w:r>
      <w:r w:rsidR="009F1D09">
        <w:t>,</w:t>
      </w:r>
      <w:r>
        <w:t xml:space="preserve"> again did not find any breach of the PSR regulations</w:t>
      </w:r>
      <w:r w:rsidR="007F7EAC">
        <w:t>.</w:t>
      </w:r>
    </w:p>
    <w:p w14:paraId="291FC59E" w14:textId="201ABE07" w:rsidR="00A26558" w:rsidRDefault="00A26558" w:rsidP="006D715B">
      <w:pPr>
        <w:pStyle w:val="ListParagraph"/>
        <w:numPr>
          <w:ilvl w:val="0"/>
          <w:numId w:val="11"/>
        </w:numPr>
        <w:spacing w:after="120" w:line="276" w:lineRule="auto"/>
        <w:ind w:left="567" w:hanging="567"/>
        <w:contextualSpacing w:val="0"/>
      </w:pPr>
      <w:bookmarkStart w:id="40" w:name="_Ref227680529"/>
      <w:r>
        <w:lastRenderedPageBreak/>
        <w:t xml:space="preserve">HUC, in its representations to the Panel, reiterated its concerns about </w:t>
      </w:r>
      <w:r w:rsidR="00FC6D12">
        <w:t xml:space="preserve">potential </w:t>
      </w:r>
      <w:r>
        <w:t>conflicts of interest and bias</w:t>
      </w:r>
      <w:r w:rsidR="00FC6D12">
        <w:t xml:space="preserve"> in CP ICB’s decision making</w:t>
      </w:r>
      <w:r>
        <w:t>. In its initial submission to the Panel on 30 January 2026, HUC said that:</w:t>
      </w:r>
      <w:bookmarkEnd w:id="40"/>
    </w:p>
    <w:p w14:paraId="5B21E308" w14:textId="331BF253" w:rsidR="00C95291" w:rsidRDefault="006D715B" w:rsidP="00733649">
      <w:pPr>
        <w:pStyle w:val="ListParagraph"/>
        <w:numPr>
          <w:ilvl w:val="0"/>
          <w:numId w:val="0"/>
        </w:numPr>
        <w:spacing w:after="120" w:line="259" w:lineRule="auto"/>
        <w:ind w:left="851"/>
        <w:contextualSpacing w:val="0"/>
        <w:rPr>
          <w:sz w:val="21"/>
          <w:szCs w:val="21"/>
        </w:rPr>
      </w:pPr>
      <w:r>
        <w:rPr>
          <w:sz w:val="21"/>
          <w:szCs w:val="21"/>
        </w:rPr>
        <w:t>“</w:t>
      </w:r>
      <w:r w:rsidR="00D74C4A" w:rsidRPr="00D74C4A">
        <w:rPr>
          <w:sz w:val="21"/>
          <w:szCs w:val="21"/>
        </w:rPr>
        <w:t xml:space="preserve">HUC challenged the role of certain </w:t>
      </w:r>
      <w:r w:rsidRPr="00D74C4A">
        <w:rPr>
          <w:sz w:val="21"/>
          <w:szCs w:val="21"/>
        </w:rPr>
        <w:t>individuals</w:t>
      </w:r>
      <w:r w:rsidR="00D74C4A" w:rsidRPr="00D74C4A">
        <w:rPr>
          <w:sz w:val="21"/>
          <w:szCs w:val="21"/>
        </w:rPr>
        <w:t xml:space="preserve"> involved in the Procurement and questioned whether the evaluator panel had been properly constituted. In particular, HUC asserted that one individual, </w:t>
      </w:r>
      <w:r>
        <w:rPr>
          <w:sz w:val="21"/>
          <w:szCs w:val="21"/>
        </w:rPr>
        <w:t>P</w:t>
      </w:r>
      <w:r w:rsidR="00AA2676">
        <w:rPr>
          <w:sz w:val="21"/>
          <w:szCs w:val="21"/>
        </w:rPr>
        <w:t>P</w:t>
      </w:r>
      <w:r>
        <w:rPr>
          <w:sz w:val="21"/>
          <w:szCs w:val="21"/>
        </w:rPr>
        <w:t>L</w:t>
      </w:r>
      <w:r w:rsidR="00D74C4A" w:rsidRPr="00D74C4A">
        <w:rPr>
          <w:sz w:val="21"/>
          <w:szCs w:val="21"/>
        </w:rPr>
        <w:t xml:space="preserve">, appeared to have played a disproportionately large role in the Procurement (and the subsequent management of HUC's challenge on behalf of the ICB). Furthermore, HUC asserted that records of the evaluation and moderation belied a clear pattern whereby </w:t>
      </w:r>
      <w:r>
        <w:rPr>
          <w:sz w:val="21"/>
          <w:szCs w:val="21"/>
        </w:rPr>
        <w:t>P</w:t>
      </w:r>
      <w:r w:rsidR="00AA2676">
        <w:rPr>
          <w:sz w:val="21"/>
          <w:szCs w:val="21"/>
        </w:rPr>
        <w:t>P</w:t>
      </w:r>
      <w:r>
        <w:rPr>
          <w:sz w:val="21"/>
          <w:szCs w:val="21"/>
        </w:rPr>
        <w:t>L</w:t>
      </w:r>
      <w:r w:rsidR="00D74C4A" w:rsidRPr="00D74C4A">
        <w:rPr>
          <w:sz w:val="21"/>
          <w:szCs w:val="21"/>
        </w:rPr>
        <w:t xml:space="preserve"> was consistently (and successfully) arguing for HUC to be awarded lower scores, often on a trivial or hard to understand basis, and that this was suggestive of bias against </w:t>
      </w:r>
      <w:r w:rsidR="00EA2AD9">
        <w:rPr>
          <w:sz w:val="21"/>
          <w:szCs w:val="21"/>
        </w:rPr>
        <w:t>HUC</w:t>
      </w:r>
      <w:r w:rsidR="00D74C4A" w:rsidRPr="00D74C4A">
        <w:rPr>
          <w:sz w:val="21"/>
          <w:szCs w:val="21"/>
        </w:rPr>
        <w:t xml:space="preserve">. </w:t>
      </w:r>
      <w:r w:rsidRPr="00D74C4A">
        <w:rPr>
          <w:sz w:val="21"/>
          <w:szCs w:val="21"/>
        </w:rPr>
        <w:t>Alternatively</w:t>
      </w:r>
      <w:r w:rsidR="00D74C4A" w:rsidRPr="00D74C4A">
        <w:rPr>
          <w:sz w:val="21"/>
          <w:szCs w:val="21"/>
        </w:rPr>
        <w:t>, it is the source of manifest errors agreed at moderation</w:t>
      </w:r>
      <w:r>
        <w:rPr>
          <w:sz w:val="21"/>
          <w:szCs w:val="21"/>
        </w:rPr>
        <w:t xml:space="preserve"> …</w:t>
      </w:r>
    </w:p>
    <w:p w14:paraId="330D128D" w14:textId="7F3316F4" w:rsidR="00D74C4A" w:rsidRDefault="006D715B" w:rsidP="00733649">
      <w:pPr>
        <w:pStyle w:val="ListParagraph"/>
        <w:numPr>
          <w:ilvl w:val="0"/>
          <w:numId w:val="0"/>
        </w:numPr>
        <w:spacing w:after="120" w:line="259" w:lineRule="auto"/>
        <w:ind w:left="851"/>
        <w:contextualSpacing w:val="0"/>
        <w:rPr>
          <w:sz w:val="21"/>
          <w:szCs w:val="21"/>
        </w:rPr>
      </w:pPr>
      <w:r>
        <w:rPr>
          <w:sz w:val="21"/>
          <w:szCs w:val="21"/>
        </w:rPr>
        <w:t xml:space="preserve">“HUC </w:t>
      </w:r>
      <w:r w:rsidR="00925900" w:rsidRPr="00925900">
        <w:rPr>
          <w:sz w:val="21"/>
          <w:szCs w:val="21"/>
        </w:rPr>
        <w:t xml:space="preserve">seeks the Panel's assistance to consider the governance process and extent to which it was non transparent and whether </w:t>
      </w:r>
      <w:r>
        <w:rPr>
          <w:sz w:val="21"/>
          <w:szCs w:val="21"/>
        </w:rPr>
        <w:t>P</w:t>
      </w:r>
      <w:r w:rsidR="00125D9B">
        <w:rPr>
          <w:sz w:val="21"/>
          <w:szCs w:val="21"/>
        </w:rPr>
        <w:t>P</w:t>
      </w:r>
      <w:r>
        <w:rPr>
          <w:sz w:val="21"/>
          <w:szCs w:val="21"/>
        </w:rPr>
        <w:t>L’s</w:t>
      </w:r>
      <w:r w:rsidR="00925900" w:rsidRPr="00925900">
        <w:rPr>
          <w:sz w:val="21"/>
          <w:szCs w:val="21"/>
        </w:rPr>
        <w:t xml:space="preserve"> roles breached the governance process and/or led to the process being unfair. In addition, </w:t>
      </w:r>
      <w:r>
        <w:rPr>
          <w:sz w:val="21"/>
          <w:szCs w:val="21"/>
        </w:rPr>
        <w:t>HUC</w:t>
      </w:r>
      <w:r w:rsidR="00925900" w:rsidRPr="00925900">
        <w:rPr>
          <w:sz w:val="21"/>
          <w:szCs w:val="21"/>
        </w:rPr>
        <w:t xml:space="preserve"> seeks the Panel's assistance as to whether it was appropriate for any of the authors of the relevant board reports to sit on the evaluation panel</w:t>
      </w:r>
      <w:r w:rsidR="002E19C3">
        <w:rPr>
          <w:sz w:val="21"/>
          <w:szCs w:val="21"/>
        </w:rPr>
        <w:t xml:space="preserve">. </w:t>
      </w:r>
      <w:r w:rsidR="002E19C3" w:rsidRPr="002E19C3">
        <w:rPr>
          <w:sz w:val="21"/>
          <w:szCs w:val="21"/>
        </w:rPr>
        <w:t>HUC's prior experience in ICB procurement is that those administering the procurement had roles which were not determinative of the outcome and were limited to facilitation and note taking</w:t>
      </w:r>
      <w:r w:rsidR="00464879">
        <w:rPr>
          <w:sz w:val="21"/>
          <w:szCs w:val="21"/>
        </w:rPr>
        <w:t xml:space="preserve"> </w:t>
      </w:r>
      <w:r>
        <w:rPr>
          <w:sz w:val="21"/>
          <w:szCs w:val="21"/>
        </w:rPr>
        <w:t>…</w:t>
      </w:r>
    </w:p>
    <w:p w14:paraId="7B04F9F2" w14:textId="78507932" w:rsidR="00925900" w:rsidRDefault="006D715B" w:rsidP="00937395">
      <w:pPr>
        <w:pStyle w:val="ListParagraph"/>
        <w:numPr>
          <w:ilvl w:val="0"/>
          <w:numId w:val="0"/>
        </w:numPr>
        <w:spacing w:after="120" w:line="259" w:lineRule="auto"/>
        <w:ind w:left="851"/>
        <w:contextualSpacing w:val="0"/>
        <w:rPr>
          <w:sz w:val="21"/>
          <w:szCs w:val="21"/>
        </w:rPr>
      </w:pPr>
      <w:r>
        <w:rPr>
          <w:sz w:val="21"/>
          <w:szCs w:val="21"/>
        </w:rPr>
        <w:t>“</w:t>
      </w:r>
      <w:r w:rsidR="003478C6">
        <w:rPr>
          <w:sz w:val="21"/>
          <w:szCs w:val="21"/>
        </w:rPr>
        <w:t xml:space="preserve">HUC wishes to make abundantly clear that its complaint in respect of </w:t>
      </w:r>
      <w:r w:rsidR="00216979">
        <w:rPr>
          <w:sz w:val="21"/>
          <w:szCs w:val="21"/>
        </w:rPr>
        <w:t>P</w:t>
      </w:r>
      <w:r w:rsidR="00125D9B">
        <w:rPr>
          <w:sz w:val="21"/>
          <w:szCs w:val="21"/>
        </w:rPr>
        <w:t>P</w:t>
      </w:r>
      <w:r w:rsidR="00216979">
        <w:rPr>
          <w:sz w:val="21"/>
          <w:szCs w:val="21"/>
        </w:rPr>
        <w:t>L</w:t>
      </w:r>
      <w:r w:rsidR="00116FB1">
        <w:rPr>
          <w:sz w:val="21"/>
          <w:szCs w:val="21"/>
        </w:rPr>
        <w:t xml:space="preserve"> relates to </w:t>
      </w:r>
      <w:r w:rsidR="00216979">
        <w:rPr>
          <w:sz w:val="21"/>
          <w:szCs w:val="21"/>
        </w:rPr>
        <w:t>P</w:t>
      </w:r>
      <w:r w:rsidR="00125D9B">
        <w:rPr>
          <w:sz w:val="21"/>
          <w:szCs w:val="21"/>
        </w:rPr>
        <w:t>P</w:t>
      </w:r>
      <w:r w:rsidR="00216979">
        <w:rPr>
          <w:sz w:val="21"/>
          <w:szCs w:val="21"/>
        </w:rPr>
        <w:t xml:space="preserve">L’s </w:t>
      </w:r>
      <w:r w:rsidR="00116FB1" w:rsidRPr="00116FB1">
        <w:rPr>
          <w:sz w:val="21"/>
          <w:szCs w:val="21"/>
          <w:u w:val="single"/>
        </w:rPr>
        <w:t>multiple roles</w:t>
      </w:r>
      <w:r w:rsidR="00116FB1">
        <w:rPr>
          <w:sz w:val="21"/>
          <w:szCs w:val="21"/>
        </w:rPr>
        <w:t xml:space="preserve">. </w:t>
      </w:r>
      <w:r w:rsidR="00925900" w:rsidRPr="00925900">
        <w:rPr>
          <w:sz w:val="21"/>
          <w:szCs w:val="21"/>
        </w:rPr>
        <w:t xml:space="preserve">This is in no way a personal attack and HUC bears no ill will towards </w:t>
      </w:r>
      <w:r>
        <w:rPr>
          <w:sz w:val="21"/>
          <w:szCs w:val="21"/>
        </w:rPr>
        <w:t>P</w:t>
      </w:r>
      <w:r w:rsidR="00125D9B">
        <w:rPr>
          <w:sz w:val="21"/>
          <w:szCs w:val="21"/>
        </w:rPr>
        <w:t>P</w:t>
      </w:r>
      <w:r>
        <w:rPr>
          <w:sz w:val="21"/>
          <w:szCs w:val="21"/>
        </w:rPr>
        <w:t>L</w:t>
      </w:r>
      <w:r w:rsidR="00925900" w:rsidRPr="00925900">
        <w:rPr>
          <w:sz w:val="21"/>
          <w:szCs w:val="21"/>
        </w:rPr>
        <w:t xml:space="preserve">. We make it clear that we are not seeking to make any personal or professional allegations against </w:t>
      </w:r>
      <w:r>
        <w:rPr>
          <w:sz w:val="21"/>
          <w:szCs w:val="21"/>
        </w:rPr>
        <w:t>P</w:t>
      </w:r>
      <w:r w:rsidR="006A00B2">
        <w:rPr>
          <w:sz w:val="21"/>
          <w:szCs w:val="21"/>
        </w:rPr>
        <w:t>P</w:t>
      </w:r>
      <w:r>
        <w:rPr>
          <w:sz w:val="21"/>
          <w:szCs w:val="21"/>
        </w:rPr>
        <w:t>L</w:t>
      </w:r>
      <w:r w:rsidR="00925900" w:rsidRPr="00925900">
        <w:rPr>
          <w:sz w:val="21"/>
          <w:szCs w:val="21"/>
        </w:rPr>
        <w:t xml:space="preserve">. Further, we cannot be certain of a conflict of interest but there is certainly the appearance of one. The primary point </w:t>
      </w:r>
      <w:r>
        <w:rPr>
          <w:sz w:val="21"/>
          <w:szCs w:val="21"/>
        </w:rPr>
        <w:t>HUC</w:t>
      </w:r>
      <w:r w:rsidR="00925900" w:rsidRPr="00925900">
        <w:rPr>
          <w:sz w:val="21"/>
          <w:szCs w:val="21"/>
        </w:rPr>
        <w:t xml:space="preserve"> makes is that it cannot be fair </w:t>
      </w:r>
      <w:r w:rsidR="001F3B8F" w:rsidRPr="001F3B8F">
        <w:rPr>
          <w:sz w:val="21"/>
          <w:szCs w:val="21"/>
        </w:rPr>
        <w:t xml:space="preserve">(as </w:t>
      </w:r>
      <w:r w:rsidR="001F3B8F" w:rsidRPr="00164B74">
        <w:rPr>
          <w:sz w:val="21"/>
          <w:szCs w:val="21"/>
        </w:rPr>
        <w:t xml:space="preserve">required by reg.4 PSR) </w:t>
      </w:r>
      <w:r w:rsidR="00925900" w:rsidRPr="00925900">
        <w:rPr>
          <w:sz w:val="21"/>
          <w:szCs w:val="21"/>
        </w:rPr>
        <w:t xml:space="preserve">for the ICB to use the same person to construct a procurement, evaluate bids and then be involved in the process of reviewing </w:t>
      </w:r>
      <w:r w:rsidR="006F2356">
        <w:rPr>
          <w:sz w:val="21"/>
          <w:szCs w:val="21"/>
        </w:rPr>
        <w:t>their</w:t>
      </w:r>
      <w:r w:rsidR="00925900" w:rsidRPr="00925900">
        <w:rPr>
          <w:sz w:val="21"/>
          <w:szCs w:val="21"/>
        </w:rPr>
        <w:t xml:space="preserve"> own evaluation</w:t>
      </w:r>
      <w:r>
        <w:rPr>
          <w:sz w:val="21"/>
          <w:szCs w:val="21"/>
        </w:rPr>
        <w:t xml:space="preserve"> …</w:t>
      </w:r>
    </w:p>
    <w:p w14:paraId="6D6B0924" w14:textId="583AEEDD" w:rsidR="00925900" w:rsidRDefault="00167F1B" w:rsidP="00733649">
      <w:pPr>
        <w:pStyle w:val="ListParagraph"/>
        <w:numPr>
          <w:ilvl w:val="0"/>
          <w:numId w:val="0"/>
        </w:numPr>
        <w:spacing w:after="120" w:line="259" w:lineRule="auto"/>
        <w:ind w:left="851"/>
        <w:contextualSpacing w:val="0"/>
        <w:rPr>
          <w:sz w:val="21"/>
          <w:szCs w:val="21"/>
        </w:rPr>
      </w:pPr>
      <w:r w:rsidRPr="00167F1B">
        <w:rPr>
          <w:sz w:val="21"/>
          <w:szCs w:val="21"/>
        </w:rPr>
        <w:t>"</w:t>
      </w:r>
      <w:r w:rsidR="005F2C33">
        <w:rPr>
          <w:sz w:val="21"/>
          <w:szCs w:val="21"/>
        </w:rPr>
        <w:t xml:space="preserve">… </w:t>
      </w:r>
      <w:r w:rsidR="006D715B">
        <w:rPr>
          <w:sz w:val="21"/>
          <w:szCs w:val="21"/>
        </w:rPr>
        <w:t xml:space="preserve">HUC </w:t>
      </w:r>
      <w:r w:rsidRPr="00167F1B">
        <w:rPr>
          <w:sz w:val="21"/>
          <w:szCs w:val="21"/>
        </w:rPr>
        <w:t xml:space="preserve">also </w:t>
      </w:r>
      <w:r w:rsidRPr="005F2C33">
        <w:rPr>
          <w:sz w:val="21"/>
          <w:szCs w:val="21"/>
        </w:rPr>
        <w:t>formed the impression that those individuals had</w:t>
      </w:r>
      <w:r w:rsidRPr="00167F1B">
        <w:rPr>
          <w:sz w:val="21"/>
          <w:szCs w:val="21"/>
        </w:rPr>
        <w:t xml:space="preserve"> taken against </w:t>
      </w:r>
      <w:r w:rsidR="00EA2AD9">
        <w:rPr>
          <w:sz w:val="21"/>
          <w:szCs w:val="21"/>
        </w:rPr>
        <w:t>HUC</w:t>
      </w:r>
      <w:r w:rsidRPr="00167F1B">
        <w:rPr>
          <w:sz w:val="21"/>
          <w:szCs w:val="21"/>
        </w:rPr>
        <w:t xml:space="preserve"> and wished to remove it from the contract, and that the 'business case' for the procurement had been constructed with that objective in mind. </w:t>
      </w:r>
      <w:r w:rsidR="00EA2AD9">
        <w:rPr>
          <w:sz w:val="21"/>
          <w:szCs w:val="21"/>
        </w:rPr>
        <w:t>HUC</w:t>
      </w:r>
      <w:r w:rsidRPr="00167F1B">
        <w:rPr>
          <w:sz w:val="21"/>
          <w:szCs w:val="21"/>
        </w:rPr>
        <w:t xml:space="preserve"> considers that </w:t>
      </w:r>
      <w:r w:rsidR="00EA2AD9" w:rsidRPr="00167F1B">
        <w:rPr>
          <w:sz w:val="21"/>
          <w:szCs w:val="21"/>
        </w:rPr>
        <w:t>the</w:t>
      </w:r>
      <w:r w:rsidRPr="00167F1B">
        <w:rPr>
          <w:sz w:val="21"/>
          <w:szCs w:val="21"/>
        </w:rPr>
        <w:t xml:space="preserve"> only documents disclosed from that period - namely the board meeting minutes - support this concern. In its view, those minutes present the procurement as a foregone conclusion and rely on oblique references to alleged performance issues (which </w:t>
      </w:r>
      <w:r w:rsidR="00EA2AD9">
        <w:rPr>
          <w:sz w:val="21"/>
          <w:szCs w:val="21"/>
        </w:rPr>
        <w:t>HUC</w:t>
      </w:r>
      <w:r w:rsidRPr="00167F1B">
        <w:rPr>
          <w:sz w:val="21"/>
          <w:szCs w:val="21"/>
        </w:rPr>
        <w:t xml:space="preserve"> refutes) to justify the decision to procure. These allegations were neither probed nor tested, and there is no evidence that alternative options were properly evaluated. </w:t>
      </w:r>
      <w:r w:rsidR="00EA2AD9">
        <w:rPr>
          <w:sz w:val="21"/>
          <w:szCs w:val="21"/>
        </w:rPr>
        <w:t>HUC</w:t>
      </w:r>
      <w:r w:rsidRPr="00167F1B">
        <w:rPr>
          <w:sz w:val="21"/>
          <w:szCs w:val="21"/>
        </w:rPr>
        <w:t xml:space="preserve"> considers that this apparent bias - although it cannot identify its cause, it nonetheless believes it exists - was carried through to the evaluation</w:t>
      </w:r>
      <w:r w:rsidR="00EA2AD9">
        <w:rPr>
          <w:sz w:val="21"/>
          <w:szCs w:val="21"/>
        </w:rPr>
        <w:t xml:space="preserve"> …</w:t>
      </w:r>
    </w:p>
    <w:p w14:paraId="1E5B3E74" w14:textId="3DB42CDA" w:rsidR="00167F1B" w:rsidRPr="0042167F" w:rsidRDefault="00EA2AD9" w:rsidP="00733649">
      <w:pPr>
        <w:pStyle w:val="ListParagraph"/>
        <w:numPr>
          <w:ilvl w:val="0"/>
          <w:numId w:val="0"/>
        </w:numPr>
        <w:spacing w:line="259" w:lineRule="auto"/>
        <w:ind w:left="851"/>
        <w:contextualSpacing w:val="0"/>
        <w:rPr>
          <w:sz w:val="21"/>
          <w:szCs w:val="21"/>
        </w:rPr>
      </w:pPr>
      <w:r>
        <w:rPr>
          <w:sz w:val="21"/>
          <w:szCs w:val="21"/>
        </w:rPr>
        <w:t>“</w:t>
      </w:r>
      <w:r w:rsidR="006D715B" w:rsidRPr="006D715B">
        <w:rPr>
          <w:sz w:val="21"/>
          <w:szCs w:val="21"/>
        </w:rPr>
        <w:t xml:space="preserve">Furthermore, </w:t>
      </w:r>
      <w:r>
        <w:rPr>
          <w:sz w:val="21"/>
          <w:szCs w:val="21"/>
        </w:rPr>
        <w:t>P</w:t>
      </w:r>
      <w:r w:rsidR="00815EAE">
        <w:rPr>
          <w:sz w:val="21"/>
          <w:szCs w:val="21"/>
        </w:rPr>
        <w:t>P</w:t>
      </w:r>
      <w:r>
        <w:rPr>
          <w:sz w:val="21"/>
          <w:szCs w:val="21"/>
        </w:rPr>
        <w:t>L</w:t>
      </w:r>
      <w:r w:rsidR="006D715B" w:rsidRPr="006D715B">
        <w:rPr>
          <w:sz w:val="21"/>
          <w:szCs w:val="21"/>
        </w:rPr>
        <w:t xml:space="preserve"> is noted as an evaluator on 30 questions in the First Moderation meeting minutes. In 25 of the 30 questions, </w:t>
      </w:r>
      <w:r w:rsidR="00CC6AEC">
        <w:rPr>
          <w:sz w:val="21"/>
          <w:szCs w:val="21"/>
        </w:rPr>
        <w:t>P</w:t>
      </w:r>
      <w:r w:rsidR="00815EAE">
        <w:rPr>
          <w:sz w:val="21"/>
          <w:szCs w:val="21"/>
        </w:rPr>
        <w:t>P</w:t>
      </w:r>
      <w:r w:rsidR="00CC6AEC">
        <w:rPr>
          <w:sz w:val="21"/>
          <w:szCs w:val="21"/>
        </w:rPr>
        <w:t>L’s</w:t>
      </w:r>
      <w:r w:rsidR="006D715B" w:rsidRPr="006D715B">
        <w:rPr>
          <w:sz w:val="21"/>
          <w:szCs w:val="21"/>
        </w:rPr>
        <w:t xml:space="preserve"> score became the moderated score. The words 'agrees with </w:t>
      </w:r>
      <w:r>
        <w:rPr>
          <w:sz w:val="21"/>
          <w:szCs w:val="21"/>
        </w:rPr>
        <w:t>P</w:t>
      </w:r>
      <w:r w:rsidR="00815EAE">
        <w:rPr>
          <w:sz w:val="21"/>
          <w:szCs w:val="21"/>
        </w:rPr>
        <w:t>P</w:t>
      </w:r>
      <w:r>
        <w:rPr>
          <w:sz w:val="21"/>
          <w:szCs w:val="21"/>
        </w:rPr>
        <w:t>L</w:t>
      </w:r>
      <w:r w:rsidR="006D715B" w:rsidRPr="006D715B">
        <w:rPr>
          <w:sz w:val="21"/>
          <w:szCs w:val="21"/>
        </w:rPr>
        <w:t xml:space="preserve"> or 'agreed with </w:t>
      </w:r>
      <w:r>
        <w:rPr>
          <w:sz w:val="21"/>
          <w:szCs w:val="21"/>
        </w:rPr>
        <w:t>P</w:t>
      </w:r>
      <w:r w:rsidR="00815EAE">
        <w:rPr>
          <w:sz w:val="21"/>
          <w:szCs w:val="21"/>
        </w:rPr>
        <w:t>P</w:t>
      </w:r>
      <w:r>
        <w:rPr>
          <w:sz w:val="21"/>
          <w:szCs w:val="21"/>
        </w:rPr>
        <w:t>L’</w:t>
      </w:r>
      <w:r w:rsidR="006D715B" w:rsidRPr="006D715B">
        <w:rPr>
          <w:sz w:val="21"/>
          <w:szCs w:val="21"/>
        </w:rPr>
        <w:t xml:space="preserve"> appear 16 times across the First Moderation meeting minutes ... In contrast, there are only 7 recorded instances where evaluators express their agreement with evaluators other than </w:t>
      </w:r>
      <w:r>
        <w:rPr>
          <w:sz w:val="21"/>
          <w:szCs w:val="21"/>
        </w:rPr>
        <w:t>P</w:t>
      </w:r>
      <w:r w:rsidR="00815EAE">
        <w:rPr>
          <w:sz w:val="21"/>
          <w:szCs w:val="21"/>
        </w:rPr>
        <w:t>P</w:t>
      </w:r>
      <w:r>
        <w:rPr>
          <w:sz w:val="21"/>
          <w:szCs w:val="21"/>
        </w:rPr>
        <w:t>L</w:t>
      </w:r>
      <w:r w:rsidR="006D715B" w:rsidRPr="006D715B">
        <w:rPr>
          <w:sz w:val="21"/>
          <w:szCs w:val="21"/>
        </w:rPr>
        <w:t xml:space="preserve">. HUC considers that this demonstrates that </w:t>
      </w:r>
      <w:r>
        <w:rPr>
          <w:sz w:val="21"/>
          <w:szCs w:val="21"/>
        </w:rPr>
        <w:t>P</w:t>
      </w:r>
      <w:r w:rsidR="00FE4DC2">
        <w:rPr>
          <w:sz w:val="21"/>
          <w:szCs w:val="21"/>
        </w:rPr>
        <w:t>P</w:t>
      </w:r>
      <w:r>
        <w:rPr>
          <w:sz w:val="21"/>
          <w:szCs w:val="21"/>
        </w:rPr>
        <w:t>L</w:t>
      </w:r>
      <w:r w:rsidR="006D715B" w:rsidRPr="006D715B">
        <w:rPr>
          <w:sz w:val="21"/>
          <w:szCs w:val="21"/>
        </w:rPr>
        <w:t xml:space="preserve"> was not only leading this discussion, but there was a dynamic at play whereby the other evaluators deferred to </w:t>
      </w:r>
      <w:r>
        <w:rPr>
          <w:sz w:val="21"/>
          <w:szCs w:val="21"/>
        </w:rPr>
        <w:t>P</w:t>
      </w:r>
      <w:r w:rsidR="00815EAE">
        <w:rPr>
          <w:sz w:val="21"/>
          <w:szCs w:val="21"/>
        </w:rPr>
        <w:t>P</w:t>
      </w:r>
      <w:r>
        <w:rPr>
          <w:sz w:val="21"/>
          <w:szCs w:val="21"/>
        </w:rPr>
        <w:t>L</w:t>
      </w:r>
      <w:r w:rsidR="006D715B" w:rsidRPr="006D715B">
        <w:rPr>
          <w:sz w:val="21"/>
          <w:szCs w:val="21"/>
        </w:rPr>
        <w:t xml:space="preserve"> in relation to scoring. This is perhaps understandable given </w:t>
      </w:r>
      <w:r w:rsidR="00F22326">
        <w:rPr>
          <w:sz w:val="21"/>
          <w:szCs w:val="21"/>
        </w:rPr>
        <w:t>P</w:t>
      </w:r>
      <w:r w:rsidR="00FE4DC2">
        <w:rPr>
          <w:sz w:val="21"/>
          <w:szCs w:val="21"/>
        </w:rPr>
        <w:t>P</w:t>
      </w:r>
      <w:r w:rsidR="00F22326">
        <w:rPr>
          <w:sz w:val="21"/>
          <w:szCs w:val="21"/>
        </w:rPr>
        <w:t>L’s</w:t>
      </w:r>
      <w:r w:rsidR="006D715B" w:rsidRPr="006D715B">
        <w:rPr>
          <w:sz w:val="21"/>
          <w:szCs w:val="21"/>
        </w:rPr>
        <w:t xml:space="preserve"> central role in the procurement from the outset. Whilst HUC of course appreciates that evaluators have a margin of appreciation, that scores are a matter for them and some will always score lower than others, </w:t>
      </w:r>
      <w:r w:rsidR="00CC2CAB">
        <w:rPr>
          <w:sz w:val="21"/>
          <w:szCs w:val="21"/>
        </w:rPr>
        <w:t>HUC</w:t>
      </w:r>
      <w:r w:rsidR="006D715B" w:rsidRPr="006D715B">
        <w:rPr>
          <w:sz w:val="21"/>
          <w:szCs w:val="21"/>
        </w:rPr>
        <w:t xml:space="preserve"> </w:t>
      </w:r>
      <w:r w:rsidR="006D715B" w:rsidRPr="006D715B">
        <w:rPr>
          <w:sz w:val="21"/>
          <w:szCs w:val="21"/>
        </w:rPr>
        <w:lastRenderedPageBreak/>
        <w:t xml:space="preserve">notes that in this case </w:t>
      </w:r>
      <w:r w:rsidR="00B83B59">
        <w:rPr>
          <w:sz w:val="21"/>
          <w:szCs w:val="21"/>
        </w:rPr>
        <w:t>P</w:t>
      </w:r>
      <w:r w:rsidR="00FE4DC2">
        <w:rPr>
          <w:sz w:val="21"/>
          <w:szCs w:val="21"/>
        </w:rPr>
        <w:t>P</w:t>
      </w:r>
      <w:r w:rsidR="00B83B59">
        <w:rPr>
          <w:sz w:val="21"/>
          <w:szCs w:val="21"/>
        </w:rPr>
        <w:t>L’s</w:t>
      </w:r>
      <w:r w:rsidR="006D715B" w:rsidRPr="006D715B">
        <w:rPr>
          <w:sz w:val="21"/>
          <w:szCs w:val="21"/>
        </w:rPr>
        <w:t xml:space="preserve"> scores are persistently low, coupled with the talking down of the other moderators. This belies the appearance of a pattern of bias against </w:t>
      </w:r>
      <w:r w:rsidR="00E51C04">
        <w:rPr>
          <w:sz w:val="21"/>
          <w:szCs w:val="21"/>
        </w:rPr>
        <w:t>HUC”.</w:t>
      </w:r>
      <w:r w:rsidR="00E51C04">
        <w:rPr>
          <w:rStyle w:val="FootnoteReference"/>
          <w:sz w:val="21"/>
          <w:szCs w:val="21"/>
        </w:rPr>
        <w:footnoteReference w:id="38"/>
      </w:r>
    </w:p>
    <w:p w14:paraId="280FCC76" w14:textId="2365532D" w:rsidR="00DC7322" w:rsidRDefault="004F3BD7" w:rsidP="00636791">
      <w:pPr>
        <w:pStyle w:val="ListParagraph"/>
        <w:numPr>
          <w:ilvl w:val="0"/>
          <w:numId w:val="11"/>
        </w:numPr>
        <w:spacing w:after="120" w:line="276" w:lineRule="auto"/>
        <w:ind w:left="567" w:hanging="567"/>
        <w:contextualSpacing w:val="0"/>
      </w:pPr>
      <w:bookmarkStart w:id="41" w:name="_Ref227760140"/>
      <w:r>
        <w:t>HUC, after meeting with the Panel</w:t>
      </w:r>
      <w:r w:rsidR="0072580C">
        <w:t xml:space="preserve"> during this review</w:t>
      </w:r>
      <w:r>
        <w:t>, followed up by way of letter, saying that:</w:t>
      </w:r>
      <w:bookmarkEnd w:id="41"/>
    </w:p>
    <w:p w14:paraId="02F1CF11" w14:textId="31A3E8A4" w:rsidR="004F3BD7" w:rsidRPr="00636791" w:rsidRDefault="00636791" w:rsidP="00733649">
      <w:pPr>
        <w:pStyle w:val="ListParagraph"/>
        <w:numPr>
          <w:ilvl w:val="0"/>
          <w:numId w:val="0"/>
        </w:numPr>
        <w:spacing w:after="120" w:line="259" w:lineRule="auto"/>
        <w:ind w:left="851"/>
        <w:contextualSpacing w:val="0"/>
        <w:rPr>
          <w:sz w:val="21"/>
          <w:szCs w:val="21"/>
        </w:rPr>
      </w:pPr>
      <w:r w:rsidRPr="00636791">
        <w:rPr>
          <w:sz w:val="21"/>
          <w:szCs w:val="21"/>
        </w:rPr>
        <w:t xml:space="preserve">“HUC </w:t>
      </w:r>
      <w:r w:rsidR="00E8011A" w:rsidRPr="00636791">
        <w:rPr>
          <w:sz w:val="21"/>
          <w:szCs w:val="21"/>
        </w:rPr>
        <w:t xml:space="preserve">maintains that when one individual is pivotal in recommending a competitive process rather than a direct award (based on incomplete or potentially misleading information), </w:t>
      </w:r>
      <w:r w:rsidRPr="00636791">
        <w:rPr>
          <w:sz w:val="21"/>
          <w:szCs w:val="21"/>
        </w:rPr>
        <w:t>evaluating</w:t>
      </w:r>
      <w:r w:rsidR="00E8011A" w:rsidRPr="00636791">
        <w:rPr>
          <w:sz w:val="21"/>
          <w:szCs w:val="21"/>
        </w:rPr>
        <w:t xml:space="preserve"> bids, leading the evaluation panel, and serving as the sole contact for managing the ICB's response to challenges, there is considerable scope for personal interests to influence decision making (whether the person </w:t>
      </w:r>
      <w:r w:rsidRPr="00636791">
        <w:rPr>
          <w:sz w:val="21"/>
          <w:szCs w:val="21"/>
        </w:rPr>
        <w:t>realises</w:t>
      </w:r>
      <w:r w:rsidR="00E8011A" w:rsidRPr="00636791">
        <w:rPr>
          <w:sz w:val="21"/>
          <w:szCs w:val="21"/>
        </w:rPr>
        <w:t xml:space="preserve"> it or not). This arrangement also prevented independent review of the ICB's decisions by other parties. Consequently, </w:t>
      </w:r>
      <w:r>
        <w:rPr>
          <w:sz w:val="21"/>
          <w:szCs w:val="21"/>
        </w:rPr>
        <w:t>HUC</w:t>
      </w:r>
      <w:r w:rsidR="00E8011A" w:rsidRPr="00636791">
        <w:rPr>
          <w:sz w:val="21"/>
          <w:szCs w:val="21"/>
        </w:rPr>
        <w:t xml:space="preserve"> asserts that CP ICB breached Regulation 21(1) by failing to implement </w:t>
      </w:r>
      <w:r w:rsidRPr="00636791">
        <w:rPr>
          <w:sz w:val="21"/>
          <w:szCs w:val="21"/>
        </w:rPr>
        <w:t>adequate</w:t>
      </w:r>
      <w:r w:rsidR="00E8011A" w:rsidRPr="00636791">
        <w:rPr>
          <w:sz w:val="21"/>
          <w:szCs w:val="21"/>
        </w:rPr>
        <w:t xml:space="preserve"> measures to prevent, identify and address conflicts of interest during the procurement process …</w:t>
      </w:r>
    </w:p>
    <w:p w14:paraId="071BAF3F" w14:textId="3E004A2E" w:rsidR="001256D2" w:rsidRPr="00067EB7" w:rsidRDefault="00636791" w:rsidP="00733649">
      <w:pPr>
        <w:pStyle w:val="ListParagraph"/>
        <w:numPr>
          <w:ilvl w:val="0"/>
          <w:numId w:val="0"/>
        </w:numPr>
        <w:spacing w:line="259" w:lineRule="auto"/>
        <w:ind w:left="851"/>
        <w:contextualSpacing w:val="0"/>
        <w:rPr>
          <w:sz w:val="21"/>
          <w:szCs w:val="21"/>
        </w:rPr>
      </w:pPr>
      <w:r>
        <w:rPr>
          <w:sz w:val="21"/>
          <w:szCs w:val="21"/>
        </w:rPr>
        <w:t>“</w:t>
      </w:r>
      <w:r w:rsidRPr="00636791">
        <w:rPr>
          <w:sz w:val="21"/>
          <w:szCs w:val="21"/>
        </w:rPr>
        <w:t xml:space="preserve">Although </w:t>
      </w:r>
      <w:r>
        <w:rPr>
          <w:sz w:val="21"/>
          <w:szCs w:val="21"/>
        </w:rPr>
        <w:t>HUC</w:t>
      </w:r>
      <w:r w:rsidRPr="00636791">
        <w:rPr>
          <w:sz w:val="21"/>
          <w:szCs w:val="21"/>
        </w:rPr>
        <w:t xml:space="preserve"> acknowledges the Panel's position that </w:t>
      </w:r>
      <w:r>
        <w:rPr>
          <w:sz w:val="21"/>
          <w:szCs w:val="21"/>
        </w:rPr>
        <w:t>P</w:t>
      </w:r>
      <w:r w:rsidR="009D07BC">
        <w:rPr>
          <w:sz w:val="21"/>
          <w:szCs w:val="21"/>
        </w:rPr>
        <w:t>P</w:t>
      </w:r>
      <w:r>
        <w:rPr>
          <w:sz w:val="21"/>
          <w:szCs w:val="21"/>
        </w:rPr>
        <w:t>L</w:t>
      </w:r>
      <w:r w:rsidRPr="00636791">
        <w:rPr>
          <w:sz w:val="21"/>
          <w:szCs w:val="21"/>
        </w:rPr>
        <w:t xml:space="preserve"> was not part of the ICB review panel addressing these complaints, and that this separation may be sufficient to mitigate any risk of bias, </w:t>
      </w:r>
      <w:r>
        <w:rPr>
          <w:sz w:val="21"/>
          <w:szCs w:val="21"/>
        </w:rPr>
        <w:t>HUC</w:t>
      </w:r>
      <w:r w:rsidRPr="00636791">
        <w:rPr>
          <w:sz w:val="21"/>
          <w:szCs w:val="21"/>
        </w:rPr>
        <w:t xml:space="preserve"> asserts that </w:t>
      </w:r>
      <w:r>
        <w:rPr>
          <w:sz w:val="21"/>
          <w:szCs w:val="21"/>
        </w:rPr>
        <w:t>P</w:t>
      </w:r>
      <w:r w:rsidR="009D07BC">
        <w:rPr>
          <w:sz w:val="21"/>
          <w:szCs w:val="21"/>
        </w:rPr>
        <w:t>P</w:t>
      </w:r>
      <w:r>
        <w:rPr>
          <w:sz w:val="21"/>
          <w:szCs w:val="21"/>
        </w:rPr>
        <w:t>L’s</w:t>
      </w:r>
      <w:r w:rsidRPr="00636791">
        <w:rPr>
          <w:sz w:val="21"/>
          <w:szCs w:val="21"/>
        </w:rPr>
        <w:t xml:space="preserve"> continued input to the review panel maintained a risk of partiality, given the review pertained to issues linked to </w:t>
      </w:r>
      <w:r w:rsidR="00230A1C">
        <w:rPr>
          <w:sz w:val="21"/>
          <w:szCs w:val="21"/>
        </w:rPr>
        <w:t>P</w:t>
      </w:r>
      <w:r w:rsidR="009D07BC">
        <w:rPr>
          <w:sz w:val="21"/>
          <w:szCs w:val="21"/>
        </w:rPr>
        <w:t>P</w:t>
      </w:r>
      <w:r w:rsidR="00230A1C">
        <w:rPr>
          <w:sz w:val="21"/>
          <w:szCs w:val="21"/>
        </w:rPr>
        <w:t>L’s</w:t>
      </w:r>
      <w:r w:rsidRPr="00636791">
        <w:rPr>
          <w:sz w:val="21"/>
          <w:szCs w:val="21"/>
        </w:rPr>
        <w:t xml:space="preserve"> own involvement. Furthermore, correspondence from CP ICB to HUC detailing its findings continued to be written and/or signed by </w:t>
      </w:r>
      <w:r>
        <w:rPr>
          <w:sz w:val="21"/>
          <w:szCs w:val="21"/>
        </w:rPr>
        <w:t>P</w:t>
      </w:r>
      <w:r w:rsidR="009D07BC">
        <w:rPr>
          <w:sz w:val="21"/>
          <w:szCs w:val="21"/>
        </w:rPr>
        <w:t>P</w:t>
      </w:r>
      <w:r>
        <w:rPr>
          <w:sz w:val="21"/>
          <w:szCs w:val="21"/>
        </w:rPr>
        <w:t>L</w:t>
      </w:r>
      <w:r w:rsidRPr="00636791">
        <w:rPr>
          <w:sz w:val="21"/>
          <w:szCs w:val="21"/>
        </w:rPr>
        <w:t xml:space="preserve"> on behalf of the ICB ... The review panel appears to have relied heavily on </w:t>
      </w:r>
      <w:r>
        <w:rPr>
          <w:sz w:val="21"/>
          <w:szCs w:val="21"/>
        </w:rPr>
        <w:t>P</w:t>
      </w:r>
      <w:r w:rsidR="009D07BC">
        <w:rPr>
          <w:sz w:val="21"/>
          <w:szCs w:val="21"/>
        </w:rPr>
        <w:t>P</w:t>
      </w:r>
      <w:r>
        <w:rPr>
          <w:sz w:val="21"/>
          <w:szCs w:val="21"/>
        </w:rPr>
        <w:t>L</w:t>
      </w:r>
      <w:r w:rsidRPr="00636791">
        <w:rPr>
          <w:sz w:val="21"/>
          <w:szCs w:val="21"/>
        </w:rPr>
        <w:t xml:space="preserve"> throughout the review process, in particular in respect of the information it received. </w:t>
      </w:r>
      <w:r>
        <w:rPr>
          <w:sz w:val="21"/>
          <w:szCs w:val="21"/>
        </w:rPr>
        <w:t>HUC</w:t>
      </w:r>
      <w:r w:rsidRPr="00636791">
        <w:rPr>
          <w:sz w:val="21"/>
          <w:szCs w:val="21"/>
        </w:rPr>
        <w:t xml:space="preserve"> has concerns that this may well have influenced the review panel's conclusions</w:t>
      </w:r>
      <w:r>
        <w:rPr>
          <w:sz w:val="21"/>
          <w:szCs w:val="21"/>
        </w:rPr>
        <w:t>”.</w:t>
      </w:r>
      <w:r w:rsidR="005A479C" w:rsidRPr="00067EB7">
        <w:rPr>
          <w:rStyle w:val="FootnoteReference"/>
          <w:sz w:val="21"/>
          <w:szCs w:val="21"/>
        </w:rPr>
        <w:footnoteReference w:id="39"/>
      </w:r>
    </w:p>
    <w:p w14:paraId="0E627045" w14:textId="365E6AF0" w:rsidR="00E07687" w:rsidRPr="000C0E2C" w:rsidRDefault="00E07687" w:rsidP="00E07687">
      <w:pPr>
        <w:keepNext/>
        <w:spacing w:before="240" w:line="276" w:lineRule="auto"/>
        <w:rPr>
          <w:b/>
          <w:bCs/>
        </w:rPr>
      </w:pPr>
      <w:r w:rsidRPr="000C0E2C">
        <w:rPr>
          <w:b/>
          <w:bCs/>
        </w:rPr>
        <w:t>7.2.</w:t>
      </w:r>
      <w:r w:rsidR="004967C0">
        <w:rPr>
          <w:b/>
          <w:bCs/>
        </w:rPr>
        <w:t>2</w:t>
      </w:r>
      <w:r w:rsidRPr="000C0E2C">
        <w:rPr>
          <w:b/>
          <w:bCs/>
        </w:rPr>
        <w:t xml:space="preserve"> </w:t>
      </w:r>
      <w:r>
        <w:rPr>
          <w:b/>
          <w:bCs/>
        </w:rPr>
        <w:t>Conflicts of interest and bias in the PSR regulations</w:t>
      </w:r>
    </w:p>
    <w:p w14:paraId="0151F883" w14:textId="2F273B67" w:rsidR="00000BD6" w:rsidRDefault="008F3B5E" w:rsidP="00000BD6">
      <w:pPr>
        <w:pStyle w:val="ListParagraph"/>
        <w:numPr>
          <w:ilvl w:val="0"/>
          <w:numId w:val="11"/>
        </w:numPr>
        <w:spacing w:line="276" w:lineRule="auto"/>
        <w:ind w:left="567" w:hanging="567"/>
        <w:contextualSpacing w:val="0"/>
      </w:pPr>
      <w:bookmarkStart w:id="42" w:name="_Ref226989494"/>
      <w:r>
        <w:t xml:space="preserve">This section briefly discusses the relevant provisions of the PSR regulations concerning </w:t>
      </w:r>
      <w:r w:rsidR="003E2889">
        <w:t xml:space="preserve">conflicts of interest and bias </w:t>
      </w:r>
      <w:r>
        <w:t>so as to assist readers’ understanding of: (a)</w:t>
      </w:r>
      <w:r w:rsidR="002407E9">
        <w:t> </w:t>
      </w:r>
      <w:r>
        <w:t>HUC’s concerns about how the PSR regulations were potentially breached by CP ICB; and (b) the Panel’s assessment of HUC’s concerns.</w:t>
      </w:r>
    </w:p>
    <w:p w14:paraId="7179BB70" w14:textId="549CFD89" w:rsidR="00E07687" w:rsidRDefault="005D6E18" w:rsidP="00E07687">
      <w:pPr>
        <w:pStyle w:val="ListParagraph"/>
        <w:numPr>
          <w:ilvl w:val="0"/>
          <w:numId w:val="11"/>
        </w:numPr>
        <w:spacing w:after="120" w:line="276" w:lineRule="auto"/>
        <w:ind w:left="567" w:hanging="567"/>
        <w:contextualSpacing w:val="0"/>
      </w:pPr>
      <w:bookmarkStart w:id="43" w:name="_Ref227679798"/>
      <w:r>
        <w:t>Conflicts of interest are addressed in t</w:t>
      </w:r>
      <w:r w:rsidR="006F0CF7">
        <w:t xml:space="preserve">he PSR regulations </w:t>
      </w:r>
      <w:r w:rsidR="00E07687">
        <w:t>at Regulation 21</w:t>
      </w:r>
      <w:r w:rsidR="006F0CF7">
        <w:t xml:space="preserve">. This </w:t>
      </w:r>
      <w:r w:rsidR="00E07687">
        <w:t>says that:</w:t>
      </w:r>
      <w:bookmarkEnd w:id="42"/>
      <w:bookmarkEnd w:id="43"/>
    </w:p>
    <w:p w14:paraId="379DD0DB" w14:textId="545285C6" w:rsidR="00E07687" w:rsidRPr="008863E6" w:rsidRDefault="00E07687" w:rsidP="00733649">
      <w:pPr>
        <w:pStyle w:val="ListParagraph"/>
        <w:numPr>
          <w:ilvl w:val="0"/>
          <w:numId w:val="0"/>
        </w:numPr>
        <w:spacing w:after="120" w:line="259" w:lineRule="auto"/>
        <w:ind w:left="851"/>
        <w:contextualSpacing w:val="0"/>
        <w:rPr>
          <w:sz w:val="21"/>
          <w:szCs w:val="21"/>
        </w:rPr>
      </w:pPr>
      <w:r w:rsidRPr="008863E6">
        <w:rPr>
          <w:sz w:val="21"/>
          <w:szCs w:val="21"/>
        </w:rPr>
        <w:t xml:space="preserve">“A relevant authority must take appropriate measures to effectively prevent, identify and remedy conflicts of interest arising in the conduct of </w:t>
      </w:r>
      <w:r w:rsidR="52D2F376" w:rsidRPr="2C299086">
        <w:rPr>
          <w:sz w:val="21"/>
          <w:szCs w:val="21"/>
        </w:rPr>
        <w:t>procurement</w:t>
      </w:r>
      <w:r w:rsidRPr="008863E6">
        <w:rPr>
          <w:sz w:val="21"/>
          <w:szCs w:val="21"/>
        </w:rPr>
        <w:t xml:space="preserve"> processes under these Regulations” (Regulation 21(1)).</w:t>
      </w:r>
    </w:p>
    <w:p w14:paraId="668EF195" w14:textId="77777777" w:rsidR="00E07687" w:rsidRPr="008863E6" w:rsidRDefault="00E07687" w:rsidP="00733649">
      <w:pPr>
        <w:pStyle w:val="ListParagraph"/>
        <w:numPr>
          <w:ilvl w:val="0"/>
          <w:numId w:val="0"/>
        </w:numPr>
        <w:spacing w:after="120" w:line="259" w:lineRule="auto"/>
        <w:ind w:left="851"/>
        <w:contextualSpacing w:val="0"/>
        <w:rPr>
          <w:sz w:val="21"/>
          <w:szCs w:val="21"/>
        </w:rPr>
      </w:pPr>
      <w:r w:rsidRPr="008863E6">
        <w:rPr>
          <w:sz w:val="21"/>
          <w:szCs w:val="21"/>
        </w:rPr>
        <w:t>“The concept of conflicts of interest includes any situation where an individual has, directly or indirectly, a financial, economic or other personal interest which might be perceived to compromise their impartiality and independence in the context of the procurement process” (Regulation 21(2)(a)), and</w:t>
      </w:r>
    </w:p>
    <w:p w14:paraId="1374FA7E" w14:textId="77777777" w:rsidR="00E07687" w:rsidRPr="008863E6" w:rsidRDefault="00E07687" w:rsidP="00733649">
      <w:pPr>
        <w:pStyle w:val="ListParagraph"/>
        <w:numPr>
          <w:ilvl w:val="0"/>
          <w:numId w:val="0"/>
        </w:numPr>
        <w:spacing w:line="259" w:lineRule="auto"/>
        <w:ind w:left="851"/>
        <w:contextualSpacing w:val="0"/>
        <w:rPr>
          <w:sz w:val="21"/>
          <w:szCs w:val="21"/>
        </w:rPr>
      </w:pPr>
      <w:r w:rsidRPr="008863E6">
        <w:rPr>
          <w:sz w:val="21"/>
          <w:szCs w:val="21"/>
        </w:rPr>
        <w:t>“In particular, any such individual is required to recuse themselves from the decision making process of that procurement process” (Regulation 21(2)(b)).</w:t>
      </w:r>
    </w:p>
    <w:p w14:paraId="09BA7364" w14:textId="27D7F3FE" w:rsidR="00E07687" w:rsidRDefault="00E07687" w:rsidP="00E07687">
      <w:pPr>
        <w:pStyle w:val="ListParagraph"/>
        <w:numPr>
          <w:ilvl w:val="0"/>
          <w:numId w:val="11"/>
        </w:numPr>
        <w:spacing w:line="276" w:lineRule="auto"/>
        <w:ind w:left="567" w:hanging="567"/>
        <w:contextualSpacing w:val="0"/>
      </w:pPr>
      <w:r>
        <w:t>Commissioners’ recordkeeping obligations with respect to conflicts of interest are set out in Regulation 24.</w:t>
      </w:r>
    </w:p>
    <w:p w14:paraId="495AE0A2" w14:textId="3BF02B9C" w:rsidR="00922AF4" w:rsidRDefault="00E07687" w:rsidP="00E07687">
      <w:pPr>
        <w:pStyle w:val="ListParagraph"/>
        <w:numPr>
          <w:ilvl w:val="0"/>
          <w:numId w:val="11"/>
        </w:numPr>
        <w:spacing w:line="276" w:lineRule="auto"/>
        <w:ind w:left="567" w:hanging="567"/>
        <w:contextualSpacing w:val="0"/>
      </w:pPr>
      <w:bookmarkStart w:id="44" w:name="_Ref226989033"/>
      <w:r>
        <w:t>Bias (whether actual or apparent)</w:t>
      </w:r>
      <w:r w:rsidR="00C40D7D">
        <w:rPr>
          <w:rStyle w:val="FootnoteReference"/>
        </w:rPr>
        <w:footnoteReference w:id="40"/>
      </w:r>
      <w:r>
        <w:t xml:space="preserve"> </w:t>
      </w:r>
      <w:r w:rsidR="002A6F65">
        <w:t>is</w:t>
      </w:r>
      <w:r>
        <w:t xml:space="preserve"> not </w:t>
      </w:r>
      <w:r w:rsidR="0843D473">
        <w:t>explicitly</w:t>
      </w:r>
      <w:r>
        <w:t xml:space="preserve"> </w:t>
      </w:r>
      <w:r w:rsidR="00B63DD7">
        <w:t xml:space="preserve">referred to </w:t>
      </w:r>
      <w:r>
        <w:t xml:space="preserve">in the PSR regulations. </w:t>
      </w:r>
      <w:r w:rsidR="00922AF4">
        <w:t>However, bias</w:t>
      </w:r>
      <w:r w:rsidR="003275BE">
        <w:t xml:space="preserve">ed decision-making by commissioners </w:t>
      </w:r>
      <w:r w:rsidR="008226E4">
        <w:t>may</w:t>
      </w:r>
      <w:r w:rsidR="003275BE">
        <w:t xml:space="preserve"> give rise to a breach of </w:t>
      </w:r>
      <w:r w:rsidR="4DDB4611">
        <w:lastRenderedPageBreak/>
        <w:t xml:space="preserve">Regulation </w:t>
      </w:r>
      <w:r w:rsidR="003275BE">
        <w:t>4</w:t>
      </w:r>
      <w:r w:rsidR="006809F7">
        <w:t>, which obliges commissioners to act fairly, and/or Regulation</w:t>
      </w:r>
      <w:r w:rsidR="00AE4F8D">
        <w:t> </w:t>
      </w:r>
      <w:r w:rsidR="006809F7">
        <w:t>21</w:t>
      </w:r>
      <w:r w:rsidR="00FA365B">
        <w:t>, which concerns conflicts of interest.</w:t>
      </w:r>
    </w:p>
    <w:bookmarkEnd w:id="44"/>
    <w:p w14:paraId="7F2A06A3" w14:textId="4F4BCBE3" w:rsidR="000C0E2C" w:rsidRPr="007C7BD5" w:rsidRDefault="000C0E2C" w:rsidP="007C7BD5">
      <w:pPr>
        <w:keepNext/>
        <w:spacing w:before="240" w:line="276" w:lineRule="auto"/>
        <w:rPr>
          <w:b/>
          <w:bCs/>
        </w:rPr>
      </w:pPr>
      <w:r w:rsidRPr="007C7BD5">
        <w:rPr>
          <w:b/>
          <w:bCs/>
        </w:rPr>
        <w:t>7.2.</w:t>
      </w:r>
      <w:r w:rsidR="004C6119">
        <w:rPr>
          <w:b/>
          <w:bCs/>
        </w:rPr>
        <w:t>3</w:t>
      </w:r>
      <w:r w:rsidRPr="007C7BD5">
        <w:rPr>
          <w:b/>
          <w:bCs/>
        </w:rPr>
        <w:t xml:space="preserve"> </w:t>
      </w:r>
      <w:r w:rsidR="007C7BD5" w:rsidRPr="007C7BD5">
        <w:rPr>
          <w:b/>
          <w:bCs/>
        </w:rPr>
        <w:t xml:space="preserve">CP ICB’s response to HUC’s concerns about </w:t>
      </w:r>
      <w:r w:rsidR="00990741">
        <w:rPr>
          <w:b/>
          <w:bCs/>
        </w:rPr>
        <w:t>conflicts of interest</w:t>
      </w:r>
      <w:r w:rsidR="008D135B">
        <w:rPr>
          <w:b/>
          <w:bCs/>
        </w:rPr>
        <w:t xml:space="preserve"> and</w:t>
      </w:r>
      <w:r w:rsidR="00990741">
        <w:rPr>
          <w:b/>
          <w:bCs/>
        </w:rPr>
        <w:t xml:space="preserve"> bias</w:t>
      </w:r>
    </w:p>
    <w:p w14:paraId="7C43856A" w14:textId="2E4DDA95" w:rsidR="00CB2BDB" w:rsidRDefault="00CB2BDB" w:rsidP="007603B6">
      <w:pPr>
        <w:pStyle w:val="ListParagraph"/>
        <w:numPr>
          <w:ilvl w:val="0"/>
          <w:numId w:val="11"/>
        </w:numPr>
        <w:spacing w:line="276" w:lineRule="auto"/>
        <w:ind w:left="567" w:hanging="567"/>
        <w:contextualSpacing w:val="0"/>
      </w:pPr>
      <w:r>
        <w:t xml:space="preserve">CP ICB responded to HUC’s concerns about </w:t>
      </w:r>
      <w:r w:rsidR="00EE6189">
        <w:t>conflicts of interest and bias in the provider selection process</w:t>
      </w:r>
      <w:r w:rsidR="00F16764">
        <w:t>,</w:t>
      </w:r>
      <w:r w:rsidR="00EE6189">
        <w:t xml:space="preserve"> </w:t>
      </w:r>
      <w:r w:rsidR="005A3640">
        <w:t xml:space="preserve">and in particular the role played by PPL in the provider selection process, </w:t>
      </w:r>
      <w:r w:rsidR="00E95728">
        <w:t xml:space="preserve">both </w:t>
      </w:r>
      <w:r w:rsidR="0050402C">
        <w:t>when</w:t>
      </w:r>
      <w:r>
        <w:t xml:space="preserve"> review</w:t>
      </w:r>
      <w:r w:rsidR="0050402C">
        <w:t xml:space="preserve">ing </w:t>
      </w:r>
      <w:r>
        <w:t>HUC’s representations</w:t>
      </w:r>
      <w:r w:rsidR="0050402C">
        <w:t>,</w:t>
      </w:r>
      <w:r>
        <w:t xml:space="preserve"> following the first and second contract award decisions, and in </w:t>
      </w:r>
      <w:r w:rsidR="00BD18E9">
        <w:t>making</w:t>
      </w:r>
      <w:r>
        <w:t xml:space="preserve"> submissions to the Panel.</w:t>
      </w:r>
    </w:p>
    <w:p w14:paraId="5F27372C" w14:textId="617CAF91" w:rsidR="00A61AD5" w:rsidRDefault="00FC4255" w:rsidP="00A61AD5">
      <w:pPr>
        <w:pStyle w:val="ListParagraph"/>
        <w:numPr>
          <w:ilvl w:val="0"/>
          <w:numId w:val="11"/>
        </w:numPr>
        <w:spacing w:after="120" w:line="276" w:lineRule="auto"/>
        <w:ind w:left="567" w:hanging="567"/>
        <w:contextualSpacing w:val="0"/>
      </w:pPr>
      <w:r>
        <w:t xml:space="preserve">Two key points made by CP ICB in relation to </w:t>
      </w:r>
      <w:r w:rsidR="00F20762">
        <w:t xml:space="preserve">PPL’s role in the provider selection process </w:t>
      </w:r>
      <w:r w:rsidR="009F0890">
        <w:t xml:space="preserve">were as follows. First, </w:t>
      </w:r>
      <w:r w:rsidR="00A61AD5">
        <w:t>CP ICB told the Panel that:</w:t>
      </w:r>
    </w:p>
    <w:p w14:paraId="7E7C8206" w14:textId="77777777" w:rsidR="00A61AD5" w:rsidRPr="00B8772D" w:rsidRDefault="00A61AD5" w:rsidP="00733649">
      <w:pPr>
        <w:pStyle w:val="ListParagraph"/>
        <w:numPr>
          <w:ilvl w:val="0"/>
          <w:numId w:val="0"/>
        </w:numPr>
        <w:spacing w:after="120" w:line="259" w:lineRule="auto"/>
        <w:ind w:left="851"/>
        <w:contextualSpacing w:val="0"/>
        <w:rPr>
          <w:sz w:val="21"/>
          <w:szCs w:val="21"/>
        </w:rPr>
      </w:pPr>
      <w:r w:rsidRPr="00B8772D">
        <w:rPr>
          <w:sz w:val="21"/>
          <w:szCs w:val="21"/>
        </w:rPr>
        <w:t xml:space="preserve">“The NEPTS and IUC Procurement Programme Lead </w:t>
      </w:r>
      <w:r>
        <w:rPr>
          <w:sz w:val="21"/>
          <w:szCs w:val="21"/>
        </w:rPr>
        <w:t xml:space="preserve">[PPL] </w:t>
      </w:r>
      <w:r w:rsidRPr="00B8772D">
        <w:rPr>
          <w:sz w:val="21"/>
          <w:szCs w:val="21"/>
        </w:rPr>
        <w:t>is responsible for leading the development, procurement, and mobilisation of commissioned services, acting as the Subject Matter Expert (SME) for service design and delivery. The role ensures that services are developed collaboratively across the system, procured in line with legislative and governance requirements, and mobilised effectively to meet current, medium, and long-term system needs.</w:t>
      </w:r>
    </w:p>
    <w:p w14:paraId="099527BB" w14:textId="77777777" w:rsidR="00A61AD5" w:rsidRPr="00B8772D" w:rsidRDefault="00A61AD5" w:rsidP="00733649">
      <w:pPr>
        <w:pStyle w:val="ListParagraph"/>
        <w:numPr>
          <w:ilvl w:val="0"/>
          <w:numId w:val="0"/>
        </w:numPr>
        <w:spacing w:line="259" w:lineRule="auto"/>
        <w:ind w:left="851"/>
        <w:contextualSpacing w:val="0"/>
        <w:rPr>
          <w:sz w:val="21"/>
          <w:szCs w:val="21"/>
        </w:rPr>
      </w:pPr>
      <w:r>
        <w:rPr>
          <w:sz w:val="21"/>
          <w:szCs w:val="21"/>
        </w:rPr>
        <w:t>“</w:t>
      </w:r>
      <w:r w:rsidRPr="00B8772D">
        <w:rPr>
          <w:sz w:val="21"/>
          <w:szCs w:val="21"/>
        </w:rPr>
        <w:t>The post provides strategic and operational leadership across service development and procurement activity, working closely with internal stakeholders, external partners, the Commissioning Support Unit (CSU), legal advisors, and providers.”</w:t>
      </w:r>
      <w:r>
        <w:rPr>
          <w:rStyle w:val="FootnoteReference"/>
          <w:sz w:val="21"/>
          <w:szCs w:val="21"/>
        </w:rPr>
        <w:footnoteReference w:id="41"/>
      </w:r>
    </w:p>
    <w:p w14:paraId="3A21D4AD" w14:textId="64554373" w:rsidR="00A61AD5" w:rsidRDefault="009F0890" w:rsidP="00A61AD5">
      <w:pPr>
        <w:pStyle w:val="ListParagraph"/>
        <w:numPr>
          <w:ilvl w:val="0"/>
          <w:numId w:val="11"/>
        </w:numPr>
        <w:spacing w:after="120" w:line="276" w:lineRule="auto"/>
        <w:ind w:left="567" w:hanging="567"/>
        <w:contextualSpacing w:val="0"/>
      </w:pPr>
      <w:r>
        <w:t xml:space="preserve">Second, </w:t>
      </w:r>
      <w:r w:rsidR="00A61AD5">
        <w:t xml:space="preserve">CP ICB also told the Panel that PPL </w:t>
      </w:r>
      <w:r w:rsidR="00F20762">
        <w:t>was</w:t>
      </w:r>
      <w:r w:rsidR="00A61AD5">
        <w:t>:</w:t>
      </w:r>
    </w:p>
    <w:p w14:paraId="3EE8BCFA" w14:textId="319B174E" w:rsidR="00A61AD5" w:rsidRPr="00E94E32" w:rsidRDefault="00A61AD5" w:rsidP="00733649">
      <w:pPr>
        <w:pStyle w:val="ListParagraph"/>
        <w:numPr>
          <w:ilvl w:val="0"/>
          <w:numId w:val="0"/>
        </w:numPr>
        <w:spacing w:after="120" w:line="259" w:lineRule="auto"/>
        <w:ind w:left="851"/>
        <w:rPr>
          <w:sz w:val="21"/>
          <w:szCs w:val="21"/>
        </w:rPr>
      </w:pPr>
      <w:r w:rsidRPr="2E7CAAFE">
        <w:rPr>
          <w:sz w:val="21"/>
          <w:szCs w:val="21"/>
        </w:rPr>
        <w:t>“</w:t>
      </w:r>
      <w:r w:rsidRPr="00E94E32">
        <w:rPr>
          <w:sz w:val="21"/>
          <w:szCs w:val="21"/>
        </w:rPr>
        <w:t>Accountable for delivery of service development, procurement, and mobilisation activity within agreed scope, timelines, and governance arrangements.</w:t>
      </w:r>
    </w:p>
    <w:p w14:paraId="01A68B48" w14:textId="77777777" w:rsidR="00A61AD5" w:rsidRPr="00A91FAA" w:rsidRDefault="00A61AD5" w:rsidP="00A61AD5">
      <w:pPr>
        <w:spacing w:after="120" w:line="259" w:lineRule="auto"/>
        <w:ind w:left="851"/>
        <w:rPr>
          <w:sz w:val="21"/>
          <w:szCs w:val="21"/>
        </w:rPr>
      </w:pPr>
      <w:r>
        <w:rPr>
          <w:sz w:val="21"/>
          <w:szCs w:val="21"/>
        </w:rPr>
        <w:t>“</w:t>
      </w:r>
      <w:r w:rsidRPr="00A91FAA">
        <w:rPr>
          <w:sz w:val="21"/>
          <w:szCs w:val="21"/>
        </w:rPr>
        <w:t>Acts as the primary procurement and service development lead for NEPTS and IUC programmes.</w:t>
      </w:r>
    </w:p>
    <w:p w14:paraId="6D39EF11" w14:textId="77777777" w:rsidR="00A61AD5" w:rsidRPr="00631ED9" w:rsidRDefault="00A61AD5" w:rsidP="00733649">
      <w:pPr>
        <w:pStyle w:val="ListParagraph"/>
        <w:numPr>
          <w:ilvl w:val="0"/>
          <w:numId w:val="0"/>
        </w:numPr>
        <w:spacing w:line="259" w:lineRule="auto"/>
        <w:ind w:left="851"/>
        <w:contextualSpacing w:val="0"/>
        <w:rPr>
          <w:sz w:val="21"/>
          <w:szCs w:val="21"/>
        </w:rPr>
      </w:pPr>
      <w:r>
        <w:rPr>
          <w:sz w:val="21"/>
          <w:szCs w:val="21"/>
        </w:rPr>
        <w:t>“</w:t>
      </w:r>
      <w:r w:rsidRPr="00E94E32">
        <w:rPr>
          <w:sz w:val="21"/>
          <w:szCs w:val="21"/>
        </w:rPr>
        <w:t>Reports directly to the Senior Responsible Owner (SRO) for the procurement programme.”</w:t>
      </w:r>
      <w:r>
        <w:rPr>
          <w:rStyle w:val="FootnoteReference"/>
          <w:sz w:val="21"/>
          <w:szCs w:val="21"/>
        </w:rPr>
        <w:footnoteReference w:id="42"/>
      </w:r>
    </w:p>
    <w:p w14:paraId="7786A4B4" w14:textId="01FBB811" w:rsidR="007603B6" w:rsidRDefault="00F20762" w:rsidP="00DE73F6">
      <w:pPr>
        <w:pStyle w:val="ListParagraph"/>
        <w:numPr>
          <w:ilvl w:val="0"/>
          <w:numId w:val="11"/>
        </w:numPr>
        <w:spacing w:after="120" w:line="276" w:lineRule="auto"/>
        <w:ind w:left="567" w:hanging="567"/>
        <w:contextualSpacing w:val="0"/>
      </w:pPr>
      <w:r>
        <w:t>In summary, t</w:t>
      </w:r>
      <w:r w:rsidR="00FA5E44">
        <w:t xml:space="preserve">he Panel’s understanding of </w:t>
      </w:r>
      <w:r w:rsidR="00030E81">
        <w:t>CP</w:t>
      </w:r>
      <w:r w:rsidR="00D76D21">
        <w:t xml:space="preserve"> ICB</w:t>
      </w:r>
      <w:r w:rsidR="005C23CB">
        <w:t>’s position is that</w:t>
      </w:r>
      <w:r w:rsidR="000F0135">
        <w:t>:</w:t>
      </w:r>
    </w:p>
    <w:p w14:paraId="055499AF" w14:textId="70AB9A24" w:rsidR="007603B6" w:rsidRDefault="000F0135" w:rsidP="00DE73F6">
      <w:pPr>
        <w:pStyle w:val="ListParagraph"/>
        <w:numPr>
          <w:ilvl w:val="0"/>
          <w:numId w:val="20"/>
        </w:numPr>
        <w:spacing w:after="120" w:line="276" w:lineRule="auto"/>
        <w:ind w:left="1276"/>
        <w:contextualSpacing w:val="0"/>
      </w:pPr>
      <w:r>
        <w:t>P</w:t>
      </w:r>
      <w:r w:rsidR="00B9562B">
        <w:t>P</w:t>
      </w:r>
      <w:r>
        <w:t>L is a subj</w:t>
      </w:r>
      <w:r w:rsidR="004E3F8F">
        <w:t>ect matter expert in urgent and emergency care as well as in large scale procurement and</w:t>
      </w:r>
      <w:r w:rsidR="007165CD">
        <w:t>, for this reason,</w:t>
      </w:r>
      <w:r w:rsidR="004E3F8F">
        <w:t xml:space="preserve"> was brought in by the ICB to lead </w:t>
      </w:r>
      <w:r w:rsidR="007165CD">
        <w:t xml:space="preserve">its </w:t>
      </w:r>
      <w:r w:rsidR="0090326C" w:rsidRPr="0090326C">
        <w:t xml:space="preserve">NEPTS </w:t>
      </w:r>
      <w:r w:rsidR="00F37669">
        <w:t>[Non-Emergency Patient Transport</w:t>
      </w:r>
      <w:r w:rsidR="00F951D1">
        <w:t xml:space="preserve"> Service</w:t>
      </w:r>
      <w:r w:rsidR="00F37669">
        <w:t xml:space="preserve">] </w:t>
      </w:r>
      <w:r w:rsidR="0090326C" w:rsidRPr="0090326C">
        <w:t xml:space="preserve">and IUC </w:t>
      </w:r>
      <w:r w:rsidR="007165CD">
        <w:t>procurement</w:t>
      </w:r>
      <w:r w:rsidR="008E04AF">
        <w:t xml:space="preserve"> programme</w:t>
      </w:r>
      <w:r w:rsidR="007165CD">
        <w:t>;</w:t>
      </w:r>
    </w:p>
    <w:p w14:paraId="2B5AB58F" w14:textId="08DD323B" w:rsidR="009E3723" w:rsidRDefault="007603B6" w:rsidP="00DE73F6">
      <w:pPr>
        <w:pStyle w:val="ListParagraph"/>
        <w:numPr>
          <w:ilvl w:val="0"/>
          <w:numId w:val="20"/>
        </w:numPr>
        <w:spacing w:after="120" w:line="276" w:lineRule="auto"/>
        <w:ind w:left="1276"/>
        <w:contextualSpacing w:val="0"/>
      </w:pPr>
      <w:r>
        <w:t>P</w:t>
      </w:r>
      <w:r w:rsidR="008A41AB">
        <w:t>P</w:t>
      </w:r>
      <w:r>
        <w:t xml:space="preserve">L’s contribution to the </w:t>
      </w:r>
      <w:r w:rsidR="00A8594F">
        <w:t xml:space="preserve">IUC </w:t>
      </w:r>
      <w:r>
        <w:t xml:space="preserve">provider selection process took place within a wider governance framework, where </w:t>
      </w:r>
      <w:r w:rsidR="005C23CB">
        <w:t>P</w:t>
      </w:r>
      <w:r w:rsidR="008A41AB">
        <w:t>P</w:t>
      </w:r>
      <w:r w:rsidR="005C23CB">
        <w:t>L</w:t>
      </w:r>
      <w:r>
        <w:t xml:space="preserve"> was supported by ICB staff and NHS Midlands and Lancashire Commissioning Support Unit</w:t>
      </w:r>
      <w:r w:rsidR="008247BD">
        <w:t xml:space="preserve"> (ML CSU)</w:t>
      </w:r>
      <w:r>
        <w:t xml:space="preserve">, and reported to a Senior Responsible Officer, who </w:t>
      </w:r>
      <w:r w:rsidR="005C23CB">
        <w:t>was responsible for the programme</w:t>
      </w:r>
      <w:r>
        <w:t>;</w:t>
      </w:r>
    </w:p>
    <w:p w14:paraId="4F4597DF" w14:textId="1EAF416F" w:rsidR="007603B6" w:rsidRDefault="007603B6" w:rsidP="007603B6">
      <w:pPr>
        <w:pStyle w:val="ListParagraph"/>
        <w:numPr>
          <w:ilvl w:val="0"/>
          <w:numId w:val="20"/>
        </w:numPr>
        <w:spacing w:line="276" w:lineRule="auto"/>
        <w:ind w:left="1276"/>
        <w:contextualSpacing w:val="0"/>
      </w:pPr>
      <w:r>
        <w:t>P</w:t>
      </w:r>
      <w:r w:rsidR="008A41AB">
        <w:t>P</w:t>
      </w:r>
      <w:r>
        <w:t>L supported the internal review panels, but was not a decision maker, in relation to HUC’s representations about the provider selection process.</w:t>
      </w:r>
    </w:p>
    <w:p w14:paraId="2088115A" w14:textId="314DE174" w:rsidR="00772325" w:rsidRDefault="00C45947" w:rsidP="007D4030">
      <w:pPr>
        <w:pStyle w:val="ListParagraph"/>
        <w:numPr>
          <w:ilvl w:val="0"/>
          <w:numId w:val="11"/>
        </w:numPr>
        <w:spacing w:line="276" w:lineRule="auto"/>
        <w:ind w:left="567" w:hanging="567"/>
        <w:contextualSpacing w:val="0"/>
      </w:pPr>
      <w:r>
        <w:t>The Panel’s assessment</w:t>
      </w:r>
      <w:r w:rsidR="000E11FA">
        <w:t>, set out below,</w:t>
      </w:r>
      <w:r>
        <w:t xml:space="preserve"> </w:t>
      </w:r>
      <w:r w:rsidR="007D4030">
        <w:t xml:space="preserve">refers in further detail to </w:t>
      </w:r>
      <w:r w:rsidR="00AC6936">
        <w:t>CP ICB’s response</w:t>
      </w:r>
      <w:r w:rsidR="000E11FA">
        <w:t xml:space="preserve"> to HUC’s representations about conflicts of interest and bias</w:t>
      </w:r>
      <w:r w:rsidR="007D4030">
        <w:t xml:space="preserve">, taking </w:t>
      </w:r>
      <w:r w:rsidR="00562501">
        <w:t xml:space="preserve">particular </w:t>
      </w:r>
      <w:r w:rsidR="007D4030">
        <w:t xml:space="preserve">account of </w:t>
      </w:r>
      <w:r w:rsidR="006E4353">
        <w:lastRenderedPageBreak/>
        <w:t>CP ICB’s letter to the Panel of 1</w:t>
      </w:r>
      <w:r w:rsidR="001151D2">
        <w:t>2</w:t>
      </w:r>
      <w:r w:rsidR="006E4353">
        <w:t xml:space="preserve"> March 2026, its presentation to the Panel </w:t>
      </w:r>
      <w:r w:rsidR="001151D2">
        <w:t>on 18</w:t>
      </w:r>
      <w:r w:rsidR="0098046E">
        <w:t> </w:t>
      </w:r>
      <w:r w:rsidR="001151D2">
        <w:t xml:space="preserve">March and </w:t>
      </w:r>
      <w:r w:rsidR="008E6381">
        <w:t>comments made by CP ICB at its meeting with the Panel on 18 March.</w:t>
      </w:r>
    </w:p>
    <w:p w14:paraId="5F26B80D" w14:textId="0811B26F" w:rsidR="007C7BD5" w:rsidRPr="008B778F" w:rsidRDefault="007C7BD5" w:rsidP="008B778F">
      <w:pPr>
        <w:keepNext/>
        <w:spacing w:before="240" w:line="276" w:lineRule="auto"/>
        <w:rPr>
          <w:b/>
          <w:bCs/>
        </w:rPr>
      </w:pPr>
      <w:r w:rsidRPr="008B778F">
        <w:rPr>
          <w:b/>
          <w:bCs/>
        </w:rPr>
        <w:t>7.2.</w:t>
      </w:r>
      <w:r w:rsidR="00136776">
        <w:rPr>
          <w:b/>
          <w:bCs/>
        </w:rPr>
        <w:t>4</w:t>
      </w:r>
      <w:r w:rsidRPr="008B778F">
        <w:rPr>
          <w:b/>
          <w:bCs/>
        </w:rPr>
        <w:t xml:space="preserve"> Panel assessment of </w:t>
      </w:r>
      <w:r w:rsidR="00704049">
        <w:rPr>
          <w:b/>
          <w:bCs/>
        </w:rPr>
        <w:t>HUC’s concerns about</w:t>
      </w:r>
      <w:r w:rsidR="00816EC6">
        <w:rPr>
          <w:b/>
          <w:bCs/>
        </w:rPr>
        <w:t xml:space="preserve"> </w:t>
      </w:r>
      <w:r w:rsidR="00790F82">
        <w:rPr>
          <w:b/>
          <w:bCs/>
        </w:rPr>
        <w:t>conflicts of interest</w:t>
      </w:r>
      <w:r w:rsidR="00406D73">
        <w:rPr>
          <w:b/>
          <w:bCs/>
        </w:rPr>
        <w:t xml:space="preserve"> and</w:t>
      </w:r>
      <w:r w:rsidR="00790F82">
        <w:rPr>
          <w:b/>
          <w:bCs/>
        </w:rPr>
        <w:t xml:space="preserve"> </w:t>
      </w:r>
      <w:r w:rsidR="00823D94">
        <w:rPr>
          <w:b/>
          <w:bCs/>
        </w:rPr>
        <w:t>bias</w:t>
      </w:r>
    </w:p>
    <w:p w14:paraId="520477F5" w14:textId="69493BBB" w:rsidR="002F6512" w:rsidRDefault="00E415BA" w:rsidP="00875CF2">
      <w:pPr>
        <w:pStyle w:val="ListParagraph"/>
        <w:numPr>
          <w:ilvl w:val="0"/>
          <w:numId w:val="11"/>
        </w:numPr>
        <w:spacing w:line="276" w:lineRule="auto"/>
        <w:ind w:left="567" w:hanging="567"/>
      </w:pPr>
      <w:r>
        <w:t xml:space="preserve">This section </w:t>
      </w:r>
      <w:r w:rsidR="002F5E3C">
        <w:t xml:space="preserve">provides </w:t>
      </w:r>
      <w:r>
        <w:t xml:space="preserve">the Panel’s assessment of </w:t>
      </w:r>
      <w:r w:rsidR="00FF48F7">
        <w:t>HUC’s</w:t>
      </w:r>
      <w:r w:rsidR="002F6512">
        <w:t xml:space="preserve"> concerns </w:t>
      </w:r>
      <w:r w:rsidR="00FF48F7">
        <w:t xml:space="preserve">about conflicts of interest and bias </w:t>
      </w:r>
      <w:r w:rsidR="002F6512">
        <w:t>as set out in Section 7.2.2</w:t>
      </w:r>
      <w:r w:rsidR="003D3886">
        <w:t xml:space="preserve">, and </w:t>
      </w:r>
      <w:r w:rsidR="00FA529E">
        <w:t>addresses the following</w:t>
      </w:r>
      <w:r w:rsidR="003D3886">
        <w:t>:</w:t>
      </w:r>
    </w:p>
    <w:p w14:paraId="3853F18E" w14:textId="212E72D7" w:rsidR="0079130A" w:rsidRDefault="0061158F" w:rsidP="009D5709">
      <w:pPr>
        <w:pStyle w:val="ListParagraph"/>
        <w:numPr>
          <w:ilvl w:val="0"/>
          <w:numId w:val="13"/>
        </w:numPr>
        <w:spacing w:line="276" w:lineRule="auto"/>
        <w:ind w:left="1134"/>
      </w:pPr>
      <w:r>
        <w:t>first</w:t>
      </w:r>
      <w:r w:rsidR="0079130A">
        <w:t xml:space="preserve">, </w:t>
      </w:r>
      <w:r w:rsidR="00673004">
        <w:t xml:space="preserve">the decision to </w:t>
      </w:r>
      <w:r w:rsidR="00C37CCC">
        <w:t>use the competitive process</w:t>
      </w:r>
      <w:r w:rsidR="00AD3735">
        <w:t>;</w:t>
      </w:r>
    </w:p>
    <w:p w14:paraId="142EC44E" w14:textId="423C6926" w:rsidR="008D144D" w:rsidRDefault="00FA529E" w:rsidP="009D5709">
      <w:pPr>
        <w:pStyle w:val="ListParagraph"/>
        <w:numPr>
          <w:ilvl w:val="0"/>
          <w:numId w:val="13"/>
        </w:numPr>
        <w:spacing w:line="276" w:lineRule="auto"/>
        <w:ind w:left="1134"/>
      </w:pPr>
      <w:r>
        <w:t>second</w:t>
      </w:r>
      <w:r w:rsidR="008D144D">
        <w:t xml:space="preserve">, </w:t>
      </w:r>
      <w:r w:rsidR="00A82189">
        <w:t xml:space="preserve">whether </w:t>
      </w:r>
      <w:r w:rsidR="00673004">
        <w:t>the</w:t>
      </w:r>
      <w:r w:rsidR="008D144D">
        <w:t xml:space="preserve"> conduct of the competitive process was affected by bias or conflicts of interest due to </w:t>
      </w:r>
      <w:r w:rsidR="00673004">
        <w:t>PPL’s</w:t>
      </w:r>
      <w:r w:rsidR="008D144D">
        <w:t xml:space="preserve"> personal</w:t>
      </w:r>
      <w:r w:rsidR="00497C6D">
        <w:t xml:space="preserve"> or other</w:t>
      </w:r>
      <w:r w:rsidR="008D144D">
        <w:t xml:space="preserve"> interests;</w:t>
      </w:r>
    </w:p>
    <w:p w14:paraId="7056CA4E" w14:textId="7F4C908F" w:rsidR="00F931CB" w:rsidRDefault="00497C6D" w:rsidP="009D5709">
      <w:pPr>
        <w:pStyle w:val="ListParagraph"/>
        <w:numPr>
          <w:ilvl w:val="0"/>
          <w:numId w:val="13"/>
        </w:numPr>
        <w:spacing w:line="276" w:lineRule="auto"/>
        <w:ind w:left="1134"/>
      </w:pPr>
      <w:r>
        <w:t>third</w:t>
      </w:r>
      <w:r w:rsidR="00F931CB">
        <w:t xml:space="preserve">, </w:t>
      </w:r>
      <w:r w:rsidR="00C97B6D">
        <w:t xml:space="preserve">whether the </w:t>
      </w:r>
      <w:r w:rsidR="00F931CB">
        <w:t xml:space="preserve">conduct of the competitive process was </w:t>
      </w:r>
      <w:r w:rsidR="00DA56B2">
        <w:t>affected by conflicts of interest due to the multiple roles held by P</w:t>
      </w:r>
      <w:r w:rsidR="00CF0829">
        <w:t>P</w:t>
      </w:r>
      <w:r w:rsidR="00DA56B2">
        <w:t>L is discussed;</w:t>
      </w:r>
      <w:r w:rsidR="00A80D01">
        <w:t xml:space="preserve"> and</w:t>
      </w:r>
    </w:p>
    <w:p w14:paraId="1E1A89B4" w14:textId="30C31B26" w:rsidR="00AD3735" w:rsidRDefault="00A80D01" w:rsidP="00AD3735">
      <w:pPr>
        <w:pStyle w:val="ListParagraph"/>
        <w:numPr>
          <w:ilvl w:val="0"/>
          <w:numId w:val="13"/>
        </w:numPr>
        <w:spacing w:line="276" w:lineRule="auto"/>
        <w:ind w:left="1134" w:hanging="357"/>
        <w:contextualSpacing w:val="0"/>
      </w:pPr>
      <w:r>
        <w:t>finally</w:t>
      </w:r>
      <w:r w:rsidR="00AD3735">
        <w:t xml:space="preserve">, </w:t>
      </w:r>
      <w:r w:rsidR="00C97B6D">
        <w:t xml:space="preserve">whether </w:t>
      </w:r>
      <w:r w:rsidR="00AD3735">
        <w:t xml:space="preserve">the evaluation and scoring of </w:t>
      </w:r>
      <w:r w:rsidR="00875CF2">
        <w:t xml:space="preserve">bidders’ </w:t>
      </w:r>
      <w:r w:rsidR="00AD3735">
        <w:t xml:space="preserve">proposals </w:t>
      </w:r>
      <w:r w:rsidR="005D2114">
        <w:t xml:space="preserve">shows evidence of </w:t>
      </w:r>
      <w:r w:rsidR="00AD3735">
        <w:t>conflicts of interest</w:t>
      </w:r>
      <w:r w:rsidR="00C47D19">
        <w:t xml:space="preserve"> or </w:t>
      </w:r>
      <w:r w:rsidR="00AD3735">
        <w:t>bias.</w:t>
      </w:r>
    </w:p>
    <w:p w14:paraId="2443065D" w14:textId="77777777" w:rsidR="00C26429" w:rsidRPr="00AD3735" w:rsidRDefault="00C26429" w:rsidP="00C26429">
      <w:pPr>
        <w:keepNext/>
        <w:spacing w:before="240" w:line="276" w:lineRule="auto"/>
        <w:rPr>
          <w:b/>
          <w:bCs/>
        </w:rPr>
      </w:pPr>
      <w:r w:rsidRPr="00AD3735">
        <w:rPr>
          <w:b/>
          <w:bCs/>
        </w:rPr>
        <w:t>Decision to use the competitive process</w:t>
      </w:r>
    </w:p>
    <w:p w14:paraId="1745B30A" w14:textId="051AE372" w:rsidR="002610BF" w:rsidRDefault="00C26429" w:rsidP="0001366A">
      <w:pPr>
        <w:pStyle w:val="ListParagraph"/>
        <w:numPr>
          <w:ilvl w:val="0"/>
          <w:numId w:val="11"/>
        </w:numPr>
        <w:spacing w:line="276" w:lineRule="auto"/>
        <w:ind w:left="567" w:hanging="567"/>
        <w:contextualSpacing w:val="0"/>
      </w:pPr>
      <w:r>
        <w:t xml:space="preserve">HUC told the Panel that </w:t>
      </w:r>
      <w:r w:rsidR="00383E4A">
        <w:t xml:space="preserve">it had “formed the impression that those individuals had taken against </w:t>
      </w:r>
      <w:r w:rsidR="00D2300E">
        <w:t>HUC</w:t>
      </w:r>
      <w:r w:rsidR="00383E4A">
        <w:t xml:space="preserve"> and wished to remove it </w:t>
      </w:r>
      <w:r w:rsidR="00E61A61">
        <w:t xml:space="preserve">from the contract and that the ‘business case’ for the procurement </w:t>
      </w:r>
      <w:r w:rsidR="00855341">
        <w:t xml:space="preserve">had been constructed </w:t>
      </w:r>
      <w:r w:rsidR="00980999">
        <w:t>with that objective in mind</w:t>
      </w:r>
      <w:r w:rsidR="00A14DDB">
        <w:t>” (see paragraph</w:t>
      </w:r>
      <w:r w:rsidR="00AC158A">
        <w:t> </w:t>
      </w:r>
      <w:r w:rsidR="004F0A04">
        <w:t>94</w:t>
      </w:r>
      <w:r w:rsidR="00C8652B">
        <w:t>)</w:t>
      </w:r>
      <w:r w:rsidR="00B044EF">
        <w:t>.</w:t>
      </w:r>
      <w:r w:rsidR="00085999">
        <w:rPr>
          <w:rStyle w:val="FootnoteReference"/>
        </w:rPr>
        <w:footnoteReference w:id="43"/>
      </w:r>
      <w:r w:rsidR="002C17A4">
        <w:t xml:space="preserve"> That is, </w:t>
      </w:r>
      <w:r w:rsidR="00A9459B">
        <w:t xml:space="preserve">CP ICB’s </w:t>
      </w:r>
      <w:r w:rsidR="00E1151D">
        <w:t>decision to use the competitive process was tainted by bias</w:t>
      </w:r>
      <w:r w:rsidR="00CA5ECB">
        <w:t xml:space="preserve"> or a conflict of interest</w:t>
      </w:r>
      <w:r w:rsidR="0082517C">
        <w:t>.</w:t>
      </w:r>
    </w:p>
    <w:p w14:paraId="7238CF7D" w14:textId="731D8962" w:rsidR="00623F17" w:rsidRDefault="00AE4733" w:rsidP="00844476">
      <w:pPr>
        <w:pStyle w:val="ListParagraph"/>
        <w:numPr>
          <w:ilvl w:val="0"/>
          <w:numId w:val="11"/>
        </w:numPr>
        <w:spacing w:line="276" w:lineRule="auto"/>
        <w:ind w:left="567" w:hanging="567"/>
        <w:contextualSpacing w:val="0"/>
      </w:pPr>
      <w:bookmarkStart w:id="45" w:name="_Ref230016088"/>
      <w:r>
        <w:t xml:space="preserve">The Panel notes that </w:t>
      </w:r>
      <w:r w:rsidR="00776FAC">
        <w:t xml:space="preserve">deciding to use </w:t>
      </w:r>
      <w:r w:rsidR="00364F97">
        <w:t>the competitive process</w:t>
      </w:r>
      <w:r w:rsidR="00776FAC">
        <w:t xml:space="preserve"> </w:t>
      </w:r>
      <w:r w:rsidR="004A0BEF">
        <w:t>c</w:t>
      </w:r>
      <w:r w:rsidR="00CA5F7E">
        <w:t>ould not</w:t>
      </w:r>
      <w:r w:rsidR="004D3EF8">
        <w:t xml:space="preserve">, of itself, remove </w:t>
      </w:r>
      <w:r w:rsidR="006A3292">
        <w:t>HUC’s contract for the IUC service</w:t>
      </w:r>
      <w:r w:rsidR="0091741C">
        <w:t xml:space="preserve">. </w:t>
      </w:r>
      <w:r w:rsidR="00742B9E">
        <w:t xml:space="preserve">For HUC to lose the </w:t>
      </w:r>
      <w:r w:rsidR="00E31D90">
        <w:t xml:space="preserve">IUC </w:t>
      </w:r>
      <w:r w:rsidR="00742B9E">
        <w:t xml:space="preserve">contract </w:t>
      </w:r>
      <w:r w:rsidR="00E31D90">
        <w:t xml:space="preserve">it would </w:t>
      </w:r>
      <w:r w:rsidR="006E65DD">
        <w:t xml:space="preserve">also </w:t>
      </w:r>
      <w:r w:rsidR="00D87D3D">
        <w:t xml:space="preserve">be necessary for it not to be selected as the successful bidder in </w:t>
      </w:r>
      <w:r w:rsidR="00690BC5">
        <w:t>the subsequent</w:t>
      </w:r>
      <w:r w:rsidR="00D87D3D">
        <w:t xml:space="preserve"> competitive process.</w:t>
      </w:r>
    </w:p>
    <w:bookmarkEnd w:id="45"/>
    <w:p w14:paraId="05395E74" w14:textId="0F84E7F0" w:rsidR="00800735" w:rsidRDefault="00E90210" w:rsidP="00844476">
      <w:pPr>
        <w:pStyle w:val="ListParagraph"/>
        <w:numPr>
          <w:ilvl w:val="0"/>
          <w:numId w:val="11"/>
        </w:numPr>
        <w:spacing w:line="276" w:lineRule="auto"/>
        <w:ind w:left="567" w:hanging="567"/>
        <w:contextualSpacing w:val="0"/>
      </w:pPr>
      <w:r>
        <w:t>As a result, the Panel</w:t>
      </w:r>
      <w:r w:rsidR="002D19FC">
        <w:t xml:space="preserve">’s view is that it is not helpful to consider bias or conflicts of interest </w:t>
      </w:r>
      <w:r w:rsidR="00016ACB">
        <w:t>in relation to the decision to use the competitive process</w:t>
      </w:r>
      <w:r w:rsidR="00AC2705">
        <w:t xml:space="preserve"> in isolation from </w:t>
      </w:r>
      <w:r w:rsidR="00EE3549">
        <w:t xml:space="preserve">the conduct </w:t>
      </w:r>
      <w:r w:rsidR="00AC2705">
        <w:t>of the competitive process</w:t>
      </w:r>
      <w:r w:rsidR="00016ACB">
        <w:t>.</w:t>
      </w:r>
      <w:r w:rsidR="00F565E3">
        <w:t xml:space="preserve"> </w:t>
      </w:r>
      <w:r w:rsidR="003045BC">
        <w:t>E</w:t>
      </w:r>
      <w:r w:rsidR="00F67874">
        <w:t xml:space="preserve">vidence </w:t>
      </w:r>
      <w:r w:rsidR="5605D488">
        <w:t xml:space="preserve">of </w:t>
      </w:r>
      <w:r w:rsidR="00305B66">
        <w:t>bias</w:t>
      </w:r>
      <w:r w:rsidR="00070D7B">
        <w:t xml:space="preserve"> and/or conflict</w:t>
      </w:r>
      <w:r w:rsidR="00037C23">
        <w:t>s</w:t>
      </w:r>
      <w:r w:rsidR="00070D7B">
        <w:t xml:space="preserve"> of interest</w:t>
      </w:r>
      <w:r w:rsidR="00305B66">
        <w:t xml:space="preserve"> in the conduct of the competitive process</w:t>
      </w:r>
      <w:r w:rsidR="003045BC">
        <w:t xml:space="preserve"> is discussed in the remainder of Section </w:t>
      </w:r>
      <w:r w:rsidR="001D04D1">
        <w:t>7.2.4</w:t>
      </w:r>
      <w:r w:rsidR="0052708E">
        <w:t>.</w:t>
      </w:r>
    </w:p>
    <w:p w14:paraId="66C22FD7" w14:textId="0A16E2A3" w:rsidR="006050E8" w:rsidRPr="00497093" w:rsidRDefault="00AF7EEE" w:rsidP="006050E8">
      <w:pPr>
        <w:keepNext/>
        <w:spacing w:before="240" w:line="276" w:lineRule="auto"/>
        <w:rPr>
          <w:b/>
          <w:bCs/>
        </w:rPr>
      </w:pPr>
      <w:r>
        <w:rPr>
          <w:b/>
          <w:bCs/>
        </w:rPr>
        <w:t>Potential</w:t>
      </w:r>
      <w:r w:rsidR="006050E8">
        <w:rPr>
          <w:b/>
          <w:bCs/>
        </w:rPr>
        <w:t xml:space="preserve"> bias </w:t>
      </w:r>
      <w:r w:rsidR="00C2399D">
        <w:rPr>
          <w:b/>
          <w:bCs/>
        </w:rPr>
        <w:t xml:space="preserve">and/or conflicts of interest arising from PPL’s personal </w:t>
      </w:r>
      <w:r w:rsidR="00497C6D">
        <w:rPr>
          <w:b/>
          <w:bCs/>
        </w:rPr>
        <w:t xml:space="preserve">or other </w:t>
      </w:r>
      <w:r w:rsidR="00C2399D">
        <w:rPr>
          <w:b/>
          <w:bCs/>
        </w:rPr>
        <w:t>interests</w:t>
      </w:r>
    </w:p>
    <w:p w14:paraId="19F09569" w14:textId="1C8FC623" w:rsidR="00EC3261" w:rsidRDefault="00EC3261" w:rsidP="00E474C4">
      <w:pPr>
        <w:pStyle w:val="ListParagraph"/>
        <w:numPr>
          <w:ilvl w:val="0"/>
          <w:numId w:val="11"/>
        </w:numPr>
        <w:spacing w:line="276" w:lineRule="auto"/>
        <w:ind w:left="567" w:hanging="567"/>
        <w:contextualSpacing w:val="0"/>
      </w:pPr>
      <w:r>
        <w:t xml:space="preserve">The Panel considered whether PPL </w:t>
      </w:r>
      <w:r w:rsidR="00F43538">
        <w:t>was biased or had a</w:t>
      </w:r>
      <w:r w:rsidR="00CF2227">
        <w:t>n actual or perceived</w:t>
      </w:r>
      <w:r w:rsidR="00F43538">
        <w:t xml:space="preserve"> conflict of interest as a result of </w:t>
      </w:r>
      <w:r w:rsidR="00DC4F8F">
        <w:t>a</w:t>
      </w:r>
      <w:r w:rsidR="00931B21">
        <w:t xml:space="preserve"> personal </w:t>
      </w:r>
      <w:r w:rsidR="00497C6D">
        <w:t xml:space="preserve">or other </w:t>
      </w:r>
      <w:r w:rsidR="00B74133">
        <w:t>interest in the outcome of the provider selection process.</w:t>
      </w:r>
    </w:p>
    <w:p w14:paraId="19B578B2" w14:textId="38BB3605" w:rsidR="004B426B" w:rsidRDefault="004B426B" w:rsidP="00E474C4">
      <w:pPr>
        <w:pStyle w:val="ListParagraph"/>
        <w:numPr>
          <w:ilvl w:val="0"/>
          <w:numId w:val="11"/>
        </w:numPr>
        <w:spacing w:line="276" w:lineRule="auto"/>
        <w:ind w:left="567" w:hanging="567"/>
        <w:contextualSpacing w:val="0"/>
      </w:pPr>
      <w:r>
        <w:t>Two specific issues have been raised by HUC as possible sources of a personal interest on the part of PPL that could give rise to bias and/or a conflict of interest. These are</w:t>
      </w:r>
      <w:r w:rsidR="00DC32BB">
        <w:t xml:space="preserve">: (i) HUC’s interactions with PPL regarding the supply of information to bidders during the provider selection process; and (ii) </w:t>
      </w:r>
      <w:r w:rsidR="008070D3">
        <w:t xml:space="preserve">PPL having a personal interest in defending earlier decisions </w:t>
      </w:r>
      <w:r w:rsidR="00933BB6">
        <w:t xml:space="preserve">in </w:t>
      </w:r>
      <w:r w:rsidR="008070D3">
        <w:t>the provider selection proc</w:t>
      </w:r>
      <w:r w:rsidR="00A52897">
        <w:t>ess</w:t>
      </w:r>
      <w:r w:rsidR="005619EF">
        <w:t xml:space="preserve"> (see paragraph </w:t>
      </w:r>
      <w:r w:rsidR="0023422E">
        <w:t>92</w:t>
      </w:r>
      <w:r w:rsidR="005619EF">
        <w:t>)</w:t>
      </w:r>
      <w:r w:rsidR="00A52897">
        <w:t>.</w:t>
      </w:r>
    </w:p>
    <w:p w14:paraId="52CA1331" w14:textId="24BD12D2" w:rsidR="00A52897" w:rsidRDefault="00A52897" w:rsidP="00E474C4">
      <w:pPr>
        <w:pStyle w:val="ListParagraph"/>
        <w:numPr>
          <w:ilvl w:val="0"/>
          <w:numId w:val="11"/>
        </w:numPr>
        <w:spacing w:line="276" w:lineRule="auto"/>
        <w:ind w:left="567" w:hanging="567"/>
        <w:contextualSpacing w:val="0"/>
      </w:pPr>
      <w:r>
        <w:t xml:space="preserve">Regarding the </w:t>
      </w:r>
      <w:r w:rsidR="001F239C">
        <w:t>supply of information to bidders</w:t>
      </w:r>
      <w:r w:rsidR="0007002B">
        <w:t xml:space="preserve"> during the provider selection process</w:t>
      </w:r>
      <w:r w:rsidR="001F239C">
        <w:t>, HUC told the Panel that PPL</w:t>
      </w:r>
      <w:r w:rsidR="0007002B">
        <w:t>, following up on bidder clarification questions,</w:t>
      </w:r>
      <w:r w:rsidR="001F239C">
        <w:t xml:space="preserve"> asked </w:t>
      </w:r>
      <w:r w:rsidR="001F239C">
        <w:lastRenderedPageBreak/>
        <w:t>HUC</w:t>
      </w:r>
      <w:r w:rsidR="00BA4AF4">
        <w:t>, in its position as incumbent provider,</w:t>
      </w:r>
      <w:r w:rsidR="001F239C">
        <w:t xml:space="preserve"> </w:t>
      </w:r>
      <w:r w:rsidR="00BA4AF4">
        <w:t xml:space="preserve">for </w:t>
      </w:r>
      <w:r w:rsidR="001F239C" w:rsidRPr="00C76DAB">
        <w:t xml:space="preserve">information </w:t>
      </w:r>
      <w:r w:rsidR="00BA4AF4">
        <w:t xml:space="preserve">that </w:t>
      </w:r>
      <w:r w:rsidR="00FD6AA5">
        <w:t>would allow these questions to be answered</w:t>
      </w:r>
      <w:r w:rsidR="000D5F11">
        <w:t>.</w:t>
      </w:r>
      <w:r w:rsidR="00F656AE">
        <w:rPr>
          <w:rStyle w:val="FootnoteReference"/>
        </w:rPr>
        <w:footnoteReference w:id="44"/>
      </w:r>
      <w:r w:rsidR="004301E0">
        <w:t xml:space="preserve"> HUC said </w:t>
      </w:r>
      <w:r w:rsidR="001F239C">
        <w:t>that PPL “took exception” to HUC’s reticence to provide information that it considered to be “</w:t>
      </w:r>
      <w:r w:rsidR="001F239C" w:rsidRPr="00761C2C">
        <w:rPr>
          <w:rFonts w:eastAsia="Segoe UI" w:cs="Arial"/>
          <w:color w:val="232330"/>
        </w:rPr>
        <w:t>commercially sensitive</w:t>
      </w:r>
      <w:r w:rsidR="001F239C">
        <w:rPr>
          <w:rFonts w:eastAsia="Segoe UI" w:cs="Arial"/>
          <w:color w:val="232330"/>
        </w:rPr>
        <w:t>”</w:t>
      </w:r>
      <w:r w:rsidR="001F239C">
        <w:rPr>
          <w:rFonts w:cs="Arial"/>
        </w:rPr>
        <w:t xml:space="preserve">, and that PPL told HUC that </w:t>
      </w:r>
      <w:r w:rsidR="00C466AF">
        <w:rPr>
          <w:rFonts w:cs="Arial"/>
        </w:rPr>
        <w:t>PPL</w:t>
      </w:r>
      <w:r w:rsidR="001F239C">
        <w:rPr>
          <w:rFonts w:cs="Arial"/>
        </w:rPr>
        <w:t xml:space="preserve"> would “</w:t>
      </w:r>
      <w:r w:rsidR="001F239C" w:rsidRPr="00B97C9C">
        <w:rPr>
          <w:rFonts w:cs="Arial"/>
        </w:rPr>
        <w:t xml:space="preserve">escalate </w:t>
      </w:r>
      <w:r w:rsidR="001F239C">
        <w:rPr>
          <w:rFonts w:cs="Arial"/>
        </w:rPr>
        <w:t>[HUC’s]</w:t>
      </w:r>
      <w:r w:rsidR="001F239C" w:rsidRPr="00B97C9C">
        <w:rPr>
          <w:rFonts w:cs="Arial"/>
        </w:rPr>
        <w:t xml:space="preserve"> obstruction to other members of the ICB</w:t>
      </w:r>
      <w:r w:rsidR="001F239C">
        <w:rPr>
          <w:rFonts w:cs="Arial"/>
        </w:rPr>
        <w:t>”</w:t>
      </w:r>
      <w:r w:rsidR="00C466AF">
        <w:rPr>
          <w:rFonts w:cs="Arial"/>
        </w:rPr>
        <w:t>.</w:t>
      </w:r>
      <w:r w:rsidR="001F239C">
        <w:rPr>
          <w:rStyle w:val="FootnoteReference"/>
          <w:rFonts w:cs="Arial"/>
        </w:rPr>
        <w:footnoteReference w:id="45"/>
      </w:r>
    </w:p>
    <w:p w14:paraId="12467D24" w14:textId="639121C5" w:rsidR="00D344C7" w:rsidRDefault="00E025D2" w:rsidP="00E77EF6">
      <w:pPr>
        <w:pStyle w:val="ListParagraph"/>
        <w:numPr>
          <w:ilvl w:val="0"/>
          <w:numId w:val="11"/>
        </w:numPr>
        <w:tabs>
          <w:tab w:val="left" w:pos="567"/>
        </w:tabs>
        <w:spacing w:after="120" w:line="276" w:lineRule="auto"/>
        <w:ind w:left="567" w:hanging="567"/>
        <w:contextualSpacing w:val="0"/>
        <w:rPr>
          <w:rFonts w:cs="Arial"/>
        </w:rPr>
      </w:pPr>
      <w:r>
        <w:rPr>
          <w:rFonts w:cs="Arial"/>
        </w:rPr>
        <w:t>The relevant email from PPL to HUC says:</w:t>
      </w:r>
    </w:p>
    <w:p w14:paraId="093026D9" w14:textId="18596BF4" w:rsidR="00E025D2" w:rsidRPr="00E77EF6" w:rsidRDefault="00E025D2" w:rsidP="00733649">
      <w:pPr>
        <w:pStyle w:val="ListParagraph"/>
        <w:numPr>
          <w:ilvl w:val="0"/>
          <w:numId w:val="0"/>
        </w:numPr>
        <w:spacing w:line="259" w:lineRule="auto"/>
        <w:ind w:left="851"/>
        <w:contextualSpacing w:val="0"/>
        <w:rPr>
          <w:rFonts w:cs="Arial"/>
          <w:sz w:val="21"/>
          <w:szCs w:val="21"/>
        </w:rPr>
      </w:pPr>
      <w:r w:rsidRPr="00E77EF6">
        <w:rPr>
          <w:rFonts w:cs="Arial"/>
          <w:sz w:val="21"/>
          <w:szCs w:val="21"/>
        </w:rPr>
        <w:t>“I have previously advised HUC that it is not for HUC to say what bidders should or should not be doing with regards to developing their bids and models and they will have reasons for asking. All bidders would benefit from understanding if the current base location HIS is compatible with their systems for their costing models. As we can go direct to the landlords and ask this, I do not agree that this is commercially confidential information. As HUC refuses to provide the locations HIS to the commissioner we will seek this information from elsewhere. I must express how disappointed I am with the response; however, it will be logged and escalate internally.</w:t>
      </w:r>
      <w:r w:rsidR="00E77EF6" w:rsidRPr="00E77EF6">
        <w:rPr>
          <w:rFonts w:cs="Arial"/>
          <w:sz w:val="21"/>
          <w:szCs w:val="21"/>
        </w:rPr>
        <w:t>”</w:t>
      </w:r>
      <w:r w:rsidR="00E051C1">
        <w:rPr>
          <w:rStyle w:val="FootnoteReference"/>
          <w:rFonts w:cs="Arial"/>
          <w:sz w:val="21"/>
          <w:szCs w:val="21"/>
        </w:rPr>
        <w:footnoteReference w:id="46"/>
      </w:r>
    </w:p>
    <w:p w14:paraId="26091C77" w14:textId="145AF7EF" w:rsidR="00612593" w:rsidRPr="000002EE" w:rsidRDefault="00612593" w:rsidP="00952C41">
      <w:pPr>
        <w:pStyle w:val="ListParagraph"/>
        <w:numPr>
          <w:ilvl w:val="0"/>
          <w:numId w:val="11"/>
        </w:numPr>
        <w:tabs>
          <w:tab w:val="left" w:pos="567"/>
        </w:tabs>
        <w:spacing w:after="120" w:line="276" w:lineRule="auto"/>
        <w:ind w:left="567" w:hanging="567"/>
        <w:contextualSpacing w:val="0"/>
        <w:rPr>
          <w:rFonts w:cs="Arial"/>
        </w:rPr>
      </w:pPr>
      <w:bookmarkStart w:id="46" w:name="_Ref231207301"/>
      <w:r w:rsidRPr="000002EE">
        <w:rPr>
          <w:rFonts w:cs="Arial"/>
        </w:rPr>
        <w:t xml:space="preserve">The </w:t>
      </w:r>
      <w:r w:rsidR="00940891" w:rsidRPr="000002EE">
        <w:rPr>
          <w:rFonts w:cs="Arial"/>
        </w:rPr>
        <w:t>Panel</w:t>
      </w:r>
      <w:r w:rsidR="00A27FE6" w:rsidRPr="000002EE">
        <w:rPr>
          <w:rFonts w:cs="Arial"/>
        </w:rPr>
        <w:t xml:space="preserve"> observe</w:t>
      </w:r>
      <w:r w:rsidR="00102794" w:rsidRPr="000002EE">
        <w:rPr>
          <w:rFonts w:cs="Arial"/>
        </w:rPr>
        <w:t>s</w:t>
      </w:r>
      <w:r w:rsidR="00A27FE6" w:rsidRPr="000002EE">
        <w:rPr>
          <w:rFonts w:cs="Arial"/>
        </w:rPr>
        <w:t xml:space="preserve"> that there</w:t>
      </w:r>
      <w:r w:rsidRPr="000002EE">
        <w:rPr>
          <w:rFonts w:cs="Arial"/>
        </w:rPr>
        <w:t xml:space="preserve"> appears to have been some friction in connection with HUC’s refusal </w:t>
      </w:r>
      <w:r w:rsidR="00A27FE6" w:rsidRPr="000002EE">
        <w:rPr>
          <w:rFonts w:cs="Arial"/>
        </w:rPr>
        <w:t>to provide the requested information</w:t>
      </w:r>
      <w:r w:rsidR="00A22868" w:rsidRPr="000002EE">
        <w:rPr>
          <w:rFonts w:cs="Arial"/>
        </w:rPr>
        <w:t xml:space="preserve">, which led to </w:t>
      </w:r>
      <w:r w:rsidRPr="000002EE">
        <w:rPr>
          <w:rFonts w:cs="Arial"/>
        </w:rPr>
        <w:t>CP ICB</w:t>
      </w:r>
      <w:r w:rsidR="005922E0" w:rsidRPr="000002EE">
        <w:rPr>
          <w:rFonts w:cs="Arial"/>
        </w:rPr>
        <w:t xml:space="preserve"> saying </w:t>
      </w:r>
      <w:r w:rsidR="00A22868" w:rsidRPr="000002EE">
        <w:rPr>
          <w:rFonts w:cs="Arial"/>
        </w:rPr>
        <w:t xml:space="preserve">that it would </w:t>
      </w:r>
      <w:r w:rsidRPr="000002EE">
        <w:rPr>
          <w:rFonts w:cs="Arial"/>
        </w:rPr>
        <w:t>hav</w:t>
      </w:r>
      <w:r w:rsidR="00A22868" w:rsidRPr="000002EE">
        <w:rPr>
          <w:rFonts w:cs="Arial"/>
        </w:rPr>
        <w:t>e</w:t>
      </w:r>
      <w:r w:rsidRPr="000002EE">
        <w:rPr>
          <w:rFonts w:cs="Arial"/>
        </w:rPr>
        <w:t xml:space="preserve"> to find the relevant information through other means. However,  </w:t>
      </w:r>
      <w:r w:rsidR="00A22868" w:rsidRPr="000002EE">
        <w:rPr>
          <w:rFonts w:cs="Arial"/>
        </w:rPr>
        <w:t xml:space="preserve">the Panel’s view is that this, </w:t>
      </w:r>
      <w:r w:rsidRPr="000002EE">
        <w:rPr>
          <w:rFonts w:cs="Arial"/>
        </w:rPr>
        <w:t>of itself</w:t>
      </w:r>
      <w:r w:rsidR="00A22868" w:rsidRPr="000002EE">
        <w:rPr>
          <w:rFonts w:cs="Arial"/>
        </w:rPr>
        <w:t>,</w:t>
      </w:r>
      <w:r w:rsidRPr="000002EE">
        <w:rPr>
          <w:rFonts w:cs="Arial"/>
        </w:rPr>
        <w:t xml:space="preserve"> is not sufficient </w:t>
      </w:r>
      <w:r w:rsidR="002F2AD9" w:rsidRPr="000002EE">
        <w:rPr>
          <w:rFonts w:cs="Arial"/>
        </w:rPr>
        <w:t xml:space="preserve">to show </w:t>
      </w:r>
      <w:r w:rsidRPr="000002EE">
        <w:rPr>
          <w:rFonts w:cs="Arial"/>
        </w:rPr>
        <w:t xml:space="preserve">evidence </w:t>
      </w:r>
      <w:r w:rsidR="00A22868" w:rsidRPr="000002EE">
        <w:rPr>
          <w:rFonts w:cs="Arial"/>
        </w:rPr>
        <w:t xml:space="preserve">of bias on the part of </w:t>
      </w:r>
      <w:r w:rsidRPr="000002EE">
        <w:rPr>
          <w:rFonts w:cs="Arial"/>
        </w:rPr>
        <w:t>PPL</w:t>
      </w:r>
      <w:r w:rsidR="00102794" w:rsidRPr="000002EE">
        <w:rPr>
          <w:rFonts w:cs="Arial"/>
        </w:rPr>
        <w:t>.</w:t>
      </w:r>
      <w:bookmarkEnd w:id="46"/>
      <w:r w:rsidR="000002EE" w:rsidRPr="000002EE">
        <w:rPr>
          <w:rFonts w:cs="Arial"/>
        </w:rPr>
        <w:t xml:space="preserve"> </w:t>
      </w:r>
      <w:r w:rsidR="00071925" w:rsidRPr="000002EE">
        <w:rPr>
          <w:rFonts w:cs="Arial"/>
        </w:rPr>
        <w:t>More generally</w:t>
      </w:r>
      <w:r w:rsidRPr="000002EE">
        <w:rPr>
          <w:rFonts w:cs="Arial"/>
        </w:rPr>
        <w:t xml:space="preserve">, the mere fact </w:t>
      </w:r>
      <w:r w:rsidR="00102794" w:rsidRPr="000002EE">
        <w:rPr>
          <w:rFonts w:cs="Arial"/>
        </w:rPr>
        <w:t xml:space="preserve">that </w:t>
      </w:r>
      <w:r w:rsidRPr="000002EE">
        <w:rPr>
          <w:rFonts w:cs="Arial"/>
        </w:rPr>
        <w:t>there has been some friction</w:t>
      </w:r>
      <w:r w:rsidR="00412E77" w:rsidRPr="000002EE">
        <w:rPr>
          <w:rFonts w:cs="Arial"/>
        </w:rPr>
        <w:t>,</w:t>
      </w:r>
      <w:r w:rsidRPr="000002EE">
        <w:rPr>
          <w:rFonts w:cs="Arial"/>
        </w:rPr>
        <w:t xml:space="preserve"> or </w:t>
      </w:r>
      <w:r w:rsidR="007E280E" w:rsidRPr="000002EE">
        <w:rPr>
          <w:rFonts w:cs="Arial"/>
        </w:rPr>
        <w:t>challenge</w:t>
      </w:r>
      <w:r w:rsidR="00412E77" w:rsidRPr="000002EE">
        <w:rPr>
          <w:rFonts w:cs="Arial"/>
        </w:rPr>
        <w:t>,</w:t>
      </w:r>
      <w:r w:rsidRPr="000002EE">
        <w:rPr>
          <w:rFonts w:cs="Arial"/>
        </w:rPr>
        <w:t xml:space="preserve"> </w:t>
      </w:r>
      <w:r w:rsidR="006D6A99">
        <w:rPr>
          <w:rFonts w:cs="Arial"/>
        </w:rPr>
        <w:t xml:space="preserve">between commissioner and provider staff </w:t>
      </w:r>
      <w:r w:rsidRPr="000002EE">
        <w:rPr>
          <w:rFonts w:cs="Arial"/>
        </w:rPr>
        <w:t xml:space="preserve">is not sufficient to necessitate the recusal of </w:t>
      </w:r>
      <w:r w:rsidR="006B0FF1">
        <w:rPr>
          <w:rFonts w:cs="Arial"/>
        </w:rPr>
        <w:t xml:space="preserve">commissioning </w:t>
      </w:r>
      <w:r w:rsidRPr="000002EE">
        <w:rPr>
          <w:rFonts w:cs="Arial"/>
        </w:rPr>
        <w:t xml:space="preserve">staff from </w:t>
      </w:r>
      <w:r w:rsidR="006B0FF1">
        <w:rPr>
          <w:rFonts w:cs="Arial"/>
        </w:rPr>
        <w:t xml:space="preserve">an </w:t>
      </w:r>
      <w:r w:rsidRPr="000002EE">
        <w:rPr>
          <w:rFonts w:cs="Arial"/>
        </w:rPr>
        <w:t xml:space="preserve">ongoing procurement. </w:t>
      </w:r>
      <w:r w:rsidR="00332305">
        <w:rPr>
          <w:rFonts w:cs="Arial"/>
        </w:rPr>
        <w:t>Any</w:t>
      </w:r>
      <w:r w:rsidRPr="000002EE">
        <w:rPr>
          <w:rFonts w:cs="Arial"/>
        </w:rPr>
        <w:t xml:space="preserve"> necessity to do so will be fact specific.</w:t>
      </w:r>
    </w:p>
    <w:p w14:paraId="5BC22CB0" w14:textId="667B093A" w:rsidR="00A323EE" w:rsidRDefault="00A323EE" w:rsidP="00E474C4">
      <w:pPr>
        <w:pStyle w:val="ListParagraph"/>
        <w:numPr>
          <w:ilvl w:val="0"/>
          <w:numId w:val="11"/>
        </w:numPr>
        <w:tabs>
          <w:tab w:val="left" w:pos="567"/>
        </w:tabs>
        <w:spacing w:line="276" w:lineRule="auto"/>
        <w:ind w:left="567" w:hanging="567"/>
        <w:contextualSpacing w:val="0"/>
      </w:pPr>
      <w:bookmarkStart w:id="47" w:name="_Ref231206255"/>
      <w:r>
        <w:t>Regarding</w:t>
      </w:r>
      <w:r w:rsidRPr="00A323EE">
        <w:t xml:space="preserve"> whether PPL had a personal interest in defending earlier decisions regarding the provider selection process</w:t>
      </w:r>
      <w:r>
        <w:t>, the Panel</w:t>
      </w:r>
      <w:r w:rsidR="00DE531E">
        <w:t xml:space="preserve"> has </w:t>
      </w:r>
      <w:r w:rsidR="00AF2BD5">
        <w:t>reviewed</w:t>
      </w:r>
      <w:r w:rsidR="007946DA">
        <w:t xml:space="preserve"> CP ICB’s records </w:t>
      </w:r>
      <w:r w:rsidR="007D3881">
        <w:t xml:space="preserve">of the provider selection process, including </w:t>
      </w:r>
      <w:r w:rsidR="00867844">
        <w:t xml:space="preserve">Board papers </w:t>
      </w:r>
      <w:r w:rsidR="00142C73">
        <w:t xml:space="preserve">and other CP ICB reports </w:t>
      </w:r>
      <w:r w:rsidR="00867844">
        <w:t>authored by PPL</w:t>
      </w:r>
      <w:r w:rsidR="00A34476">
        <w:t xml:space="preserve">, moderation notes </w:t>
      </w:r>
      <w:r w:rsidR="00142C73">
        <w:t>and other evaluation material, and has not seen any evidence that PPL held or displayed</w:t>
      </w:r>
      <w:r w:rsidR="00FE629D">
        <w:t>,</w:t>
      </w:r>
      <w:r w:rsidR="00142C73">
        <w:t xml:space="preserve"> a</w:t>
      </w:r>
      <w:r w:rsidR="00FE629D">
        <w:t>s HUC describes, a</w:t>
      </w:r>
      <w:r w:rsidR="00142C73">
        <w:t xml:space="preserve"> </w:t>
      </w:r>
      <w:r w:rsidR="00510CCA">
        <w:t>“</w:t>
      </w:r>
      <w:r w:rsidR="00510CCA" w:rsidRPr="00510CCA">
        <w:t>vested interest in defending the process and ensuring that the ultimate outcome remains unchanged (HUC is not selected as the preferred bidder)</w:t>
      </w:r>
      <w:r w:rsidR="00510CCA">
        <w:t xml:space="preserve">” (see paragraph </w:t>
      </w:r>
      <w:r w:rsidR="0023422E">
        <w:t>92</w:t>
      </w:r>
      <w:r w:rsidR="00510CCA">
        <w:t>).</w:t>
      </w:r>
    </w:p>
    <w:p w14:paraId="28F01502" w14:textId="112724B7" w:rsidR="00795635" w:rsidRDefault="009828F5" w:rsidP="00E474C4">
      <w:pPr>
        <w:pStyle w:val="ListParagraph"/>
        <w:numPr>
          <w:ilvl w:val="0"/>
          <w:numId w:val="11"/>
        </w:numPr>
        <w:tabs>
          <w:tab w:val="left" w:pos="567"/>
        </w:tabs>
        <w:spacing w:line="276" w:lineRule="auto"/>
        <w:ind w:left="567" w:hanging="567"/>
        <w:contextualSpacing w:val="0"/>
      </w:pPr>
      <w:bookmarkStart w:id="48" w:name="_Ref231207330"/>
      <w:r>
        <w:t>T</w:t>
      </w:r>
      <w:r w:rsidR="00236A08">
        <w:t>he Panel</w:t>
      </w:r>
      <w:r w:rsidR="00A327E2">
        <w:t>, when meeting CP ICB,</w:t>
      </w:r>
      <w:r w:rsidR="00C65478">
        <w:t xml:space="preserve"> </w:t>
      </w:r>
      <w:r w:rsidR="00FB4894">
        <w:t xml:space="preserve">asked </w:t>
      </w:r>
      <w:r w:rsidR="00122292">
        <w:t xml:space="preserve">if </w:t>
      </w:r>
      <w:r w:rsidR="00A327E2">
        <w:t xml:space="preserve">the ICB </w:t>
      </w:r>
      <w:r w:rsidR="00446971">
        <w:t xml:space="preserve">had any </w:t>
      </w:r>
      <w:r w:rsidR="008B2C1D" w:rsidRPr="008B2C1D">
        <w:t xml:space="preserve">concerns about the continuing involvement of </w:t>
      </w:r>
      <w:r w:rsidR="008B2C1D">
        <w:t>PPL</w:t>
      </w:r>
      <w:r w:rsidR="00B27496">
        <w:t xml:space="preserve"> following HUC’s first representations</w:t>
      </w:r>
      <w:r w:rsidR="00E75F2E">
        <w:t>. CP ICB</w:t>
      </w:r>
      <w:r w:rsidR="00B27496">
        <w:t>’s SRO for the procurement</w:t>
      </w:r>
      <w:r w:rsidR="00E75F2E">
        <w:t xml:space="preserve"> told the Panel </w:t>
      </w:r>
      <w:r w:rsidR="00FD61A8">
        <w:t>“</w:t>
      </w:r>
      <w:r w:rsidR="00FD61A8" w:rsidRPr="00FD61A8">
        <w:t xml:space="preserve">Not at all. And if I had, we would have sought to remove </w:t>
      </w:r>
      <w:r w:rsidR="00FD61A8">
        <w:t>PPL</w:t>
      </w:r>
      <w:r w:rsidR="00FD61A8" w:rsidRPr="00FD61A8">
        <w:t xml:space="preserve"> because it is too much of an important service for our population for us not to have proceeded in the right way with a procurement</w:t>
      </w:r>
      <w:r w:rsidR="00FD61A8">
        <w:t>“</w:t>
      </w:r>
      <w:r w:rsidR="0094239E">
        <w:t xml:space="preserve"> and that “</w:t>
      </w:r>
      <w:r w:rsidR="0094239E" w:rsidRPr="0094239E">
        <w:t xml:space="preserve">there is nothing in the tone or the approach or the actions taken by </w:t>
      </w:r>
      <w:r w:rsidR="0094239E">
        <w:t>PPL</w:t>
      </w:r>
      <w:r w:rsidR="0094239E" w:rsidRPr="0094239E">
        <w:t xml:space="preserve"> that is inappropriate or unprofessional in any way</w:t>
      </w:r>
      <w:r w:rsidR="00BF39B0">
        <w:t>.”</w:t>
      </w:r>
      <w:r w:rsidR="00BF39B0">
        <w:rPr>
          <w:rStyle w:val="FootnoteReference"/>
        </w:rPr>
        <w:footnoteReference w:id="47"/>
      </w:r>
      <w:r w:rsidR="009A4FF7">
        <w:t xml:space="preserve"> The Panel has not seen any evidence that </w:t>
      </w:r>
      <w:r w:rsidR="0019663A">
        <w:t xml:space="preserve">persuades it </w:t>
      </w:r>
      <w:r w:rsidR="009A4FF7">
        <w:t>that the SRO’s view on this issue is misdirected.</w:t>
      </w:r>
      <w:bookmarkEnd w:id="47"/>
      <w:bookmarkEnd w:id="48"/>
    </w:p>
    <w:p w14:paraId="0BEDCE21" w14:textId="2B399D52" w:rsidR="00F6537B" w:rsidRDefault="00A41740" w:rsidP="00E474C4">
      <w:pPr>
        <w:pStyle w:val="ListParagraph"/>
        <w:numPr>
          <w:ilvl w:val="0"/>
          <w:numId w:val="11"/>
        </w:numPr>
        <w:spacing w:line="276" w:lineRule="auto"/>
        <w:ind w:left="567" w:hanging="567"/>
        <w:contextualSpacing w:val="0"/>
      </w:pPr>
      <w:r>
        <w:t xml:space="preserve">The Panel also notes that </w:t>
      </w:r>
      <w:r w:rsidR="00F6537B">
        <w:t xml:space="preserve">PPL, in completing the required conflict of interest declaration, did not identify any </w:t>
      </w:r>
      <w:r w:rsidR="009A0954">
        <w:t>actual or potential conflicts of interest</w:t>
      </w:r>
      <w:r w:rsidR="00DE3A20">
        <w:t>.</w:t>
      </w:r>
      <w:r w:rsidR="000A6396">
        <w:rPr>
          <w:rStyle w:val="FootnoteReference"/>
        </w:rPr>
        <w:footnoteReference w:id="48"/>
      </w:r>
      <w:r w:rsidR="00892060">
        <w:t xml:space="preserve"> </w:t>
      </w:r>
      <w:r w:rsidR="008564E5">
        <w:t>The Panel notes that t</w:t>
      </w:r>
      <w:r w:rsidR="00892060">
        <w:t>he conflicts of interest declaration require</w:t>
      </w:r>
      <w:r w:rsidR="00822C44">
        <w:t>d</w:t>
      </w:r>
      <w:r w:rsidR="00892060">
        <w:t xml:space="preserve"> </w:t>
      </w:r>
      <w:r w:rsidR="00822C44">
        <w:t xml:space="preserve">those completing it </w:t>
      </w:r>
      <w:r w:rsidR="00892060">
        <w:t xml:space="preserve">to </w:t>
      </w:r>
      <w:r w:rsidR="009128DF">
        <w:t>describe</w:t>
      </w:r>
      <w:r w:rsidR="003A2914">
        <w:t xml:space="preserve"> (and propose mitigating actions for</w:t>
      </w:r>
      <w:r w:rsidR="00795635">
        <w:t>:</w:t>
      </w:r>
      <w:r w:rsidR="00892060">
        <w:t xml:space="preserve"> </w:t>
      </w:r>
      <w:r w:rsidR="00795635">
        <w:t>(</w:t>
      </w:r>
      <w:r w:rsidR="0043614D">
        <w:t xml:space="preserve">i) </w:t>
      </w:r>
      <w:r w:rsidR="00822C44">
        <w:t>f</w:t>
      </w:r>
      <w:r w:rsidR="00822C44" w:rsidRPr="00822C44">
        <w:t>inancial interests</w:t>
      </w:r>
      <w:r w:rsidR="00795635">
        <w:t>;</w:t>
      </w:r>
      <w:r w:rsidR="00822C44">
        <w:t xml:space="preserve"> </w:t>
      </w:r>
      <w:r w:rsidR="00795635">
        <w:t>(</w:t>
      </w:r>
      <w:r w:rsidR="0043614D">
        <w:t>ii) n</w:t>
      </w:r>
      <w:r w:rsidR="0043614D" w:rsidRPr="0043614D">
        <w:t>on-financial professional interests</w:t>
      </w:r>
      <w:r w:rsidR="00795635">
        <w:t>;</w:t>
      </w:r>
      <w:r w:rsidR="0043614D">
        <w:t xml:space="preserve"> </w:t>
      </w:r>
      <w:r w:rsidR="00795635">
        <w:t>(</w:t>
      </w:r>
      <w:r w:rsidR="0043614D">
        <w:t>iii) n</w:t>
      </w:r>
      <w:r w:rsidR="0043614D" w:rsidRPr="0043614D">
        <w:t>on-financial personal interests</w:t>
      </w:r>
      <w:r w:rsidR="00795635">
        <w:t>;</w:t>
      </w:r>
      <w:r w:rsidR="0043614D">
        <w:t xml:space="preserve"> and </w:t>
      </w:r>
      <w:r w:rsidR="00795635">
        <w:t>(</w:t>
      </w:r>
      <w:r w:rsidR="0043614D">
        <w:t xml:space="preserve">iv) </w:t>
      </w:r>
      <w:r w:rsidR="00616CDC">
        <w:t>i</w:t>
      </w:r>
      <w:r w:rsidR="00616CDC" w:rsidRPr="00616CDC">
        <w:t>ndirect interests</w:t>
      </w:r>
      <w:r w:rsidR="00616CDC">
        <w:t>.</w:t>
      </w:r>
    </w:p>
    <w:p w14:paraId="4A0694CA" w14:textId="2765F2CE" w:rsidR="00D63EB3" w:rsidRDefault="007604E9" w:rsidP="00452899">
      <w:pPr>
        <w:pStyle w:val="ListParagraph"/>
        <w:numPr>
          <w:ilvl w:val="0"/>
          <w:numId w:val="11"/>
        </w:numPr>
        <w:spacing w:line="276" w:lineRule="auto"/>
        <w:ind w:left="567" w:hanging="567"/>
        <w:contextualSpacing w:val="0"/>
      </w:pPr>
      <w:r>
        <w:lastRenderedPageBreak/>
        <w:t>In summary, t</w:t>
      </w:r>
      <w:r w:rsidR="00A224B2">
        <w:t>he Panel</w:t>
      </w:r>
      <w:r w:rsidR="00587E0F">
        <w:t xml:space="preserve"> </w:t>
      </w:r>
      <w:r w:rsidR="0019663A">
        <w:t xml:space="preserve">does not believe </w:t>
      </w:r>
      <w:r w:rsidR="00587E0F">
        <w:t xml:space="preserve">that either of the two matters raised by HUC, </w:t>
      </w:r>
      <w:r w:rsidR="00857639">
        <w:t xml:space="preserve">namely PPL’s interaction with HUC over the supply of information for the provider selection process or </w:t>
      </w:r>
      <w:r w:rsidR="00964C70">
        <w:t>involvement in earlier decisions regarding the provider selection process</w:t>
      </w:r>
      <w:r w:rsidR="005E7848">
        <w:t xml:space="preserve">, gave rise to a </w:t>
      </w:r>
      <w:r w:rsidR="00585FEB">
        <w:t xml:space="preserve">conflict of interest or bias </w:t>
      </w:r>
      <w:r w:rsidR="00DE3F35">
        <w:t>that affected PPL’s contribution to the provider selection process</w:t>
      </w:r>
      <w:r w:rsidR="00B04AA3">
        <w:t>.</w:t>
      </w:r>
      <w:r w:rsidR="00657022">
        <w:t xml:space="preserve"> </w:t>
      </w:r>
      <w:r w:rsidR="00657022" w:rsidRPr="00657022">
        <w:t>The Panel’s view is that PPL</w:t>
      </w:r>
      <w:r w:rsidR="00926153">
        <w:t>’s</w:t>
      </w:r>
      <w:r w:rsidR="00657022" w:rsidRPr="00657022">
        <w:t xml:space="preserve"> continue</w:t>
      </w:r>
      <w:r w:rsidR="005B6722">
        <w:t>d involvement in the provider selection process was undertaken</w:t>
      </w:r>
      <w:r w:rsidR="00657022" w:rsidRPr="00657022">
        <w:t xml:space="preserve"> in a professional and objective manner.</w:t>
      </w:r>
    </w:p>
    <w:p w14:paraId="3CCD969D" w14:textId="78AA1711" w:rsidR="00497093" w:rsidRPr="00497093" w:rsidRDefault="00497093" w:rsidP="00497093">
      <w:pPr>
        <w:keepNext/>
        <w:spacing w:before="240" w:line="276" w:lineRule="auto"/>
        <w:rPr>
          <w:b/>
          <w:bCs/>
        </w:rPr>
      </w:pPr>
      <w:r w:rsidRPr="00497093">
        <w:rPr>
          <w:b/>
          <w:bCs/>
        </w:rPr>
        <w:t>Potential conflict</w:t>
      </w:r>
      <w:r w:rsidR="00324F94">
        <w:rPr>
          <w:b/>
          <w:bCs/>
        </w:rPr>
        <w:t>s</w:t>
      </w:r>
      <w:r w:rsidRPr="00497093">
        <w:rPr>
          <w:b/>
          <w:bCs/>
        </w:rPr>
        <w:t xml:space="preserve"> </w:t>
      </w:r>
      <w:r w:rsidR="00324F94">
        <w:rPr>
          <w:b/>
          <w:bCs/>
        </w:rPr>
        <w:t xml:space="preserve">arising from </w:t>
      </w:r>
      <w:r w:rsidRPr="00497093">
        <w:rPr>
          <w:b/>
          <w:bCs/>
        </w:rPr>
        <w:t>P</w:t>
      </w:r>
      <w:r w:rsidR="0002172D">
        <w:rPr>
          <w:b/>
          <w:bCs/>
        </w:rPr>
        <w:t>P</w:t>
      </w:r>
      <w:r w:rsidRPr="00497093">
        <w:rPr>
          <w:b/>
          <w:bCs/>
        </w:rPr>
        <w:t xml:space="preserve">L’s </w:t>
      </w:r>
      <w:r w:rsidR="00324F94">
        <w:rPr>
          <w:b/>
          <w:bCs/>
        </w:rPr>
        <w:t xml:space="preserve">multiple </w:t>
      </w:r>
      <w:r w:rsidRPr="00497093">
        <w:rPr>
          <w:b/>
          <w:bCs/>
        </w:rPr>
        <w:t>responsibilit</w:t>
      </w:r>
      <w:r w:rsidR="00324F94">
        <w:rPr>
          <w:b/>
          <w:bCs/>
        </w:rPr>
        <w:t xml:space="preserve">ies in </w:t>
      </w:r>
      <w:r w:rsidRPr="00497093">
        <w:rPr>
          <w:b/>
          <w:bCs/>
        </w:rPr>
        <w:t>the provider selection process</w:t>
      </w:r>
    </w:p>
    <w:p w14:paraId="4BC13E6A" w14:textId="453E44B5" w:rsidR="001677CE" w:rsidRDefault="00497093" w:rsidP="00F80F1B">
      <w:pPr>
        <w:pStyle w:val="ListParagraph"/>
        <w:numPr>
          <w:ilvl w:val="0"/>
          <w:numId w:val="11"/>
        </w:numPr>
        <w:spacing w:line="276" w:lineRule="auto"/>
        <w:ind w:left="567" w:hanging="567"/>
        <w:contextualSpacing w:val="0"/>
      </w:pPr>
      <w:r>
        <w:t>The Panel considered whether P</w:t>
      </w:r>
      <w:r w:rsidR="0002172D">
        <w:t>P</w:t>
      </w:r>
      <w:r>
        <w:t xml:space="preserve">L’s </w:t>
      </w:r>
      <w:r w:rsidR="00C061AD">
        <w:t xml:space="preserve">various responsibilities </w:t>
      </w:r>
      <w:r w:rsidR="009E692E">
        <w:t xml:space="preserve">as </w:t>
      </w:r>
      <w:r w:rsidR="00710D5C">
        <w:t xml:space="preserve">procurement </w:t>
      </w:r>
      <w:r w:rsidR="00D07EEB">
        <w:t>programme</w:t>
      </w:r>
      <w:r w:rsidR="00710D5C">
        <w:t xml:space="preserve"> lead </w:t>
      </w:r>
      <w:r>
        <w:t>gave rise to a</w:t>
      </w:r>
      <w:r w:rsidR="008E2ADE">
        <w:t>n actual or perceived</w:t>
      </w:r>
      <w:r>
        <w:t xml:space="preserve"> conflict of interest.</w:t>
      </w:r>
      <w:r w:rsidR="00B471E3">
        <w:rPr>
          <w:rStyle w:val="FootnoteReference"/>
        </w:rPr>
        <w:footnoteReference w:id="49"/>
      </w:r>
      <w:r w:rsidR="00F80F1B">
        <w:t xml:space="preserve"> HUC’s representations to the Panel about the evaluation and scoring of providers’ proposals said that it was seeking “the Panel’s assistance as to whether it was appropriate for any of the authors of the relevant board papers to sit on the evaluation panel”.</w:t>
      </w:r>
      <w:r w:rsidR="006E6B00">
        <w:rPr>
          <w:rStyle w:val="FootnoteReference"/>
        </w:rPr>
        <w:footnoteReference w:id="50"/>
      </w:r>
    </w:p>
    <w:p w14:paraId="2930F6EB" w14:textId="34453839" w:rsidR="00AF4B38" w:rsidRDefault="001677CE" w:rsidP="009B3621">
      <w:pPr>
        <w:pStyle w:val="ListParagraph"/>
        <w:numPr>
          <w:ilvl w:val="0"/>
          <w:numId w:val="11"/>
        </w:numPr>
        <w:ind w:left="567" w:hanging="567"/>
        <w:contextualSpacing w:val="0"/>
      </w:pPr>
      <w:r>
        <w:t>The Panel</w:t>
      </w:r>
      <w:r w:rsidR="000D57E8">
        <w:t xml:space="preserve"> notes </w:t>
      </w:r>
      <w:r>
        <w:t xml:space="preserve">that </w:t>
      </w:r>
      <w:r w:rsidR="00C934B0">
        <w:t xml:space="preserve">the </w:t>
      </w:r>
      <w:r w:rsidR="635404E9">
        <w:t>various</w:t>
      </w:r>
      <w:r w:rsidR="00F57324">
        <w:t xml:space="preserve"> responsibilities </w:t>
      </w:r>
      <w:r w:rsidR="00C934B0">
        <w:t>held by P</w:t>
      </w:r>
      <w:r w:rsidR="004E56A0">
        <w:t>P</w:t>
      </w:r>
      <w:r w:rsidR="00C934B0">
        <w:t>L</w:t>
      </w:r>
      <w:r w:rsidR="00DA76BF">
        <w:t xml:space="preserve"> appear to be </w:t>
      </w:r>
      <w:r w:rsidR="00747C7C">
        <w:t>a</w:t>
      </w:r>
      <w:r w:rsidR="005925E4">
        <w:t xml:space="preserve">n </w:t>
      </w:r>
      <w:r w:rsidR="00747C7C">
        <w:t xml:space="preserve">appropriate </w:t>
      </w:r>
      <w:r w:rsidR="00CC342E">
        <w:t xml:space="preserve">set of responsibilities that could be expected to be conferred on someone </w:t>
      </w:r>
      <w:r w:rsidR="00B1534B">
        <w:t xml:space="preserve">who has </w:t>
      </w:r>
      <w:r w:rsidR="00CC342E">
        <w:t xml:space="preserve">the role of procurement </w:t>
      </w:r>
      <w:r w:rsidR="00D07EEB">
        <w:t xml:space="preserve">programme </w:t>
      </w:r>
      <w:r w:rsidR="00CC342E">
        <w:t xml:space="preserve">lead. This includes, for example, authoring reports to the ICB Board and chairing </w:t>
      </w:r>
      <w:r w:rsidR="009920B0">
        <w:t>a working group of staff for the procurement.</w:t>
      </w:r>
    </w:p>
    <w:p w14:paraId="17ECC865" w14:textId="4B883920" w:rsidR="00735FE5" w:rsidRPr="00735FE5" w:rsidRDefault="006F74B8" w:rsidP="008044DD">
      <w:pPr>
        <w:pStyle w:val="ListParagraph"/>
        <w:numPr>
          <w:ilvl w:val="0"/>
          <w:numId w:val="11"/>
        </w:numPr>
        <w:spacing w:after="120"/>
        <w:ind w:left="567" w:hanging="567"/>
        <w:contextualSpacing w:val="0"/>
        <w:rPr>
          <w:sz w:val="24"/>
          <w:szCs w:val="24"/>
        </w:rPr>
      </w:pPr>
      <w:r>
        <w:t xml:space="preserve">The Panel also notes </w:t>
      </w:r>
      <w:r w:rsidR="00A56101">
        <w:t xml:space="preserve">that </w:t>
      </w:r>
      <w:r w:rsidR="003C5C0F">
        <w:t xml:space="preserve">HUC’s </w:t>
      </w:r>
      <w:r w:rsidR="004F34CA">
        <w:t>statements to the Panel</w:t>
      </w:r>
      <w:r w:rsidR="00B078F2">
        <w:t xml:space="preserve">, </w:t>
      </w:r>
      <w:r w:rsidR="0078681C">
        <w:t>implying</w:t>
      </w:r>
      <w:r w:rsidR="007603FD">
        <w:t xml:space="preserve"> that PPL’s role was purely administrative,</w:t>
      </w:r>
      <w:r w:rsidR="008044DD">
        <w:t xml:space="preserve"> </w:t>
      </w:r>
      <w:r w:rsidR="004D1780">
        <w:t xml:space="preserve">suggest that </w:t>
      </w:r>
      <w:r w:rsidR="0078681C">
        <w:t>HUC</w:t>
      </w:r>
      <w:r w:rsidR="004D1780">
        <w:t xml:space="preserve"> has not fully understood PPL’s experience and expertise or the role to which PPL was appointed</w:t>
      </w:r>
      <w:r w:rsidR="00915E78">
        <w:t>.</w:t>
      </w:r>
      <w:r w:rsidR="00A56101">
        <w:t xml:space="preserve"> </w:t>
      </w:r>
      <w:r w:rsidR="0078681C">
        <w:t>For example</w:t>
      </w:r>
      <w:r w:rsidR="00FB4F99">
        <w:t>, HUC said the following to the Panel</w:t>
      </w:r>
      <w:r w:rsidR="00A56101">
        <w:t>:</w:t>
      </w:r>
    </w:p>
    <w:p w14:paraId="1CDACF51" w14:textId="4331FEFF" w:rsidR="008044DD" w:rsidRPr="008044DD" w:rsidRDefault="00093071" w:rsidP="00733649">
      <w:pPr>
        <w:pStyle w:val="ListParagraph"/>
        <w:numPr>
          <w:ilvl w:val="0"/>
          <w:numId w:val="0"/>
        </w:numPr>
        <w:spacing w:after="120" w:line="259" w:lineRule="auto"/>
        <w:ind w:left="851"/>
        <w:contextualSpacing w:val="0"/>
        <w:rPr>
          <w:sz w:val="21"/>
          <w:szCs w:val="21"/>
        </w:rPr>
      </w:pPr>
      <w:r w:rsidRPr="008044DD">
        <w:rPr>
          <w:sz w:val="21"/>
          <w:szCs w:val="21"/>
        </w:rPr>
        <w:t>“</w:t>
      </w:r>
      <w:r w:rsidR="008044DD" w:rsidRPr="008044DD">
        <w:rPr>
          <w:sz w:val="21"/>
          <w:szCs w:val="21"/>
        </w:rPr>
        <w:t xml:space="preserve">HUC’s </w:t>
      </w:r>
      <w:r w:rsidR="00382EE8" w:rsidRPr="008044DD">
        <w:rPr>
          <w:sz w:val="21"/>
          <w:szCs w:val="21"/>
        </w:rPr>
        <w:t xml:space="preserve">prior experience in ICB procurement is that those administering the procurement had roles which were not determinative of the outcome and were limited to facilitation and note taking” (see paragraph </w:t>
      </w:r>
      <w:r w:rsidR="00BE6859">
        <w:rPr>
          <w:sz w:val="21"/>
          <w:szCs w:val="21"/>
        </w:rPr>
        <w:t>94</w:t>
      </w:r>
      <w:r w:rsidR="00382EE8" w:rsidRPr="008044DD">
        <w:rPr>
          <w:sz w:val="21"/>
          <w:szCs w:val="21"/>
        </w:rPr>
        <w:t>)</w:t>
      </w:r>
      <w:r w:rsidR="00B911F5">
        <w:rPr>
          <w:sz w:val="21"/>
          <w:szCs w:val="21"/>
        </w:rPr>
        <w:t>.</w:t>
      </w:r>
    </w:p>
    <w:p w14:paraId="5C52DF89" w14:textId="1EEA390D" w:rsidR="00735FE5" w:rsidRPr="008044DD" w:rsidRDefault="00735FE5" w:rsidP="00733649">
      <w:pPr>
        <w:pStyle w:val="ListParagraph"/>
        <w:numPr>
          <w:ilvl w:val="0"/>
          <w:numId w:val="0"/>
        </w:numPr>
        <w:spacing w:line="259" w:lineRule="auto"/>
        <w:ind w:left="851"/>
        <w:contextualSpacing w:val="0"/>
        <w:rPr>
          <w:sz w:val="21"/>
          <w:szCs w:val="21"/>
        </w:rPr>
      </w:pPr>
      <w:r w:rsidRPr="008044DD">
        <w:rPr>
          <w:sz w:val="21"/>
          <w:szCs w:val="21"/>
        </w:rPr>
        <w:t>“We've never seen the procurement manager, if you like, be part of a scoring and evaluation approach. They're there as an administrator of the process to make sure that the regulations are upheld, that the various time scales, publication of documents are managed, etc, etc. In all the procurements that we've been involved in, the people that are involved in that management process have not been classed as subject matter experts that have gone on to score responses or to be involved in moderations, etc, etc</w:t>
      </w:r>
      <w:r w:rsidR="0044014E">
        <w:rPr>
          <w:sz w:val="21"/>
          <w:szCs w:val="21"/>
        </w:rPr>
        <w:t>” (Panel meeting with HUC, 11 March 2026)</w:t>
      </w:r>
      <w:r w:rsidRPr="008044DD">
        <w:rPr>
          <w:sz w:val="21"/>
          <w:szCs w:val="21"/>
        </w:rPr>
        <w:t>.</w:t>
      </w:r>
    </w:p>
    <w:p w14:paraId="55CF1154" w14:textId="44F56636" w:rsidR="00093071" w:rsidRDefault="00A300B8" w:rsidP="009B3621">
      <w:pPr>
        <w:pStyle w:val="ListParagraph"/>
        <w:numPr>
          <w:ilvl w:val="0"/>
          <w:numId w:val="11"/>
        </w:numPr>
        <w:ind w:left="567" w:hanging="567"/>
        <w:contextualSpacing w:val="0"/>
      </w:pPr>
      <w:r>
        <w:t>HUC’s</w:t>
      </w:r>
      <w:r w:rsidR="00495AE2">
        <w:t xml:space="preserve"> </w:t>
      </w:r>
      <w:r w:rsidR="001608DF">
        <w:t xml:space="preserve">apparent </w:t>
      </w:r>
      <w:r>
        <w:t xml:space="preserve">confusion </w:t>
      </w:r>
      <w:r w:rsidR="001608DF">
        <w:t xml:space="preserve">about </w:t>
      </w:r>
      <w:r w:rsidR="00A8190C">
        <w:t xml:space="preserve">PPL’s role in the provider selection process </w:t>
      </w:r>
      <w:r>
        <w:t xml:space="preserve">may have contributed to some of the concerns </w:t>
      </w:r>
      <w:r w:rsidR="008B0864">
        <w:t xml:space="preserve">raised </w:t>
      </w:r>
      <w:r>
        <w:t>in its representations.</w:t>
      </w:r>
    </w:p>
    <w:p w14:paraId="2047D1D3" w14:textId="49D7AB74" w:rsidR="00BE299C" w:rsidRDefault="00A300B8" w:rsidP="00A67F9D">
      <w:pPr>
        <w:pStyle w:val="ListParagraph"/>
        <w:numPr>
          <w:ilvl w:val="0"/>
          <w:numId w:val="11"/>
        </w:numPr>
        <w:spacing w:line="276" w:lineRule="auto"/>
        <w:ind w:left="567" w:hanging="567"/>
        <w:contextualSpacing w:val="0"/>
      </w:pPr>
      <w:r>
        <w:t xml:space="preserve">Regardless, </w:t>
      </w:r>
      <w:r w:rsidR="00BE299C">
        <w:t xml:space="preserve">the Panel’s view is that it is not anomalous for a commissioner to appoint a programme or project lead to manage a large commissioning exercise, and for that </w:t>
      </w:r>
      <w:r w:rsidR="00BE299C">
        <w:lastRenderedPageBreak/>
        <w:t>individual to undertake various tasks themselves, particularly if they are a subject matter expert as well as holding a programme/project management skillset.</w:t>
      </w:r>
      <w:r w:rsidR="00446D55">
        <w:t xml:space="preserve"> Commissioners cannot be expected to appoint separate individuals for each significant task in a provider selection process.</w:t>
      </w:r>
    </w:p>
    <w:p w14:paraId="37238BE9" w14:textId="7609EC5A" w:rsidR="00DA76BF" w:rsidRDefault="00FC4336" w:rsidP="00A67F9D">
      <w:pPr>
        <w:pStyle w:val="ListParagraph"/>
        <w:numPr>
          <w:ilvl w:val="0"/>
          <w:numId w:val="11"/>
        </w:numPr>
        <w:spacing w:line="276" w:lineRule="auto"/>
        <w:ind w:left="567" w:hanging="567"/>
        <w:contextualSpacing w:val="0"/>
      </w:pPr>
      <w:r>
        <w:t xml:space="preserve">To the extent there are risks associated with </w:t>
      </w:r>
      <w:r w:rsidR="00296E79">
        <w:t>confer</w:t>
      </w:r>
      <w:r>
        <w:t>ring</w:t>
      </w:r>
      <w:r w:rsidR="00296E79">
        <w:t xml:space="preserve"> multiple responsibilities on a single individual</w:t>
      </w:r>
      <w:r>
        <w:t xml:space="preserve">, these will be mitigated by </w:t>
      </w:r>
      <w:r w:rsidR="00BC0414">
        <w:t>that individual</w:t>
      </w:r>
      <w:r w:rsidR="00296E79">
        <w:t xml:space="preserve"> working within an appropriate governance framework.</w:t>
      </w:r>
      <w:r w:rsidR="00033B43">
        <w:t xml:space="preserve"> </w:t>
      </w:r>
      <w:r w:rsidR="0063133F">
        <w:t>The Panel notes that, in this case, P</w:t>
      </w:r>
      <w:r w:rsidR="00D36624">
        <w:t>P</w:t>
      </w:r>
      <w:r w:rsidR="0063133F">
        <w:t>L’s responsibilities were carried out within a broader governance framework, including reporting to a senior responsible officer for the programme</w:t>
      </w:r>
      <w:r w:rsidR="000E5B93">
        <w:t>, as well as Board oversight of the provider selection process.</w:t>
      </w:r>
    </w:p>
    <w:p w14:paraId="75E085EE" w14:textId="5BB14B47" w:rsidR="00BC0414" w:rsidRDefault="00BC0414" w:rsidP="00A67F9D">
      <w:pPr>
        <w:pStyle w:val="ListParagraph"/>
        <w:numPr>
          <w:ilvl w:val="0"/>
          <w:numId w:val="11"/>
        </w:numPr>
        <w:spacing w:line="276" w:lineRule="auto"/>
        <w:ind w:left="567" w:hanging="567"/>
        <w:contextualSpacing w:val="0"/>
      </w:pPr>
      <w:r>
        <w:t xml:space="preserve">The Panel has, </w:t>
      </w:r>
      <w:r w:rsidR="00150BEE">
        <w:t>nevertheless</w:t>
      </w:r>
      <w:r>
        <w:t xml:space="preserve">, </w:t>
      </w:r>
      <w:r w:rsidR="00397BF8">
        <w:t>considered</w:t>
      </w:r>
      <w:r>
        <w:t xml:space="preserve"> in more detail </w:t>
      </w:r>
      <w:r w:rsidR="004607B7">
        <w:t xml:space="preserve">two particular </w:t>
      </w:r>
      <w:r w:rsidR="598CD8AD">
        <w:t>types</w:t>
      </w:r>
      <w:r w:rsidR="004607B7">
        <w:t xml:space="preserve"> of responsibilities held by P</w:t>
      </w:r>
      <w:r w:rsidR="00485576">
        <w:t>P</w:t>
      </w:r>
      <w:r w:rsidR="004607B7">
        <w:t>L</w:t>
      </w:r>
      <w:r w:rsidR="00F52A91">
        <w:t xml:space="preserve"> where the risk of potential conflict appeared greatest</w:t>
      </w:r>
      <w:r w:rsidR="004607B7">
        <w:t>, namely</w:t>
      </w:r>
      <w:r w:rsidR="00F52A91">
        <w:t>:</w:t>
      </w:r>
      <w:r w:rsidR="004607B7">
        <w:t xml:space="preserve"> (i) P</w:t>
      </w:r>
      <w:r w:rsidR="00485576">
        <w:t>P</w:t>
      </w:r>
      <w:r w:rsidR="004607B7">
        <w:t xml:space="preserve">L </w:t>
      </w:r>
      <w:r w:rsidR="00F52A91">
        <w:t xml:space="preserve">as procurement </w:t>
      </w:r>
      <w:r w:rsidR="00485576">
        <w:t xml:space="preserve">programme </w:t>
      </w:r>
      <w:r w:rsidR="00F52A91">
        <w:t>lead and as an evaluator</w:t>
      </w:r>
      <w:r w:rsidR="00C06F96">
        <w:t xml:space="preserve"> (see paragraphs </w:t>
      </w:r>
      <w:r w:rsidR="00BE6859">
        <w:t>125</w:t>
      </w:r>
      <w:r w:rsidR="00340152">
        <w:t xml:space="preserve"> to</w:t>
      </w:r>
      <w:r w:rsidR="00723BFA">
        <w:t xml:space="preserve"> </w:t>
      </w:r>
      <w:r w:rsidR="00BE6859">
        <w:t>127</w:t>
      </w:r>
      <w:r w:rsidR="00C06F96">
        <w:t>)</w:t>
      </w:r>
      <w:r w:rsidR="00F52A91">
        <w:t>; and (ii) P</w:t>
      </w:r>
      <w:r w:rsidR="000A3452">
        <w:t>P</w:t>
      </w:r>
      <w:r w:rsidR="00F52A91">
        <w:t xml:space="preserve">L as procurement </w:t>
      </w:r>
      <w:r w:rsidR="000A3452">
        <w:t xml:space="preserve">programme </w:t>
      </w:r>
      <w:r w:rsidR="00F52A91">
        <w:t>lead and co-ordinat</w:t>
      </w:r>
      <w:r w:rsidR="0076742A">
        <w:t>or of</w:t>
      </w:r>
      <w:r w:rsidR="00F52A91">
        <w:t xml:space="preserve"> the response to </w:t>
      </w:r>
      <w:r w:rsidR="00C06F96">
        <w:t xml:space="preserve">HUC’s representations (see paragraphs </w:t>
      </w:r>
      <w:r w:rsidR="00BE6859">
        <w:t>128</w:t>
      </w:r>
      <w:r w:rsidR="00340152">
        <w:t xml:space="preserve"> to</w:t>
      </w:r>
      <w:r w:rsidR="00723BFA">
        <w:t xml:space="preserve"> </w:t>
      </w:r>
      <w:r w:rsidR="00BE6859">
        <w:t>132</w:t>
      </w:r>
      <w:r w:rsidR="00C06F96">
        <w:t>).</w:t>
      </w:r>
    </w:p>
    <w:p w14:paraId="48F891D4" w14:textId="3DD77346" w:rsidR="004805B4" w:rsidRPr="004805B4" w:rsidRDefault="004805B4" w:rsidP="004805B4">
      <w:pPr>
        <w:keepNext/>
        <w:spacing w:before="240" w:line="276" w:lineRule="auto"/>
        <w:rPr>
          <w:i/>
          <w:iCs/>
        </w:rPr>
      </w:pPr>
      <w:r w:rsidRPr="004805B4">
        <w:rPr>
          <w:i/>
          <w:iCs/>
        </w:rPr>
        <w:t>P</w:t>
      </w:r>
      <w:r w:rsidR="005E3819">
        <w:rPr>
          <w:i/>
          <w:iCs/>
        </w:rPr>
        <w:t>P</w:t>
      </w:r>
      <w:r w:rsidRPr="004805B4">
        <w:rPr>
          <w:i/>
          <w:iCs/>
        </w:rPr>
        <w:t>L as procurement lead and as an evaluator</w:t>
      </w:r>
    </w:p>
    <w:p w14:paraId="49D74231" w14:textId="1FB4BAD7" w:rsidR="00497093" w:rsidRDefault="00497093" w:rsidP="00497093">
      <w:pPr>
        <w:pStyle w:val="ListParagraph"/>
        <w:numPr>
          <w:ilvl w:val="0"/>
          <w:numId w:val="11"/>
        </w:numPr>
        <w:spacing w:line="276" w:lineRule="auto"/>
        <w:ind w:left="567" w:hanging="567"/>
        <w:contextualSpacing w:val="0"/>
      </w:pPr>
      <w:bookmarkStart w:id="49" w:name="_Ref228949482"/>
      <w:r>
        <w:t>P</w:t>
      </w:r>
      <w:r w:rsidR="005E3819">
        <w:t>P</w:t>
      </w:r>
      <w:r>
        <w:t xml:space="preserve">L participated in the evaluation and scoring of providers’ proposals both as an evaluator and as procurement </w:t>
      </w:r>
      <w:r w:rsidR="005E3819">
        <w:t>programme</w:t>
      </w:r>
      <w:r>
        <w:t xml:space="preserve"> lead. </w:t>
      </w:r>
      <w:r w:rsidR="00015C4A">
        <w:t xml:space="preserve">CP ICB told the Panel that </w:t>
      </w:r>
      <w:r>
        <w:t>P</w:t>
      </w:r>
      <w:r w:rsidR="005E3819">
        <w:t>P</w:t>
      </w:r>
      <w:r>
        <w:t xml:space="preserve">L was present at all moderation meetings </w:t>
      </w:r>
      <w:r w:rsidR="00015C4A">
        <w:t>during the re-moderation process</w:t>
      </w:r>
      <w:r w:rsidR="00DF735F">
        <w:t>, including those meetings where P</w:t>
      </w:r>
      <w:r w:rsidR="005E3819">
        <w:t>P</w:t>
      </w:r>
      <w:r w:rsidR="00DF735F">
        <w:t>L was not an evaluator</w:t>
      </w:r>
      <w:r>
        <w:t>.</w:t>
      </w:r>
      <w:r w:rsidR="00D336B5">
        <w:rPr>
          <w:rStyle w:val="FootnoteReference"/>
        </w:rPr>
        <w:footnoteReference w:id="51"/>
      </w:r>
      <w:r>
        <w:t xml:space="preserve"> </w:t>
      </w:r>
      <w:r w:rsidR="00DF735F">
        <w:t xml:space="preserve">Where </w:t>
      </w:r>
      <w:r>
        <w:t>P</w:t>
      </w:r>
      <w:r w:rsidR="005E3819">
        <w:t>P</w:t>
      </w:r>
      <w:r>
        <w:t>L was not an evaluator, P</w:t>
      </w:r>
      <w:r w:rsidR="005E3819">
        <w:t>P</w:t>
      </w:r>
      <w:r>
        <w:t>L attended the moderation meeting</w:t>
      </w:r>
      <w:r w:rsidR="0052576D">
        <w:t>s</w:t>
      </w:r>
      <w:r>
        <w:t xml:space="preserve"> as an observer. Moderation meetings were chaired by a </w:t>
      </w:r>
      <w:r w:rsidR="00033DC1">
        <w:t>p</w:t>
      </w:r>
      <w:r>
        <w:t xml:space="preserve">rocurement </w:t>
      </w:r>
      <w:r w:rsidR="00033DC1">
        <w:t>m</w:t>
      </w:r>
      <w:r>
        <w:t>anager from ML CSU.</w:t>
      </w:r>
      <w:bookmarkEnd w:id="49"/>
    </w:p>
    <w:p w14:paraId="4B29A2AD" w14:textId="3A5BF0F4" w:rsidR="00DA1686" w:rsidRDefault="00DA1686" w:rsidP="00497093">
      <w:pPr>
        <w:pStyle w:val="ListParagraph"/>
        <w:numPr>
          <w:ilvl w:val="0"/>
          <w:numId w:val="11"/>
        </w:numPr>
        <w:spacing w:line="276" w:lineRule="auto"/>
        <w:ind w:left="567" w:hanging="567"/>
        <w:contextualSpacing w:val="0"/>
      </w:pPr>
      <w:bookmarkStart w:id="50" w:name="_Ref228949484"/>
      <w:r>
        <w:t xml:space="preserve">For a conflict to arise </w:t>
      </w:r>
      <w:r w:rsidR="51034316">
        <w:t xml:space="preserve">from </w:t>
      </w:r>
      <w:r>
        <w:t xml:space="preserve">the </w:t>
      </w:r>
      <w:r w:rsidR="00BC229F">
        <w:t xml:space="preserve">same person carrying out the </w:t>
      </w:r>
      <w:r>
        <w:t xml:space="preserve">roles </w:t>
      </w:r>
      <w:r w:rsidR="41D66915">
        <w:t xml:space="preserve">of </w:t>
      </w:r>
      <w:r>
        <w:t xml:space="preserve">procurement </w:t>
      </w:r>
      <w:r w:rsidR="005E3819">
        <w:t xml:space="preserve">programme </w:t>
      </w:r>
      <w:r>
        <w:t xml:space="preserve">lead and evaluator, </w:t>
      </w:r>
      <w:r w:rsidR="00483B30">
        <w:t xml:space="preserve">it would be necessary for </w:t>
      </w:r>
      <w:r w:rsidR="037B25EB">
        <w:t>that person</w:t>
      </w:r>
      <w:r w:rsidR="00004069">
        <w:t xml:space="preserve">’s ability to </w:t>
      </w:r>
      <w:r w:rsidR="0047411B">
        <w:t xml:space="preserve">carry out </w:t>
      </w:r>
      <w:r w:rsidR="00A469AE">
        <w:t xml:space="preserve">one of these </w:t>
      </w:r>
      <w:r w:rsidR="0047411B">
        <w:t>role</w:t>
      </w:r>
      <w:r w:rsidR="00A469AE">
        <w:t>s</w:t>
      </w:r>
      <w:r w:rsidR="0047411B">
        <w:t xml:space="preserve"> impartially </w:t>
      </w:r>
      <w:r w:rsidR="780EC150">
        <w:t>and independently</w:t>
      </w:r>
      <w:r w:rsidR="711D1A6F">
        <w:t xml:space="preserve"> </w:t>
      </w:r>
      <w:r w:rsidR="0039752B">
        <w:t xml:space="preserve">to </w:t>
      </w:r>
      <w:r w:rsidR="00015F49">
        <w:t>be</w:t>
      </w:r>
      <w:r w:rsidR="0039752B">
        <w:t xml:space="preserve"> compromised </w:t>
      </w:r>
      <w:r w:rsidR="5E03848E">
        <w:t xml:space="preserve">(or perceived to be compromised) </w:t>
      </w:r>
      <w:r w:rsidR="0039752B">
        <w:t xml:space="preserve">by </w:t>
      </w:r>
      <w:r w:rsidR="0047411B">
        <w:t>a</w:t>
      </w:r>
      <w:r w:rsidR="003C6B1A">
        <w:t xml:space="preserve"> personal</w:t>
      </w:r>
      <w:r w:rsidR="0047411B">
        <w:t xml:space="preserve"> interest that accrued </w:t>
      </w:r>
      <w:r w:rsidR="009408F3">
        <w:t>from the other role.</w:t>
      </w:r>
      <w:r w:rsidR="00315F14">
        <w:t xml:space="preserve"> </w:t>
      </w:r>
      <w:r w:rsidR="000A5D64">
        <w:t>T</w:t>
      </w:r>
      <w:r w:rsidR="00315F14">
        <w:t xml:space="preserve">he Panel cannot see how </w:t>
      </w:r>
      <w:r w:rsidR="00A5001E">
        <w:t xml:space="preserve">the </w:t>
      </w:r>
      <w:r w:rsidR="00315F14">
        <w:t xml:space="preserve">ability to impartially </w:t>
      </w:r>
      <w:r w:rsidR="69F9EDEB">
        <w:t>and independently</w:t>
      </w:r>
      <w:r w:rsidR="49C898C2">
        <w:t xml:space="preserve"> </w:t>
      </w:r>
      <w:r w:rsidR="00315F14">
        <w:t xml:space="preserve">carry out the role of procurement </w:t>
      </w:r>
      <w:r w:rsidR="005C07E8">
        <w:t xml:space="preserve">programme </w:t>
      </w:r>
      <w:r w:rsidR="00315F14">
        <w:t xml:space="preserve">lead was </w:t>
      </w:r>
      <w:r w:rsidR="00494124">
        <w:t>compromised</w:t>
      </w:r>
      <w:r w:rsidR="37ADBD70">
        <w:t xml:space="preserve"> or could be perceived to have been compromised</w:t>
      </w:r>
      <w:r w:rsidR="00494124">
        <w:t xml:space="preserve"> by acting as an evaluator or vice versa.</w:t>
      </w:r>
    </w:p>
    <w:p w14:paraId="2BA75A79" w14:textId="65439504" w:rsidR="00DA1686" w:rsidRDefault="0043158F" w:rsidP="00497093">
      <w:pPr>
        <w:pStyle w:val="ListParagraph"/>
        <w:numPr>
          <w:ilvl w:val="0"/>
          <w:numId w:val="11"/>
        </w:numPr>
        <w:spacing w:line="276" w:lineRule="auto"/>
        <w:ind w:left="567" w:hanging="567"/>
        <w:contextualSpacing w:val="0"/>
      </w:pPr>
      <w:bookmarkStart w:id="51" w:name="_Ref231323539"/>
      <w:r>
        <w:t>The Panel’s view is that n</w:t>
      </w:r>
      <w:r w:rsidR="00E66158">
        <w:t xml:space="preserve">o </w:t>
      </w:r>
      <w:r w:rsidR="4630EBD8">
        <w:t xml:space="preserve">personal </w:t>
      </w:r>
      <w:r w:rsidR="00E66158">
        <w:t xml:space="preserve">interest </w:t>
      </w:r>
      <w:r w:rsidR="36C9B1EA">
        <w:t>ar</w:t>
      </w:r>
      <w:r w:rsidR="35820C5B">
        <w:t xml:space="preserve">ose </w:t>
      </w:r>
      <w:r w:rsidR="00B85424">
        <w:t xml:space="preserve">from either </w:t>
      </w:r>
      <w:r w:rsidR="00175C8F">
        <w:t xml:space="preserve">responsibility, or from </w:t>
      </w:r>
      <w:r w:rsidR="7F858E80">
        <w:t xml:space="preserve">both </w:t>
      </w:r>
      <w:r w:rsidR="00175C8F">
        <w:t xml:space="preserve">responsibilities, </w:t>
      </w:r>
      <w:r w:rsidR="00B85424">
        <w:t>that</w:t>
      </w:r>
      <w:r w:rsidR="63DEA426">
        <w:t xml:space="preserve"> compromise</w:t>
      </w:r>
      <w:r w:rsidR="2C582ACD">
        <w:t>d</w:t>
      </w:r>
      <w:r w:rsidR="63DEA426">
        <w:t xml:space="preserve"> or</w:t>
      </w:r>
      <w:r w:rsidR="00B85424">
        <w:t xml:space="preserve"> might be perceived to</w:t>
      </w:r>
      <w:r w:rsidR="236163EF">
        <w:t xml:space="preserve"> have</w:t>
      </w:r>
      <w:r w:rsidR="00B85424">
        <w:t xml:space="preserve"> compromise</w:t>
      </w:r>
      <w:r w:rsidR="27AD2B66">
        <w:t>d</w:t>
      </w:r>
      <w:r w:rsidR="00B85424">
        <w:t xml:space="preserve"> P</w:t>
      </w:r>
      <w:r w:rsidR="005C07E8">
        <w:t>P</w:t>
      </w:r>
      <w:r w:rsidR="00B85424">
        <w:t>L’s</w:t>
      </w:r>
      <w:r w:rsidR="004E172F">
        <w:t xml:space="preserve"> </w:t>
      </w:r>
      <w:r w:rsidR="49001BF4">
        <w:t>impartiality and independence in the context of</w:t>
      </w:r>
      <w:r w:rsidR="004E172F">
        <w:t xml:space="preserve"> the provider selection process</w:t>
      </w:r>
      <w:r>
        <w:t>.</w:t>
      </w:r>
      <w:bookmarkEnd w:id="50"/>
      <w:bookmarkEnd w:id="51"/>
    </w:p>
    <w:p w14:paraId="5105D49D" w14:textId="116D8C19" w:rsidR="002146BA" w:rsidRPr="002146BA" w:rsidRDefault="002146BA" w:rsidP="002146BA">
      <w:pPr>
        <w:keepNext/>
        <w:spacing w:before="240" w:line="276" w:lineRule="auto"/>
        <w:rPr>
          <w:i/>
          <w:iCs/>
        </w:rPr>
      </w:pPr>
      <w:bookmarkStart w:id="52" w:name="_Ref227087550"/>
      <w:r w:rsidRPr="002146BA">
        <w:rPr>
          <w:i/>
          <w:iCs/>
        </w:rPr>
        <w:t>P</w:t>
      </w:r>
      <w:r w:rsidR="005C07E8">
        <w:rPr>
          <w:i/>
          <w:iCs/>
        </w:rPr>
        <w:t>P</w:t>
      </w:r>
      <w:r w:rsidRPr="002146BA">
        <w:rPr>
          <w:i/>
          <w:iCs/>
        </w:rPr>
        <w:t xml:space="preserve">L as procurement </w:t>
      </w:r>
      <w:r w:rsidR="005C07E8">
        <w:rPr>
          <w:i/>
          <w:iCs/>
        </w:rPr>
        <w:t xml:space="preserve">programme </w:t>
      </w:r>
      <w:r w:rsidRPr="002146BA">
        <w:rPr>
          <w:i/>
          <w:iCs/>
        </w:rPr>
        <w:t>lead and co-ordinator of the response to HUC’s representations</w:t>
      </w:r>
    </w:p>
    <w:p w14:paraId="39038B94" w14:textId="13875E3C" w:rsidR="00CB58E2" w:rsidRDefault="00CB58E2" w:rsidP="001A5159">
      <w:pPr>
        <w:pStyle w:val="ListParagraph"/>
        <w:numPr>
          <w:ilvl w:val="0"/>
          <w:numId w:val="11"/>
        </w:numPr>
        <w:spacing w:after="120" w:line="276" w:lineRule="auto"/>
        <w:ind w:left="567" w:hanging="567"/>
        <w:contextualSpacing w:val="0"/>
      </w:pPr>
      <w:bookmarkStart w:id="53" w:name="_Ref228949501"/>
      <w:bookmarkEnd w:id="52"/>
      <w:r w:rsidRPr="008D6B18">
        <w:t>HUC, in raising concerns about P</w:t>
      </w:r>
      <w:r w:rsidR="00FC0447">
        <w:t>P</w:t>
      </w:r>
      <w:r w:rsidRPr="008D6B18">
        <w:t>L’s involvement in CP ICB’s review of HUC’s representations said that</w:t>
      </w:r>
      <w:bookmarkEnd w:id="53"/>
      <w:r w:rsidR="001A5159">
        <w:t>:</w:t>
      </w:r>
    </w:p>
    <w:p w14:paraId="41C23193" w14:textId="4E7656AB" w:rsidR="0059238F" w:rsidRPr="001A5159" w:rsidRDefault="0059238F" w:rsidP="00733649">
      <w:pPr>
        <w:pStyle w:val="ListParagraph"/>
        <w:numPr>
          <w:ilvl w:val="0"/>
          <w:numId w:val="0"/>
        </w:numPr>
        <w:spacing w:line="276" w:lineRule="auto"/>
        <w:ind w:left="851"/>
        <w:contextualSpacing w:val="0"/>
        <w:rPr>
          <w:sz w:val="21"/>
          <w:szCs w:val="21"/>
        </w:rPr>
      </w:pPr>
      <w:r w:rsidRPr="001A5159">
        <w:rPr>
          <w:sz w:val="21"/>
          <w:szCs w:val="21"/>
        </w:rPr>
        <w:t xml:space="preserve">“Although HUC acknowledges the Panel's position that PPL was not part of the ICB review panel addressing these complaints, and that this separation may be sufficient to mitigate any risk of bias, HUC asserts that PPL’s continued input to the review panel maintained a risk of partiality, given the review pertained to issues linked to PPL’s own involvement. Furthermore, correspondence from CP ICB to HUC detailing its findings </w:t>
      </w:r>
      <w:r w:rsidRPr="001A5159">
        <w:rPr>
          <w:sz w:val="21"/>
          <w:szCs w:val="21"/>
        </w:rPr>
        <w:lastRenderedPageBreak/>
        <w:t>continued to be written and/or signed by PPL on behalf of the ICB ... The review panel appears to have relied heavily on PPL throughout the review process, in particular in respect of the information it received. HUC has concerns that this may well have influenced the review panel's conclusions”</w:t>
      </w:r>
      <w:r w:rsidR="001A5159" w:rsidRPr="001A5159">
        <w:rPr>
          <w:sz w:val="21"/>
          <w:szCs w:val="21"/>
        </w:rPr>
        <w:t xml:space="preserve"> (see paragraph </w:t>
      </w:r>
      <w:r w:rsidR="00312BC5">
        <w:rPr>
          <w:sz w:val="21"/>
          <w:szCs w:val="21"/>
        </w:rPr>
        <w:t>95</w:t>
      </w:r>
      <w:r w:rsidR="001A5159" w:rsidRPr="001A5159">
        <w:rPr>
          <w:sz w:val="21"/>
          <w:szCs w:val="21"/>
        </w:rPr>
        <w:t>)</w:t>
      </w:r>
      <w:r w:rsidR="001A5159">
        <w:rPr>
          <w:sz w:val="21"/>
          <w:szCs w:val="21"/>
        </w:rPr>
        <w:t>.</w:t>
      </w:r>
    </w:p>
    <w:p w14:paraId="7C3C10DD" w14:textId="1F3EA8C5" w:rsidR="00F11288" w:rsidRDefault="00D36F0E" w:rsidP="00CB58E2">
      <w:pPr>
        <w:pStyle w:val="ListParagraph"/>
        <w:numPr>
          <w:ilvl w:val="0"/>
          <w:numId w:val="11"/>
        </w:numPr>
        <w:spacing w:line="276" w:lineRule="auto"/>
        <w:ind w:left="567" w:hanging="567"/>
        <w:contextualSpacing w:val="0"/>
      </w:pPr>
      <w:r>
        <w:t>T</w:t>
      </w:r>
      <w:r w:rsidR="00CB58E2">
        <w:t>he Panel</w:t>
      </w:r>
      <w:r w:rsidR="005154EF">
        <w:t>, in assessing HUC’s concerns,</w:t>
      </w:r>
      <w:r w:rsidR="00CB58E2">
        <w:t xml:space="preserve"> notes that </w:t>
      </w:r>
      <w:r w:rsidR="00F11288">
        <w:t>some degree of involvement by P</w:t>
      </w:r>
      <w:r w:rsidR="00725777">
        <w:t>P</w:t>
      </w:r>
      <w:r w:rsidR="00F11288">
        <w:t xml:space="preserve">L in CP ICB’s review of HUC’s representations was unavoidable. </w:t>
      </w:r>
      <w:r w:rsidR="007652DB">
        <w:t>P</w:t>
      </w:r>
      <w:r w:rsidR="00725777">
        <w:t>P</w:t>
      </w:r>
      <w:r w:rsidR="007652DB">
        <w:t xml:space="preserve">L, </w:t>
      </w:r>
      <w:r w:rsidR="00843F31">
        <w:t xml:space="preserve">as procurement </w:t>
      </w:r>
      <w:r w:rsidR="00725777">
        <w:t>programme</w:t>
      </w:r>
      <w:r w:rsidR="00843F31">
        <w:t xml:space="preserve"> lead, </w:t>
      </w:r>
      <w:r w:rsidR="00DC1688">
        <w:t xml:space="preserve">played a key role in the process that the </w:t>
      </w:r>
      <w:r w:rsidR="009E5B01">
        <w:t xml:space="preserve">local representations panel was reviewing, and as a result, it would be </w:t>
      </w:r>
      <w:r w:rsidR="009005A7">
        <w:t xml:space="preserve">usual practice </w:t>
      </w:r>
      <w:r w:rsidR="009E5B01">
        <w:t xml:space="preserve">for </w:t>
      </w:r>
      <w:r w:rsidR="00E87E93">
        <w:t xml:space="preserve">a </w:t>
      </w:r>
      <w:r w:rsidR="005B7FFC">
        <w:t xml:space="preserve">local representations </w:t>
      </w:r>
      <w:r w:rsidR="009E5B01">
        <w:t xml:space="preserve">panel to consult with </w:t>
      </w:r>
      <w:r w:rsidR="00686BA5">
        <w:t xml:space="preserve">relevant staff </w:t>
      </w:r>
      <w:r w:rsidR="009E5B01">
        <w:t>about the events that took place.</w:t>
      </w:r>
    </w:p>
    <w:p w14:paraId="49E51FB1" w14:textId="454A2040" w:rsidR="00A96A2F" w:rsidRDefault="009B51EE" w:rsidP="00291F9A">
      <w:pPr>
        <w:pStyle w:val="ListParagraph"/>
        <w:numPr>
          <w:ilvl w:val="0"/>
          <w:numId w:val="11"/>
        </w:numPr>
        <w:spacing w:after="120"/>
        <w:ind w:left="567" w:hanging="567"/>
        <w:contextualSpacing w:val="0"/>
      </w:pPr>
      <w:bookmarkStart w:id="54" w:name="_Ref228949503"/>
      <w:r>
        <w:t xml:space="preserve">The Panel further notes that </w:t>
      </w:r>
      <w:r w:rsidR="003C590C">
        <w:t>P</w:t>
      </w:r>
      <w:r w:rsidR="009005A7">
        <w:t>P</w:t>
      </w:r>
      <w:r w:rsidR="003C590C">
        <w:t xml:space="preserve">L was not a member of CP ICB’s </w:t>
      </w:r>
      <w:r w:rsidR="003A7180">
        <w:t>local representations panel</w:t>
      </w:r>
      <w:r w:rsidR="00B75112">
        <w:t xml:space="preserve">. The </w:t>
      </w:r>
      <w:r w:rsidR="00324877">
        <w:t xml:space="preserve">Chair of the </w:t>
      </w:r>
      <w:r w:rsidR="00B75112">
        <w:t>local representations panel</w:t>
      </w:r>
      <w:r w:rsidR="00324877">
        <w:t xml:space="preserve"> which reviewed HUC’s second representations</w:t>
      </w:r>
      <w:r w:rsidR="00B75112">
        <w:t xml:space="preserve"> </w:t>
      </w:r>
      <w:r w:rsidR="00AB413F">
        <w:t>told the Panel that P</w:t>
      </w:r>
      <w:r w:rsidR="00F612D5">
        <w:t>P</w:t>
      </w:r>
      <w:r w:rsidR="00AB413F">
        <w:t xml:space="preserve">L had only attended its meetings insofar as it was necessary for </w:t>
      </w:r>
      <w:r w:rsidR="006D2104">
        <w:t>P</w:t>
      </w:r>
      <w:r w:rsidR="00ED5A2E">
        <w:t>P</w:t>
      </w:r>
      <w:r w:rsidR="006D2104">
        <w:t xml:space="preserve">L to supply </w:t>
      </w:r>
      <w:r w:rsidR="00323DF8">
        <w:t>required information</w:t>
      </w:r>
      <w:r w:rsidR="00522CD5">
        <w:t xml:space="preserve">, and that the </w:t>
      </w:r>
      <w:r w:rsidR="00607260">
        <w:t xml:space="preserve">local representations panel’s </w:t>
      </w:r>
      <w:r w:rsidR="00522CD5">
        <w:t>decisions were taken independently of P</w:t>
      </w:r>
      <w:r w:rsidR="00ED5A2E">
        <w:t>P</w:t>
      </w:r>
      <w:r w:rsidR="00522CD5">
        <w:t>L.</w:t>
      </w:r>
      <w:r w:rsidR="00DD4F29">
        <w:rPr>
          <w:rStyle w:val="FootnoteReference"/>
        </w:rPr>
        <w:footnoteReference w:id="52"/>
      </w:r>
      <w:r w:rsidR="00DA1402">
        <w:t xml:space="preserve"> </w:t>
      </w:r>
      <w:r w:rsidR="00A96A2F">
        <w:t xml:space="preserve">In particular, the Chair </w:t>
      </w:r>
      <w:r w:rsidR="00B7788D">
        <w:t>said that:</w:t>
      </w:r>
    </w:p>
    <w:p w14:paraId="7556894C" w14:textId="662D87C8" w:rsidR="00B7788D" w:rsidRPr="00291F9A" w:rsidRDefault="00B7788D" w:rsidP="002C4D0F">
      <w:pPr>
        <w:spacing w:after="120" w:line="259" w:lineRule="auto"/>
        <w:ind w:left="851"/>
        <w:rPr>
          <w:sz w:val="21"/>
          <w:szCs w:val="21"/>
        </w:rPr>
      </w:pPr>
      <w:r w:rsidRPr="00291F9A">
        <w:rPr>
          <w:sz w:val="21"/>
          <w:szCs w:val="21"/>
        </w:rPr>
        <w:t>“</w:t>
      </w:r>
      <w:r w:rsidR="00051202" w:rsidRPr="00291F9A">
        <w:rPr>
          <w:sz w:val="21"/>
          <w:szCs w:val="21"/>
        </w:rPr>
        <w:t>PPL did attend that panel as a subject matter expert, as a number of others did, but the panel was myself</w:t>
      </w:r>
      <w:r w:rsidR="007830A4" w:rsidRPr="00291F9A">
        <w:rPr>
          <w:sz w:val="21"/>
          <w:szCs w:val="21"/>
        </w:rPr>
        <w:t>, the Director of Neighbourhood Health Place and Partnerships and the Director of Strategy and Commissioning</w:t>
      </w:r>
      <w:r w:rsidR="00756A9C" w:rsidRPr="00291F9A">
        <w:rPr>
          <w:sz w:val="21"/>
          <w:szCs w:val="21"/>
        </w:rPr>
        <w:t xml:space="preserve">, none of whom had had an involvement in the </w:t>
      </w:r>
      <w:r w:rsidR="005E08FE" w:rsidRPr="00291F9A">
        <w:rPr>
          <w:sz w:val="21"/>
          <w:szCs w:val="21"/>
        </w:rPr>
        <w:t>process</w:t>
      </w:r>
      <w:r w:rsidR="00915072" w:rsidRPr="00291F9A">
        <w:rPr>
          <w:sz w:val="21"/>
          <w:szCs w:val="21"/>
        </w:rPr>
        <w:t xml:space="preserve"> … We looked at a wide range of documentation from specification through to moderation notes to enable us to understand whether the scoring was appropriate and rational</w:t>
      </w:r>
      <w:r w:rsidR="008B26EB" w:rsidRPr="00291F9A">
        <w:rPr>
          <w:sz w:val="21"/>
          <w:szCs w:val="21"/>
        </w:rPr>
        <w:t xml:space="preserve"> … we did consider the issues of bias as part of that … the members of the </w:t>
      </w:r>
      <w:r w:rsidR="00A60C08" w:rsidRPr="00291F9A">
        <w:rPr>
          <w:sz w:val="21"/>
          <w:szCs w:val="21"/>
        </w:rPr>
        <w:t>panel are all senior to PPL in terms of structures etc … I think it’s really important to say that at no point did the panel think that our job is to just rubber stamp this</w:t>
      </w:r>
      <w:r w:rsidR="00F37865" w:rsidRPr="00291F9A">
        <w:rPr>
          <w:sz w:val="21"/>
          <w:szCs w:val="21"/>
        </w:rPr>
        <w:t>. And certainly having done numerous representation panels, that would never b</w:t>
      </w:r>
      <w:r w:rsidR="32DFE74D" w:rsidRPr="2BEFCBFA">
        <w:rPr>
          <w:sz w:val="21"/>
          <w:szCs w:val="21"/>
        </w:rPr>
        <w:t>e</w:t>
      </w:r>
      <w:r w:rsidR="00F37865" w:rsidRPr="00291F9A">
        <w:rPr>
          <w:sz w:val="21"/>
          <w:szCs w:val="21"/>
        </w:rPr>
        <w:t xml:space="preserve"> the point I would start at</w:t>
      </w:r>
      <w:r w:rsidR="00E424B5" w:rsidRPr="00291F9A">
        <w:rPr>
          <w:sz w:val="21"/>
          <w:szCs w:val="21"/>
        </w:rPr>
        <w:t>. Our job is to review the process and ensure that from an independent perspective we think that it was carried out appropriately</w:t>
      </w:r>
      <w:r w:rsidR="00504B38" w:rsidRPr="00291F9A">
        <w:rPr>
          <w:sz w:val="21"/>
          <w:szCs w:val="21"/>
        </w:rPr>
        <w:t xml:space="preserve"> … We had a number o</w:t>
      </w:r>
      <w:r w:rsidR="008165C3">
        <w:rPr>
          <w:sz w:val="21"/>
          <w:szCs w:val="21"/>
        </w:rPr>
        <w:t>f</w:t>
      </w:r>
      <w:r w:rsidR="00504B38" w:rsidRPr="00291F9A">
        <w:rPr>
          <w:sz w:val="21"/>
          <w:szCs w:val="21"/>
        </w:rPr>
        <w:t xml:space="preserve"> meetings, as I said, we looked at a range of documentation to enable us to come to our conclusions</w:t>
      </w:r>
      <w:r w:rsidR="008E571D" w:rsidRPr="00291F9A">
        <w:rPr>
          <w:sz w:val="21"/>
          <w:szCs w:val="21"/>
        </w:rPr>
        <w:t xml:space="preserve"> …</w:t>
      </w:r>
    </w:p>
    <w:p w14:paraId="4A314330" w14:textId="75D7685D" w:rsidR="00504B38" w:rsidRPr="00291F9A" w:rsidRDefault="00291F9A" w:rsidP="00733649">
      <w:pPr>
        <w:pStyle w:val="ListParagraph"/>
        <w:numPr>
          <w:ilvl w:val="0"/>
          <w:numId w:val="0"/>
        </w:numPr>
        <w:spacing w:line="259" w:lineRule="auto"/>
        <w:ind w:left="851"/>
        <w:contextualSpacing w:val="0"/>
        <w:rPr>
          <w:sz w:val="21"/>
          <w:szCs w:val="21"/>
        </w:rPr>
      </w:pPr>
      <w:r w:rsidRPr="00291F9A">
        <w:rPr>
          <w:sz w:val="21"/>
          <w:szCs w:val="21"/>
        </w:rPr>
        <w:t>“</w:t>
      </w:r>
      <w:r w:rsidR="008E571D" w:rsidRPr="00291F9A">
        <w:rPr>
          <w:sz w:val="21"/>
          <w:szCs w:val="21"/>
        </w:rPr>
        <w:t xml:space="preserve">PPL attended three out of the four meetings if not all four. But, again, PPL was not driving the meeting. I was chairing the meetings and </w:t>
      </w:r>
      <w:r w:rsidR="00E027EA">
        <w:rPr>
          <w:sz w:val="21"/>
          <w:szCs w:val="21"/>
        </w:rPr>
        <w:t xml:space="preserve">… </w:t>
      </w:r>
      <w:r w:rsidR="00C71CDC" w:rsidRPr="00291F9A">
        <w:rPr>
          <w:sz w:val="21"/>
          <w:szCs w:val="21"/>
        </w:rPr>
        <w:t>PPL spoke when she was spoken to, but clearly to have her on hand was helpful because of course some of the navigation around the documentation on the award system and like</w:t>
      </w:r>
      <w:r w:rsidR="009249E3">
        <w:rPr>
          <w:sz w:val="21"/>
          <w:szCs w:val="21"/>
        </w:rPr>
        <w:t>, we do need a chauffe</w:t>
      </w:r>
      <w:r w:rsidR="007A2A5C">
        <w:rPr>
          <w:sz w:val="21"/>
          <w:szCs w:val="21"/>
        </w:rPr>
        <w:t>u</w:t>
      </w:r>
      <w:r w:rsidR="009249E3">
        <w:rPr>
          <w:sz w:val="21"/>
          <w:szCs w:val="21"/>
        </w:rPr>
        <w:t>r for that</w:t>
      </w:r>
      <w:r w:rsidRPr="00291F9A">
        <w:rPr>
          <w:sz w:val="21"/>
          <w:szCs w:val="21"/>
        </w:rPr>
        <w:t xml:space="preserve"> … but it was very much not PPL’s meeting.”</w:t>
      </w:r>
    </w:p>
    <w:p w14:paraId="4CF663B3" w14:textId="133E0C6B" w:rsidR="003D2E05" w:rsidRDefault="003D2E05" w:rsidP="003D2E05">
      <w:pPr>
        <w:pStyle w:val="ListParagraph"/>
        <w:numPr>
          <w:ilvl w:val="0"/>
          <w:numId w:val="11"/>
        </w:numPr>
        <w:spacing w:line="276" w:lineRule="auto"/>
        <w:ind w:left="567" w:hanging="567"/>
        <w:contextualSpacing w:val="0"/>
      </w:pPr>
      <w:r>
        <w:t xml:space="preserve">The Panel notes HUC’s point about PPL drafting and/or signing correspondence regarding the representations review process, but does not consider this to be material given </w:t>
      </w:r>
      <w:r w:rsidR="00623136">
        <w:t xml:space="preserve">that this correspondence </w:t>
      </w:r>
      <w:r w:rsidR="00980321">
        <w:t xml:space="preserve">related to a process </w:t>
      </w:r>
      <w:r w:rsidR="00980321" w:rsidRPr="009F0D8C">
        <w:t>overseen by the local representations panel</w:t>
      </w:r>
      <w:r w:rsidR="00980321">
        <w:t>. As set out in the previous paragraph, the local representations panel</w:t>
      </w:r>
      <w:r w:rsidR="00DD6E56">
        <w:t>’s decisions were taken independently of PPL.</w:t>
      </w:r>
      <w:r w:rsidR="001F6BBD">
        <w:t xml:space="preserve"> The Panel further notes that </w:t>
      </w:r>
      <w:r w:rsidR="00C12137">
        <w:t xml:space="preserve">neither of </w:t>
      </w:r>
      <w:r w:rsidR="001F6BBD">
        <w:t xml:space="preserve">the </w:t>
      </w:r>
      <w:r w:rsidR="00C12137">
        <w:t xml:space="preserve">local representation panel’s </w:t>
      </w:r>
      <w:r w:rsidR="001F6BBD">
        <w:t>substantive responses to HUC’s representations</w:t>
      </w:r>
      <w:r w:rsidR="00C12137">
        <w:t xml:space="preserve">, dated </w:t>
      </w:r>
      <w:r w:rsidR="00796509">
        <w:t>3 September 2025 and 23 January 2026, are signed by PPL.</w:t>
      </w:r>
    </w:p>
    <w:p w14:paraId="047D8BD0" w14:textId="2B5D97A1" w:rsidR="005D03E8" w:rsidRDefault="005D03E8" w:rsidP="00A077BE">
      <w:pPr>
        <w:pStyle w:val="ListParagraph"/>
        <w:numPr>
          <w:ilvl w:val="0"/>
          <w:numId w:val="11"/>
        </w:numPr>
        <w:spacing w:line="276" w:lineRule="auto"/>
        <w:ind w:left="567" w:hanging="567"/>
        <w:contextualSpacing w:val="0"/>
      </w:pPr>
      <w:bookmarkStart w:id="55" w:name="_Ref231323556"/>
      <w:r>
        <w:t xml:space="preserve">In summary, the Panel’s view is that </w:t>
      </w:r>
      <w:r w:rsidR="00A521AB">
        <w:t xml:space="preserve">CP ICB’s local representations review panel </w:t>
      </w:r>
      <w:r w:rsidR="00BF260D">
        <w:t>reached its conclusions independently of P</w:t>
      </w:r>
      <w:r w:rsidR="00873AF0">
        <w:t>P</w:t>
      </w:r>
      <w:r w:rsidR="00BF260D">
        <w:t>L</w:t>
      </w:r>
      <w:bookmarkEnd w:id="54"/>
      <w:r w:rsidR="00CA593C">
        <w:t>, and</w:t>
      </w:r>
      <w:r w:rsidR="00CA593C" w:rsidRPr="00CA593C">
        <w:t xml:space="preserve"> that</w:t>
      </w:r>
      <w:r w:rsidR="295DD4E5">
        <w:t xml:space="preserve"> </w:t>
      </w:r>
      <w:r w:rsidR="00CA593C" w:rsidRPr="00CA593C">
        <w:t xml:space="preserve">no personal interest </w:t>
      </w:r>
      <w:r w:rsidR="00490C0B">
        <w:t>arose</w:t>
      </w:r>
      <w:r w:rsidR="00CA593C" w:rsidRPr="00CA593C">
        <w:t xml:space="preserve"> from either </w:t>
      </w:r>
      <w:r w:rsidR="00863906" w:rsidRPr="00863906">
        <w:t xml:space="preserve">responsibility, or from </w:t>
      </w:r>
      <w:r w:rsidR="6E5A75D1">
        <w:t>PPL holding both</w:t>
      </w:r>
      <w:r w:rsidR="00863906" w:rsidRPr="00863906">
        <w:t xml:space="preserve"> responsibilities</w:t>
      </w:r>
      <w:r w:rsidR="00863906">
        <w:t>,</w:t>
      </w:r>
      <w:r w:rsidR="00CA593C" w:rsidRPr="00CA593C">
        <w:t xml:space="preserve"> that </w:t>
      </w:r>
      <w:r w:rsidR="0C77F55D">
        <w:t xml:space="preserve">compromised </w:t>
      </w:r>
      <w:r w:rsidR="0C77F55D">
        <w:lastRenderedPageBreak/>
        <w:t>o</w:t>
      </w:r>
      <w:r w:rsidR="0E34C460">
        <w:t xml:space="preserve">r </w:t>
      </w:r>
      <w:r w:rsidR="00CA593C" w:rsidRPr="00CA593C">
        <w:t xml:space="preserve">might be perceived </w:t>
      </w:r>
      <w:r w:rsidR="00CA593C" w:rsidRPr="00822A43">
        <w:t xml:space="preserve">to </w:t>
      </w:r>
      <w:r w:rsidR="07F6D152" w:rsidRPr="00822A43">
        <w:t xml:space="preserve">have </w:t>
      </w:r>
      <w:r w:rsidR="00CA593C" w:rsidRPr="00822A43">
        <w:t>compromise</w:t>
      </w:r>
      <w:r w:rsidR="5B3E5844" w:rsidRPr="00822A43">
        <w:t>d</w:t>
      </w:r>
      <w:r w:rsidR="00CA593C" w:rsidRPr="00822A43">
        <w:t xml:space="preserve"> PPL’s impartiality and independence</w:t>
      </w:r>
      <w:r w:rsidR="5040373C" w:rsidRPr="00822A43">
        <w:t xml:space="preserve"> </w:t>
      </w:r>
      <w:r w:rsidR="5040373C" w:rsidRPr="00822A43">
        <w:rPr>
          <w:rFonts w:eastAsia="Arial" w:cs="Arial"/>
        </w:rPr>
        <w:t>in the provid</w:t>
      </w:r>
      <w:r w:rsidR="5040373C" w:rsidRPr="2BEFCBFA">
        <w:rPr>
          <w:rFonts w:eastAsia="Arial" w:cs="Arial"/>
        </w:rPr>
        <w:t>er selection process</w:t>
      </w:r>
      <w:r w:rsidR="00CA593C" w:rsidRPr="00CA593C">
        <w:t>.</w:t>
      </w:r>
      <w:bookmarkEnd w:id="55"/>
    </w:p>
    <w:p w14:paraId="63B02BA9" w14:textId="185D0C4E" w:rsidR="00571A6E" w:rsidRPr="00AD3735" w:rsidRDefault="00571A6E" w:rsidP="00571A6E">
      <w:pPr>
        <w:keepNext/>
        <w:spacing w:before="240" w:line="276" w:lineRule="auto"/>
        <w:rPr>
          <w:b/>
          <w:bCs/>
        </w:rPr>
      </w:pPr>
      <w:r w:rsidRPr="00AD3735">
        <w:rPr>
          <w:b/>
          <w:bCs/>
        </w:rPr>
        <w:t>Evaluation and scoring of providers’ proposals</w:t>
      </w:r>
      <w:r w:rsidR="00D96C19">
        <w:rPr>
          <w:b/>
          <w:bCs/>
        </w:rPr>
        <w:t xml:space="preserve"> as evidence of </w:t>
      </w:r>
      <w:r w:rsidR="00391275">
        <w:rPr>
          <w:b/>
          <w:bCs/>
        </w:rPr>
        <w:t>conflicts of interest</w:t>
      </w:r>
      <w:r w:rsidR="00625FA2">
        <w:rPr>
          <w:b/>
          <w:bCs/>
        </w:rPr>
        <w:t xml:space="preserve"> or bias</w:t>
      </w:r>
    </w:p>
    <w:p w14:paraId="311CC6C5" w14:textId="5971B09C" w:rsidR="00A27C99" w:rsidRDefault="00F0459F" w:rsidP="00E364F7">
      <w:pPr>
        <w:pStyle w:val="ListParagraph"/>
        <w:numPr>
          <w:ilvl w:val="0"/>
          <w:numId w:val="11"/>
        </w:numPr>
        <w:spacing w:line="276" w:lineRule="auto"/>
        <w:ind w:left="567" w:hanging="567"/>
        <w:contextualSpacing w:val="0"/>
      </w:pPr>
      <w:r>
        <w:t xml:space="preserve">HUC, in </w:t>
      </w:r>
      <w:r w:rsidR="003A01CF">
        <w:t xml:space="preserve">raising concerns about </w:t>
      </w:r>
      <w:r w:rsidR="00F21097">
        <w:t>conflicts of interest</w:t>
      </w:r>
      <w:r w:rsidR="00625FA2">
        <w:t xml:space="preserve"> </w:t>
      </w:r>
      <w:r w:rsidR="00F524AC">
        <w:t>or</w:t>
      </w:r>
      <w:r w:rsidR="00625FA2">
        <w:t xml:space="preserve"> bias</w:t>
      </w:r>
      <w:r w:rsidR="00F21097">
        <w:t xml:space="preserve"> in the evaluation and scoring </w:t>
      </w:r>
      <w:r w:rsidR="00E3472F">
        <w:t>of providers’ proposals</w:t>
      </w:r>
      <w:r w:rsidR="59922BB9">
        <w:t>,</w:t>
      </w:r>
      <w:r w:rsidR="00E3472F">
        <w:t xml:space="preserve"> </w:t>
      </w:r>
      <w:r w:rsidR="003F5650">
        <w:t xml:space="preserve">pointed to </w:t>
      </w:r>
      <w:r w:rsidR="005F423B">
        <w:t xml:space="preserve">several </w:t>
      </w:r>
      <w:r w:rsidR="00AC4488">
        <w:t>issues</w:t>
      </w:r>
      <w:r w:rsidR="005F423B">
        <w:t>.</w:t>
      </w:r>
      <w:r w:rsidR="00E364F7">
        <w:t xml:space="preserve"> In particular, HUC said </w:t>
      </w:r>
      <w:r w:rsidR="00653F93">
        <w:t>that:</w:t>
      </w:r>
    </w:p>
    <w:p w14:paraId="11B6BC2A" w14:textId="7A80E57C" w:rsidR="00653F93" w:rsidRDefault="00B40564" w:rsidP="00653F93">
      <w:pPr>
        <w:pStyle w:val="ListParagraph"/>
        <w:numPr>
          <w:ilvl w:val="0"/>
          <w:numId w:val="13"/>
        </w:numPr>
        <w:spacing w:line="276" w:lineRule="auto"/>
        <w:ind w:left="1134"/>
        <w:contextualSpacing w:val="0"/>
      </w:pPr>
      <w:r>
        <w:t>“records of the evaluation and moderation belied a clear pattern whereby P</w:t>
      </w:r>
      <w:r w:rsidR="00772F3C">
        <w:t>P</w:t>
      </w:r>
      <w:r>
        <w:t>L was consistently (and successfully) arguing for HUC to be awarded lower scores</w:t>
      </w:r>
      <w:r w:rsidR="009E7A43">
        <w:t>, often on a trivial or hard to understand basis and this was suggestive of bias against HUC”</w:t>
      </w:r>
      <w:r w:rsidR="002439DA">
        <w:t>;</w:t>
      </w:r>
      <w:r w:rsidR="0032335D">
        <w:t xml:space="preserve"> and</w:t>
      </w:r>
    </w:p>
    <w:p w14:paraId="612F085F" w14:textId="02823753" w:rsidR="00901490" w:rsidRPr="00924BF5" w:rsidRDefault="00924BF5" w:rsidP="00653F93">
      <w:pPr>
        <w:pStyle w:val="ListParagraph"/>
        <w:numPr>
          <w:ilvl w:val="0"/>
          <w:numId w:val="13"/>
        </w:numPr>
        <w:spacing w:line="276" w:lineRule="auto"/>
        <w:ind w:left="1134"/>
        <w:contextualSpacing w:val="0"/>
      </w:pPr>
      <w:r w:rsidRPr="00924BF5">
        <w:t>“P</w:t>
      </w:r>
      <w:r w:rsidR="00B56F03">
        <w:t>P</w:t>
      </w:r>
      <w:r w:rsidRPr="00924BF5">
        <w:t>L is noted as an evaluator on 30 questions in the First Moderation meeting minutes. In 25 of the 30 questions, P</w:t>
      </w:r>
      <w:r w:rsidR="004F79FA">
        <w:t>P</w:t>
      </w:r>
      <w:r w:rsidRPr="00924BF5">
        <w:t>L’s score became the moderated score. The words 'agrees with P</w:t>
      </w:r>
      <w:r w:rsidR="004F79FA">
        <w:t>P</w:t>
      </w:r>
      <w:r w:rsidRPr="00924BF5">
        <w:t>L or 'agreed with P</w:t>
      </w:r>
      <w:r w:rsidR="004F79FA">
        <w:t>P</w:t>
      </w:r>
      <w:r w:rsidRPr="00924BF5">
        <w:t>L’ appear 16 times across the First Moderation meeting minutes ... In contrast, there are only 7 recorded instances where evaluators express their agreement with evaluators other than P</w:t>
      </w:r>
      <w:r w:rsidR="002C56E8">
        <w:t>P</w:t>
      </w:r>
      <w:r w:rsidRPr="00924BF5">
        <w:t>L. HUC considers that this demonstrates that P</w:t>
      </w:r>
      <w:r w:rsidR="002C56E8">
        <w:t>P</w:t>
      </w:r>
      <w:r w:rsidRPr="00924BF5">
        <w:t>L was not only leading this discussion, but there was a dynamic at play whereby the other evaluators deferred to P</w:t>
      </w:r>
      <w:r w:rsidR="002C56E8">
        <w:t>P</w:t>
      </w:r>
      <w:r w:rsidRPr="00924BF5">
        <w:t>L in relation to scoring. This is perhaps understandable given P</w:t>
      </w:r>
      <w:r w:rsidR="002C56E8">
        <w:t>P</w:t>
      </w:r>
      <w:r w:rsidRPr="00924BF5">
        <w:t>L’s central role in the procurement from the outset. Whilst HUC of course appreciates that evaluators have a margin of appreciation, that scores are a matter for them and some will always score lower than others, HUC notes that in this case P</w:t>
      </w:r>
      <w:r w:rsidR="002C56E8">
        <w:t>P</w:t>
      </w:r>
      <w:r w:rsidRPr="00924BF5">
        <w:t>L’s scores are persistently low, coupled with the talking down of the other moderators. This belies the appearance of a pattern of bias against HUC</w:t>
      </w:r>
      <w:r>
        <w:t>”</w:t>
      </w:r>
      <w:r w:rsidR="0032335D">
        <w:t>.</w:t>
      </w:r>
      <w:r w:rsidR="00286EB8">
        <w:rPr>
          <w:rStyle w:val="FootnoteReference"/>
        </w:rPr>
        <w:footnoteReference w:id="53"/>
      </w:r>
    </w:p>
    <w:p w14:paraId="1ED9D1EF" w14:textId="37D9A750" w:rsidR="002906E0" w:rsidRDefault="005E79D1" w:rsidP="005132E1">
      <w:pPr>
        <w:pStyle w:val="ListParagraph"/>
        <w:numPr>
          <w:ilvl w:val="0"/>
          <w:numId w:val="11"/>
        </w:numPr>
        <w:spacing w:after="0" w:line="276" w:lineRule="auto"/>
        <w:ind w:left="567" w:hanging="567"/>
        <w:contextualSpacing w:val="0"/>
      </w:pPr>
      <w:r>
        <w:t xml:space="preserve">The Panel, in assessing HUC’s concerns about </w:t>
      </w:r>
      <w:r w:rsidR="00171E45">
        <w:t>the evaluation and scoring of providers’ proposals</w:t>
      </w:r>
      <w:r w:rsidR="00E723B6">
        <w:t xml:space="preserve">, </w:t>
      </w:r>
      <w:r w:rsidR="00CB19F8">
        <w:t>reviewed</w:t>
      </w:r>
      <w:r w:rsidR="00291F44">
        <w:t>:</w:t>
      </w:r>
    </w:p>
    <w:p w14:paraId="20D8F7BC" w14:textId="0879257D" w:rsidR="00E56F98" w:rsidRDefault="00B8069F" w:rsidP="006D156D">
      <w:pPr>
        <w:pStyle w:val="ListParagraph"/>
        <w:numPr>
          <w:ilvl w:val="0"/>
          <w:numId w:val="13"/>
        </w:numPr>
        <w:spacing w:line="276" w:lineRule="auto"/>
        <w:ind w:left="1276" w:hanging="357"/>
      </w:pPr>
      <w:r w:rsidRPr="00E65032">
        <w:t>records from the moderation meetings relating to the 16 questions challenged by HUC in the re-moderation process</w:t>
      </w:r>
      <w:r>
        <w:t xml:space="preserve"> (see paragraph </w:t>
      </w:r>
      <w:r w:rsidR="00312BC5">
        <w:t>182</w:t>
      </w:r>
      <w:r>
        <w:t>) and the rationales for movements in individual scores to reach the moderated score</w:t>
      </w:r>
      <w:r w:rsidR="005132E1">
        <w:t>;</w:t>
      </w:r>
      <w:r>
        <w:rPr>
          <w:rStyle w:val="FootnoteReference"/>
        </w:rPr>
        <w:footnoteReference w:id="54"/>
      </w:r>
      <w:r w:rsidR="0039630F">
        <w:t xml:space="preserve"> and</w:t>
      </w:r>
    </w:p>
    <w:p w14:paraId="736734EC" w14:textId="07CD4FA3" w:rsidR="00AB3978" w:rsidRDefault="00CF0BF9" w:rsidP="00E974FA">
      <w:pPr>
        <w:pStyle w:val="ListParagraph"/>
        <w:numPr>
          <w:ilvl w:val="0"/>
          <w:numId w:val="13"/>
        </w:numPr>
        <w:spacing w:line="276" w:lineRule="auto"/>
        <w:ind w:left="1276"/>
        <w:contextualSpacing w:val="0"/>
      </w:pPr>
      <w:r>
        <w:t>the scores awarded to HUC and the successful bidder by P</w:t>
      </w:r>
      <w:r w:rsidR="00842B3D">
        <w:t>P</w:t>
      </w:r>
      <w:r>
        <w:t>L and other evaluators</w:t>
      </w:r>
      <w:r w:rsidR="00517127">
        <w:t xml:space="preserve"> in the re-moderation process</w:t>
      </w:r>
      <w:r w:rsidR="006D156D">
        <w:t>.</w:t>
      </w:r>
    </w:p>
    <w:p w14:paraId="0B0C545C" w14:textId="76F45E83" w:rsidR="006322B1" w:rsidRPr="000F63B2" w:rsidRDefault="005132E1" w:rsidP="006322B1">
      <w:pPr>
        <w:keepNext/>
        <w:spacing w:before="240" w:line="276" w:lineRule="auto"/>
        <w:rPr>
          <w:i/>
          <w:iCs/>
        </w:rPr>
      </w:pPr>
      <w:r>
        <w:rPr>
          <w:i/>
          <w:iCs/>
        </w:rPr>
        <w:t>M</w:t>
      </w:r>
      <w:r w:rsidR="006322B1">
        <w:rPr>
          <w:i/>
          <w:iCs/>
        </w:rPr>
        <w:t>oderation meeting</w:t>
      </w:r>
      <w:r>
        <w:rPr>
          <w:i/>
          <w:iCs/>
        </w:rPr>
        <w:t xml:space="preserve"> records</w:t>
      </w:r>
    </w:p>
    <w:p w14:paraId="531C5DEB" w14:textId="63E73821" w:rsidR="006322B1" w:rsidRDefault="006322B1" w:rsidP="006322B1">
      <w:pPr>
        <w:pStyle w:val="ListParagraph"/>
        <w:numPr>
          <w:ilvl w:val="0"/>
          <w:numId w:val="11"/>
        </w:numPr>
        <w:spacing w:line="276" w:lineRule="auto"/>
        <w:ind w:left="567" w:hanging="567"/>
        <w:contextualSpacing w:val="0"/>
      </w:pPr>
      <w:r>
        <w:t>The Panel, having reviewed</w:t>
      </w:r>
      <w:r w:rsidR="004C1A48">
        <w:t xml:space="preserve"> the </w:t>
      </w:r>
      <w:r w:rsidR="0090274E">
        <w:t xml:space="preserve">minutes of the moderation </w:t>
      </w:r>
      <w:r w:rsidR="00D06AEE">
        <w:t>meeting</w:t>
      </w:r>
      <w:r w:rsidR="0090274E">
        <w:t>s</w:t>
      </w:r>
      <w:r>
        <w:t xml:space="preserve">, </w:t>
      </w:r>
      <w:r w:rsidR="007F6879">
        <w:t>is of the view that</w:t>
      </w:r>
      <w:r>
        <w:t xml:space="preserve"> final moderated scores </w:t>
      </w:r>
      <w:r w:rsidR="0092034A">
        <w:t xml:space="preserve">were </w:t>
      </w:r>
      <w:r w:rsidR="00212B59">
        <w:t>based on</w:t>
      </w:r>
      <w:r>
        <w:t xml:space="preserve"> a fair and objective assessment of providers’ answers. The Panel did not </w:t>
      </w:r>
      <w:r w:rsidR="00CC13D0" w:rsidRPr="00CC13D0">
        <w:t>consider the reasons for the changes in scores to be illegitimate or reflective of undue influence by PPL</w:t>
      </w:r>
      <w:r>
        <w:t>.</w:t>
      </w:r>
      <w:r w:rsidR="00F43ED2" w:rsidRPr="00F43ED2">
        <w:t xml:space="preserve"> The Panel’s analysis is also that the evaluation panel was made up of suitably senior individuals from a variety of specialised functions across CP ICB and ML CSU (see section 7.4.2)</w:t>
      </w:r>
      <w:r w:rsidR="00003F70">
        <w:t>,</w:t>
      </w:r>
      <w:r w:rsidR="00006195">
        <w:t xml:space="preserve"> and that </w:t>
      </w:r>
      <w:r w:rsidR="00C94A81">
        <w:t xml:space="preserve">the meeting minutes reflected </w:t>
      </w:r>
      <w:r w:rsidR="007A32E2">
        <w:t xml:space="preserve">a full and clear </w:t>
      </w:r>
      <w:r w:rsidR="004C2F5A">
        <w:t xml:space="preserve">rationale for </w:t>
      </w:r>
      <w:r w:rsidR="000D5535">
        <w:t>those individuals</w:t>
      </w:r>
      <w:r w:rsidR="00593807">
        <w:t xml:space="preserve"> </w:t>
      </w:r>
      <w:r w:rsidR="004C2F5A">
        <w:t xml:space="preserve">agreeing a </w:t>
      </w:r>
      <w:r w:rsidR="0074101B">
        <w:t>moderated score which differed from their individual score.</w:t>
      </w:r>
    </w:p>
    <w:p w14:paraId="577589D8" w14:textId="25A8AA0C" w:rsidR="00C41DEF" w:rsidRDefault="00047146" w:rsidP="00047146">
      <w:pPr>
        <w:pStyle w:val="ListParagraph"/>
        <w:numPr>
          <w:ilvl w:val="0"/>
          <w:numId w:val="11"/>
        </w:numPr>
        <w:spacing w:line="276" w:lineRule="auto"/>
        <w:ind w:left="567" w:hanging="567"/>
        <w:contextualSpacing w:val="0"/>
      </w:pPr>
      <w:r>
        <w:lastRenderedPageBreak/>
        <w:t>The Panel considered whether P</w:t>
      </w:r>
      <w:r w:rsidR="00584F40">
        <w:t>P</w:t>
      </w:r>
      <w:r>
        <w:t xml:space="preserve">L had management or oversight relationships with other evaluators that might encourage deference. Of the 12 </w:t>
      </w:r>
      <w:r w:rsidR="008900DC">
        <w:t xml:space="preserve">other </w:t>
      </w:r>
      <w:r>
        <w:t xml:space="preserve">evaluators, </w:t>
      </w:r>
      <w:r w:rsidR="00174941">
        <w:t>only one</w:t>
      </w:r>
      <w:r w:rsidR="002D1E67">
        <w:t xml:space="preserve"> relationship has</w:t>
      </w:r>
      <w:r w:rsidR="00441840">
        <w:t xml:space="preserve"> potential relevance</w:t>
      </w:r>
      <w:r>
        <w:t xml:space="preserve">, namely </w:t>
      </w:r>
      <w:r w:rsidR="00441840">
        <w:t>that with</w:t>
      </w:r>
      <w:r>
        <w:t xml:space="preserve"> the Resilience and Estates Lead from ML CSU. Th</w:t>
      </w:r>
      <w:r w:rsidR="007A1717">
        <w:t xml:space="preserve">e Panel’s understanding is that </w:t>
      </w:r>
      <w:r w:rsidR="00426E51">
        <w:t>there</w:t>
      </w:r>
      <w:r>
        <w:t xml:space="preserve"> was an </w:t>
      </w:r>
      <w:r w:rsidRPr="004E0716">
        <w:t xml:space="preserve">indirect </w:t>
      </w:r>
      <w:r w:rsidR="00C41DEF">
        <w:t xml:space="preserve">oversight </w:t>
      </w:r>
      <w:r w:rsidRPr="004E0716">
        <w:t xml:space="preserve">relationship </w:t>
      </w:r>
      <w:r w:rsidR="00A02AFD">
        <w:t xml:space="preserve">with this ML CSU staff member </w:t>
      </w:r>
      <w:r w:rsidRPr="004E0716">
        <w:t xml:space="preserve">based </w:t>
      </w:r>
      <w:r w:rsidR="00114A31" w:rsidRPr="004E0716">
        <w:t>on PPL’s</w:t>
      </w:r>
      <w:r w:rsidR="000F3FFD" w:rsidRPr="004E0716">
        <w:t xml:space="preserve"> general responsibility to </w:t>
      </w:r>
      <w:r w:rsidR="00E3234B">
        <w:t xml:space="preserve">lead </w:t>
      </w:r>
      <w:r w:rsidR="00217CB3">
        <w:t xml:space="preserve">the </w:t>
      </w:r>
      <w:r w:rsidR="00823D3A">
        <w:t>provider selection process</w:t>
      </w:r>
      <w:r w:rsidR="00901FC2">
        <w:t xml:space="preserve">, for which </w:t>
      </w:r>
      <w:r w:rsidR="0050669E">
        <w:t>procurement</w:t>
      </w:r>
      <w:r w:rsidR="00901FC2">
        <w:t xml:space="preserve"> </w:t>
      </w:r>
      <w:r w:rsidR="00CE5990" w:rsidRPr="004E0716">
        <w:t xml:space="preserve">support </w:t>
      </w:r>
      <w:r w:rsidR="00901FC2">
        <w:t xml:space="preserve">was </w:t>
      </w:r>
      <w:r w:rsidR="00CE5990" w:rsidRPr="004E0716">
        <w:t xml:space="preserve">provided by ML </w:t>
      </w:r>
      <w:r w:rsidRPr="004E0716">
        <w:t>CSU</w:t>
      </w:r>
      <w:r>
        <w:t>.</w:t>
      </w:r>
      <w:r w:rsidR="00F43ED2">
        <w:t xml:space="preserve"> </w:t>
      </w:r>
      <w:r w:rsidR="00C41DEF">
        <w:t>T</w:t>
      </w:r>
      <w:r>
        <w:t>he Panel’s view</w:t>
      </w:r>
      <w:r w:rsidR="00C41DEF">
        <w:t>, however,</w:t>
      </w:r>
      <w:r>
        <w:t xml:space="preserve"> is that </w:t>
      </w:r>
      <w:r w:rsidR="00C41DEF">
        <w:t xml:space="preserve">this is not sufficient to conclude that this evaluator would have deferred to PPL in moderation meetings nor is there any </w:t>
      </w:r>
      <w:r w:rsidR="00D54DA9">
        <w:t xml:space="preserve">management, reporting or employment </w:t>
      </w:r>
      <w:r w:rsidR="00C41DEF">
        <w:t xml:space="preserve">relationship with </w:t>
      </w:r>
      <w:r w:rsidR="00D54DA9">
        <w:t>any other evaluators that might have encouraged such deference.</w:t>
      </w:r>
    </w:p>
    <w:p w14:paraId="273B6555" w14:textId="0EF3BBD5" w:rsidR="00047146" w:rsidRDefault="00047146" w:rsidP="00047146">
      <w:pPr>
        <w:pStyle w:val="ListParagraph"/>
        <w:numPr>
          <w:ilvl w:val="0"/>
          <w:numId w:val="11"/>
        </w:numPr>
        <w:spacing w:line="276" w:lineRule="auto"/>
        <w:ind w:left="567" w:hanging="567"/>
        <w:contextualSpacing w:val="0"/>
      </w:pPr>
      <w:r>
        <w:t>The Panel also considered P</w:t>
      </w:r>
      <w:r w:rsidR="00CE7950">
        <w:t>P</w:t>
      </w:r>
      <w:r>
        <w:t xml:space="preserve">L’s relationship with the </w:t>
      </w:r>
      <w:r w:rsidR="00A87D96">
        <w:t>p</w:t>
      </w:r>
      <w:r>
        <w:t xml:space="preserve">rocurement </w:t>
      </w:r>
      <w:r w:rsidR="00A87D96">
        <w:t>m</w:t>
      </w:r>
      <w:r>
        <w:t>anager, who chaired the moderation meeting during the re-moderation process.</w:t>
      </w:r>
    </w:p>
    <w:p w14:paraId="3E64753E" w14:textId="1F881D8E" w:rsidR="00B87F80" w:rsidRDefault="00047146" w:rsidP="00047146">
      <w:pPr>
        <w:pStyle w:val="ListParagraph"/>
        <w:numPr>
          <w:ilvl w:val="0"/>
          <w:numId w:val="11"/>
        </w:numPr>
        <w:spacing w:line="276" w:lineRule="auto"/>
        <w:ind w:left="567" w:hanging="567"/>
        <w:contextualSpacing w:val="0"/>
      </w:pPr>
      <w:r>
        <w:t xml:space="preserve">The Panel notes that </w:t>
      </w:r>
      <w:r w:rsidR="00C5158C">
        <w:t>while</w:t>
      </w:r>
      <w:r w:rsidR="00BE5DB7">
        <w:t xml:space="preserve"> PPL worked closely </w:t>
      </w:r>
      <w:r w:rsidR="00D7164E">
        <w:t>in partnership with</w:t>
      </w:r>
      <w:r w:rsidR="00CA1E04">
        <w:t xml:space="preserve"> </w:t>
      </w:r>
      <w:r w:rsidR="006152DC">
        <w:t xml:space="preserve">the </w:t>
      </w:r>
      <w:r w:rsidR="00A87D96">
        <w:t>p</w:t>
      </w:r>
      <w:r w:rsidR="006152DC">
        <w:t xml:space="preserve">rocurement </w:t>
      </w:r>
      <w:r w:rsidR="00A87D96">
        <w:t>m</w:t>
      </w:r>
      <w:r w:rsidR="006152DC">
        <w:t xml:space="preserve">anager, </w:t>
      </w:r>
      <w:r w:rsidR="007A13B6">
        <w:t xml:space="preserve">the </w:t>
      </w:r>
      <w:r w:rsidR="00A87D96">
        <w:t>p</w:t>
      </w:r>
      <w:r w:rsidR="007A13B6">
        <w:t xml:space="preserve">rocurement </w:t>
      </w:r>
      <w:r w:rsidR="00A87D96">
        <w:t>m</w:t>
      </w:r>
      <w:r w:rsidR="007A13B6">
        <w:t xml:space="preserve">anager </w:t>
      </w:r>
      <w:r>
        <w:t>was not line managed by P</w:t>
      </w:r>
      <w:r w:rsidR="007A13B6">
        <w:t>P</w:t>
      </w:r>
      <w:r>
        <w:t>L for employment purposes</w:t>
      </w:r>
      <w:r w:rsidR="00A87D96">
        <w:t>. This is because</w:t>
      </w:r>
      <w:r>
        <w:t xml:space="preserve"> the </w:t>
      </w:r>
      <w:r w:rsidR="00A87D96">
        <w:t>p</w:t>
      </w:r>
      <w:r>
        <w:t xml:space="preserve">rocurement </w:t>
      </w:r>
      <w:r w:rsidR="00A87D96">
        <w:t>m</w:t>
      </w:r>
      <w:r>
        <w:t xml:space="preserve">anager was an employee of ML CSU. </w:t>
      </w:r>
      <w:r w:rsidR="00E048F7">
        <w:t>Furthermore</w:t>
      </w:r>
      <w:r w:rsidR="00563ABC">
        <w:t>, CP ICB told the Panel that</w:t>
      </w:r>
      <w:r w:rsidR="00E94A70">
        <w:t xml:space="preserve">, in relation to the </w:t>
      </w:r>
      <w:r w:rsidR="003E2439">
        <w:t>delivery of the procurement,</w:t>
      </w:r>
      <w:r w:rsidR="00563ABC">
        <w:t xml:space="preserve"> the </w:t>
      </w:r>
      <w:r w:rsidR="00A87D96">
        <w:t>p</w:t>
      </w:r>
      <w:r w:rsidR="00563ABC">
        <w:t xml:space="preserve">rocurement </w:t>
      </w:r>
      <w:r w:rsidR="00A87D96">
        <w:t>m</w:t>
      </w:r>
      <w:r w:rsidR="00563ABC">
        <w:t>anager</w:t>
      </w:r>
      <w:r w:rsidR="00990FE8">
        <w:t xml:space="preserve"> reported directly to </w:t>
      </w:r>
      <w:r w:rsidR="008E6B3A">
        <w:t>CP ICB’s</w:t>
      </w:r>
      <w:r w:rsidR="00CE763C">
        <w:t xml:space="preserve"> </w:t>
      </w:r>
      <w:r w:rsidR="00A87D96">
        <w:t>s</w:t>
      </w:r>
      <w:r w:rsidR="00CE763C">
        <w:t xml:space="preserve">enior </w:t>
      </w:r>
      <w:r w:rsidR="00A87D96">
        <w:t>r</w:t>
      </w:r>
      <w:r w:rsidR="00CE763C">
        <w:t xml:space="preserve">esponsible </w:t>
      </w:r>
      <w:r w:rsidR="00A87D96">
        <w:t>o</w:t>
      </w:r>
      <w:r w:rsidR="00CE763C">
        <w:t>fficer</w:t>
      </w:r>
      <w:r w:rsidR="007F7BE3">
        <w:t>.</w:t>
      </w:r>
      <w:r w:rsidR="003E2439">
        <w:rPr>
          <w:rStyle w:val="FootnoteReference"/>
        </w:rPr>
        <w:footnoteReference w:id="55"/>
      </w:r>
    </w:p>
    <w:p w14:paraId="2CAB3BF5" w14:textId="4D20F242" w:rsidR="00047146" w:rsidRDefault="00047146" w:rsidP="00434E6E">
      <w:pPr>
        <w:pStyle w:val="ListParagraph"/>
        <w:numPr>
          <w:ilvl w:val="0"/>
          <w:numId w:val="11"/>
        </w:numPr>
        <w:spacing w:line="276" w:lineRule="auto"/>
        <w:ind w:left="567" w:hanging="567"/>
        <w:contextualSpacing w:val="0"/>
      </w:pPr>
      <w:r>
        <w:t xml:space="preserve">The </w:t>
      </w:r>
      <w:r w:rsidR="00A650E4">
        <w:t>p</w:t>
      </w:r>
      <w:r>
        <w:t xml:space="preserve">rocurement </w:t>
      </w:r>
      <w:r w:rsidR="00A650E4">
        <w:t>m</w:t>
      </w:r>
      <w:r>
        <w:t>anager told the Panel during this review that P</w:t>
      </w:r>
      <w:r w:rsidR="007A13B6">
        <w:t>P</w:t>
      </w:r>
      <w:r>
        <w:t>L sat in on all moderation meetings, including those where P</w:t>
      </w:r>
      <w:r w:rsidR="007A13B6">
        <w:t>P</w:t>
      </w:r>
      <w:r>
        <w:t>L was not an evaluator, so that P</w:t>
      </w:r>
      <w:r w:rsidR="007A13B6">
        <w:t>P</w:t>
      </w:r>
      <w:r>
        <w:t>L could “have oversight of everything I was doing”.</w:t>
      </w:r>
      <w:r w:rsidR="000D52E4">
        <w:t xml:space="preserve"> </w:t>
      </w:r>
      <w:r w:rsidR="000956FA">
        <w:t>T</w:t>
      </w:r>
      <w:r>
        <w:t xml:space="preserve">he </w:t>
      </w:r>
      <w:r w:rsidR="00A650E4">
        <w:t>p</w:t>
      </w:r>
      <w:r>
        <w:t xml:space="preserve">rocurement </w:t>
      </w:r>
      <w:r w:rsidR="00A650E4">
        <w:t>m</w:t>
      </w:r>
      <w:r>
        <w:t xml:space="preserve">anager </w:t>
      </w:r>
      <w:r w:rsidR="00236C0F">
        <w:t xml:space="preserve">went on to clarify </w:t>
      </w:r>
      <w:r>
        <w:t>that P</w:t>
      </w:r>
      <w:r w:rsidR="007A13B6">
        <w:t>P</w:t>
      </w:r>
      <w:r>
        <w:t xml:space="preserve">L did not </w:t>
      </w:r>
      <w:r w:rsidR="00EA0BB1">
        <w:t xml:space="preserve">“have </w:t>
      </w:r>
      <w:r w:rsidR="00EA0BB1" w:rsidRPr="00EA0BB1">
        <w:t>any control over what I was doing</w:t>
      </w:r>
      <w:r w:rsidR="00EA0BB1">
        <w:t>”</w:t>
      </w:r>
      <w:r w:rsidR="00EA0BB1" w:rsidRPr="00EA0BB1">
        <w:t xml:space="preserve"> </w:t>
      </w:r>
      <w:r w:rsidR="0043369A">
        <w:t>and that “i</w:t>
      </w:r>
      <w:r w:rsidR="0043369A" w:rsidRPr="0043369A">
        <w:t>t was just to make sure, obviously, that the process was running as it should be running</w:t>
      </w:r>
      <w:r w:rsidR="0043369A">
        <w:t>”</w:t>
      </w:r>
      <w:r w:rsidR="00226E73">
        <w:t>,</w:t>
      </w:r>
      <w:r w:rsidR="0043369A" w:rsidRPr="0043369A">
        <w:t xml:space="preserve"> </w:t>
      </w:r>
      <w:r w:rsidR="00226E73">
        <w:t>“i</w:t>
      </w:r>
      <w:r w:rsidR="006D38D8" w:rsidRPr="006D38D8">
        <w:t xml:space="preserve">t was high level. There was no extra input from </w:t>
      </w:r>
      <w:r w:rsidR="00226E73">
        <w:t>PPL</w:t>
      </w:r>
      <w:r w:rsidR="006D38D8" w:rsidRPr="006D38D8">
        <w:t xml:space="preserve"> and anything else other than what </w:t>
      </w:r>
      <w:r w:rsidR="00906B03">
        <w:t>[they]</w:t>
      </w:r>
      <w:r w:rsidR="006D38D8" w:rsidRPr="006D38D8">
        <w:t xml:space="preserve"> should be evaluating</w:t>
      </w:r>
      <w:r w:rsidR="00226E73">
        <w:t>”.</w:t>
      </w:r>
      <w:r w:rsidR="00AE003A">
        <w:rPr>
          <w:rStyle w:val="FootnoteReference"/>
        </w:rPr>
        <w:footnoteReference w:id="56"/>
      </w:r>
      <w:r w:rsidR="00F91707">
        <w:t xml:space="preserve"> PPL told the Panel that</w:t>
      </w:r>
      <w:r w:rsidR="006D38D8" w:rsidRPr="006D38D8">
        <w:t xml:space="preserve"> </w:t>
      </w:r>
      <w:r w:rsidR="00906B03">
        <w:t>“</w:t>
      </w:r>
      <w:r w:rsidR="00906B03" w:rsidRPr="00906B03">
        <w:t>I know the specification inside and out because I was key in developing that specification. So I was able to directly go to elements</w:t>
      </w:r>
      <w:r w:rsidR="00FA45B0" w:rsidRPr="00FA45B0">
        <w:t xml:space="preserve"> of the specification to support people. And generally it is just that overview to ensure that the process is running smoothly.</w:t>
      </w:r>
      <w:r w:rsidR="00FA45B0">
        <w:t>”</w:t>
      </w:r>
      <w:r w:rsidR="00E40240" w:rsidRPr="00E40240">
        <w:rPr>
          <w:rStyle w:val="FootnoteReference"/>
        </w:rPr>
        <w:t xml:space="preserve"> </w:t>
      </w:r>
      <w:r w:rsidR="00E40240">
        <w:rPr>
          <w:rStyle w:val="FootnoteReference"/>
        </w:rPr>
        <w:footnoteReference w:id="57"/>
      </w:r>
      <w:r w:rsidR="00FA45B0">
        <w:t xml:space="preserve"> The Panel </w:t>
      </w:r>
      <w:r w:rsidR="00726C9C">
        <w:t xml:space="preserve">is of the view that </w:t>
      </w:r>
      <w:r>
        <w:t xml:space="preserve">this </w:t>
      </w:r>
      <w:r w:rsidR="00726C9C">
        <w:t xml:space="preserve">approach </w:t>
      </w:r>
      <w:r w:rsidR="00CB0796">
        <w:t xml:space="preserve">is </w:t>
      </w:r>
      <w:r>
        <w:t>reflected in the minutes of the relevant moderation meetings</w:t>
      </w:r>
      <w:r w:rsidR="00FC380F">
        <w:t xml:space="preserve"> (i.e. that PPL did not contribute to the scoring discussions for questions </w:t>
      </w:r>
      <w:r w:rsidR="000956FA">
        <w:t xml:space="preserve">for </w:t>
      </w:r>
      <w:r w:rsidR="00FC380F">
        <w:t xml:space="preserve">which </w:t>
      </w:r>
      <w:r w:rsidR="000956FA">
        <w:t xml:space="preserve">PPL was </w:t>
      </w:r>
      <w:r w:rsidR="00FC380F">
        <w:t>not an evaluator).</w:t>
      </w:r>
    </w:p>
    <w:p w14:paraId="4027E3D2" w14:textId="26C239F1" w:rsidR="00047146" w:rsidRDefault="00047146" w:rsidP="00047146">
      <w:pPr>
        <w:pStyle w:val="ListParagraph"/>
        <w:numPr>
          <w:ilvl w:val="0"/>
          <w:numId w:val="11"/>
        </w:numPr>
        <w:spacing w:line="276" w:lineRule="auto"/>
        <w:ind w:left="567" w:hanging="567"/>
        <w:contextualSpacing w:val="0"/>
      </w:pPr>
      <w:r>
        <w:t>The Panel notes</w:t>
      </w:r>
      <w:r w:rsidR="00161DD2">
        <w:t>,</w:t>
      </w:r>
      <w:r>
        <w:t xml:space="preserve"> from its review of moderation meeting records</w:t>
      </w:r>
      <w:r w:rsidR="00161DD2">
        <w:t>,</w:t>
      </w:r>
      <w:r>
        <w:t xml:space="preserve"> </w:t>
      </w:r>
      <w:r w:rsidR="00161DD2" w:rsidRPr="00161DD2">
        <w:t xml:space="preserve">that there </w:t>
      </w:r>
      <w:r w:rsidR="000956FA">
        <w:t>is</w:t>
      </w:r>
      <w:r w:rsidR="00161DD2" w:rsidRPr="00161DD2">
        <w:t xml:space="preserve"> no evidence</w:t>
      </w:r>
      <w:r>
        <w:t xml:space="preserve"> to suggest that the </w:t>
      </w:r>
      <w:r w:rsidR="008278E8">
        <w:t>p</w:t>
      </w:r>
      <w:r>
        <w:t xml:space="preserve">rocurement </w:t>
      </w:r>
      <w:r w:rsidR="008278E8">
        <w:t>m</w:t>
      </w:r>
      <w:r>
        <w:t>anager’s chairing of the moderation meetings was conducted in any way so as to favour P</w:t>
      </w:r>
      <w:r w:rsidR="00B05755">
        <w:t>P</w:t>
      </w:r>
      <w:r>
        <w:t>L’s scoring.</w:t>
      </w:r>
    </w:p>
    <w:p w14:paraId="555BC382" w14:textId="12438A26" w:rsidR="00047146" w:rsidRDefault="00047146" w:rsidP="00047146">
      <w:pPr>
        <w:pStyle w:val="ListParagraph"/>
        <w:numPr>
          <w:ilvl w:val="0"/>
          <w:numId w:val="11"/>
        </w:numPr>
        <w:spacing w:line="276" w:lineRule="auto"/>
        <w:ind w:left="567" w:hanging="567"/>
        <w:contextualSpacing w:val="0"/>
      </w:pPr>
      <w:r>
        <w:t>In summary, the Panel’s view is that there is</w:t>
      </w:r>
      <w:r w:rsidR="2CBFF3BA">
        <w:t xml:space="preserve"> no</w:t>
      </w:r>
      <w:r>
        <w:t xml:space="preserve"> evidence, either in the scoring outcomes, moderation meeting records or in P</w:t>
      </w:r>
      <w:r w:rsidR="00192345">
        <w:t>P</w:t>
      </w:r>
      <w:r>
        <w:t>L’s relationships with other evaluators, which would lead a fair-minded and informed observer to conclude that there was a real possibility that P</w:t>
      </w:r>
      <w:r w:rsidR="00192345">
        <w:t>P</w:t>
      </w:r>
      <w:r>
        <w:t>L was biased against HUC or there was deference to P</w:t>
      </w:r>
      <w:r w:rsidR="00192345">
        <w:t>P</w:t>
      </w:r>
      <w:r>
        <w:t>L in the moderation process.</w:t>
      </w:r>
    </w:p>
    <w:p w14:paraId="2DFD4DBB" w14:textId="797E584D" w:rsidR="00844928" w:rsidRPr="000F63B2" w:rsidRDefault="00844928" w:rsidP="000F63B2">
      <w:pPr>
        <w:keepNext/>
        <w:spacing w:before="240" w:line="276" w:lineRule="auto"/>
        <w:rPr>
          <w:i/>
          <w:iCs/>
        </w:rPr>
      </w:pPr>
      <w:r w:rsidRPr="000F63B2">
        <w:rPr>
          <w:i/>
          <w:iCs/>
        </w:rPr>
        <w:t xml:space="preserve">Evidence of bias </w:t>
      </w:r>
      <w:r w:rsidR="00101E98">
        <w:rPr>
          <w:i/>
          <w:iCs/>
        </w:rPr>
        <w:t>in</w:t>
      </w:r>
      <w:r w:rsidR="000F63B2" w:rsidRPr="000F63B2">
        <w:rPr>
          <w:i/>
          <w:iCs/>
        </w:rPr>
        <w:t xml:space="preserve"> P</w:t>
      </w:r>
      <w:r w:rsidR="00BB154E">
        <w:rPr>
          <w:i/>
          <w:iCs/>
        </w:rPr>
        <w:t>P</w:t>
      </w:r>
      <w:r w:rsidR="000F63B2" w:rsidRPr="000F63B2">
        <w:rPr>
          <w:i/>
          <w:iCs/>
        </w:rPr>
        <w:t>L</w:t>
      </w:r>
      <w:r w:rsidR="00417A70">
        <w:rPr>
          <w:i/>
          <w:iCs/>
        </w:rPr>
        <w:t>’s evaluation and scoring of providers’ proposals</w:t>
      </w:r>
    </w:p>
    <w:p w14:paraId="3F645D28" w14:textId="61830CF8" w:rsidR="00316759" w:rsidRDefault="00316759" w:rsidP="0061509F">
      <w:pPr>
        <w:pStyle w:val="ListParagraph"/>
        <w:numPr>
          <w:ilvl w:val="0"/>
          <w:numId w:val="11"/>
        </w:numPr>
        <w:spacing w:line="276" w:lineRule="auto"/>
        <w:ind w:left="567" w:hanging="567"/>
        <w:contextualSpacing w:val="0"/>
      </w:pPr>
      <w:r>
        <w:t xml:space="preserve">The following paragraphs set out the Panel’s assessment </w:t>
      </w:r>
      <w:r w:rsidR="00BB154E">
        <w:t xml:space="preserve">of </w:t>
      </w:r>
      <w:r>
        <w:t>whether P</w:t>
      </w:r>
      <w:r w:rsidR="00BB154E">
        <w:t>P</w:t>
      </w:r>
      <w:r>
        <w:t xml:space="preserve">L’s scoring of providers’ proposals </w:t>
      </w:r>
      <w:r w:rsidR="00BB154E">
        <w:t xml:space="preserve">provides </w:t>
      </w:r>
      <w:r w:rsidR="00F44870">
        <w:t>evidence of bias against HUC on the part of P</w:t>
      </w:r>
      <w:r w:rsidR="00BB154E">
        <w:t>P</w:t>
      </w:r>
      <w:r w:rsidR="00F44870">
        <w:t xml:space="preserve">L. </w:t>
      </w:r>
      <w:r w:rsidR="004D0CD0">
        <w:t>T</w:t>
      </w:r>
      <w:r w:rsidR="00C95E5B">
        <w:t xml:space="preserve">wo </w:t>
      </w:r>
      <w:r w:rsidR="00C95E5B">
        <w:lastRenderedPageBreak/>
        <w:t>specific concerns raised by HUC</w:t>
      </w:r>
      <w:r w:rsidR="004D0CD0">
        <w:t xml:space="preserve"> are reviewed</w:t>
      </w:r>
      <w:r w:rsidR="00C95E5B">
        <w:t>, namely (i)</w:t>
      </w:r>
      <w:r w:rsidR="007A5419">
        <w:t> </w:t>
      </w:r>
      <w:r w:rsidR="00C95E5B">
        <w:t xml:space="preserve">the </w:t>
      </w:r>
      <w:r w:rsidR="00CC6262">
        <w:t xml:space="preserve">scores awarded to HUC </w:t>
      </w:r>
      <w:r w:rsidR="0013125D">
        <w:t xml:space="preserve">in </w:t>
      </w:r>
      <w:r w:rsidR="00CC6262">
        <w:t>P</w:t>
      </w:r>
      <w:r w:rsidR="00B37DB4">
        <w:t>P</w:t>
      </w:r>
      <w:r w:rsidR="00CC6262">
        <w:t>L</w:t>
      </w:r>
      <w:r w:rsidR="0013125D">
        <w:t>’s individual evaluation</w:t>
      </w:r>
      <w:r w:rsidR="00CC6262">
        <w:t xml:space="preserve"> (which HUC refers to as persistently low</w:t>
      </w:r>
      <w:r w:rsidR="001C65A3">
        <w:t>)</w:t>
      </w:r>
      <w:r w:rsidR="00CC6262">
        <w:t>; and (ii)</w:t>
      </w:r>
      <w:r w:rsidR="00733F01">
        <w:t> </w:t>
      </w:r>
      <w:r w:rsidR="00B2232A">
        <w:t xml:space="preserve">evidence of deference </w:t>
      </w:r>
      <w:r w:rsidR="0013125D">
        <w:t xml:space="preserve">by other evaluators </w:t>
      </w:r>
      <w:r w:rsidR="00B2232A">
        <w:t>to P</w:t>
      </w:r>
      <w:r w:rsidR="00B37DB4">
        <w:t>P</w:t>
      </w:r>
      <w:r w:rsidR="00B2232A">
        <w:t>L in the moderation process whereby agreed scores were reached.</w:t>
      </w:r>
    </w:p>
    <w:p w14:paraId="566C3FC5" w14:textId="35174740" w:rsidR="00E67F42" w:rsidRPr="00470D0A" w:rsidRDefault="007F0C90" w:rsidP="00470D0A">
      <w:pPr>
        <w:keepNext/>
        <w:spacing w:line="276" w:lineRule="auto"/>
        <w:rPr>
          <w:u w:val="single"/>
        </w:rPr>
      </w:pPr>
      <w:r>
        <w:rPr>
          <w:u w:val="single"/>
        </w:rPr>
        <w:t xml:space="preserve">(i) </w:t>
      </w:r>
      <w:r w:rsidR="00470D0A" w:rsidRPr="00470D0A">
        <w:rPr>
          <w:u w:val="single"/>
        </w:rPr>
        <w:t>P</w:t>
      </w:r>
      <w:r w:rsidR="009C7E70">
        <w:rPr>
          <w:u w:val="single"/>
        </w:rPr>
        <w:t>P</w:t>
      </w:r>
      <w:r w:rsidR="00470D0A" w:rsidRPr="00470D0A">
        <w:rPr>
          <w:u w:val="single"/>
        </w:rPr>
        <w:t xml:space="preserve">L’s </w:t>
      </w:r>
      <w:r w:rsidR="005D3A6B">
        <w:rPr>
          <w:u w:val="single"/>
        </w:rPr>
        <w:t>individual</w:t>
      </w:r>
      <w:r w:rsidR="00470D0A" w:rsidRPr="00470D0A">
        <w:rPr>
          <w:u w:val="single"/>
        </w:rPr>
        <w:t xml:space="preserve"> scoring of providers’ proposals</w:t>
      </w:r>
    </w:p>
    <w:p w14:paraId="668F239B" w14:textId="04CFACCF" w:rsidR="00577CAE" w:rsidRDefault="004D151D" w:rsidP="0061509F">
      <w:pPr>
        <w:pStyle w:val="ListParagraph"/>
        <w:numPr>
          <w:ilvl w:val="0"/>
          <w:numId w:val="11"/>
        </w:numPr>
        <w:spacing w:line="276" w:lineRule="auto"/>
        <w:ind w:left="567" w:hanging="567"/>
        <w:contextualSpacing w:val="0"/>
      </w:pPr>
      <w:r>
        <w:t xml:space="preserve">The Panel notes that </w:t>
      </w:r>
      <w:r w:rsidR="007776A7">
        <w:t xml:space="preserve">different </w:t>
      </w:r>
      <w:r>
        <w:t xml:space="preserve">evaluators are likely to reach different views </w:t>
      </w:r>
      <w:r w:rsidR="00331AB8">
        <w:t xml:space="preserve">about the merits of </w:t>
      </w:r>
      <w:r w:rsidR="00C842F9">
        <w:t>providers’</w:t>
      </w:r>
      <w:r w:rsidR="00331AB8">
        <w:t xml:space="preserve"> answers </w:t>
      </w:r>
      <w:r w:rsidR="001C6FCB">
        <w:t xml:space="preserve">in their </w:t>
      </w:r>
      <w:r>
        <w:t>individual</w:t>
      </w:r>
      <w:r w:rsidR="001C6FCB">
        <w:t xml:space="preserve"> </w:t>
      </w:r>
      <w:r>
        <w:t>evaluat</w:t>
      </w:r>
      <w:r w:rsidR="001C6FCB">
        <w:t>ions</w:t>
      </w:r>
      <w:r w:rsidR="00FA3E82">
        <w:t xml:space="preserve">. The </w:t>
      </w:r>
      <w:r w:rsidR="00CD0E4F">
        <w:t xml:space="preserve">fact that one evaluator may decide that </w:t>
      </w:r>
      <w:r w:rsidR="00C842F9">
        <w:t xml:space="preserve">one provider’s </w:t>
      </w:r>
      <w:r w:rsidR="00CD0E4F">
        <w:t xml:space="preserve">answers merit lower scores </w:t>
      </w:r>
      <w:r w:rsidR="00C769FC">
        <w:t xml:space="preserve">(either </w:t>
      </w:r>
      <w:r w:rsidR="00C87AB5">
        <w:t xml:space="preserve">relative </w:t>
      </w:r>
      <w:r w:rsidR="00C769FC">
        <w:t xml:space="preserve">to </w:t>
      </w:r>
      <w:r w:rsidR="00CD0E4F">
        <w:t>other evaluators</w:t>
      </w:r>
      <w:r w:rsidR="00C769FC">
        <w:t xml:space="preserve"> or </w:t>
      </w:r>
      <w:r w:rsidR="00C87AB5">
        <w:t xml:space="preserve">relative </w:t>
      </w:r>
      <w:r w:rsidR="00C769FC">
        <w:t xml:space="preserve">to the scores the evaluator awards to other providers) </w:t>
      </w:r>
      <w:r w:rsidR="008352B2">
        <w:t xml:space="preserve">is not of itself </w:t>
      </w:r>
      <w:r w:rsidR="00C769FC">
        <w:t>evidence of bias.</w:t>
      </w:r>
      <w:r w:rsidR="002B58FE">
        <w:t xml:space="preserve"> The </w:t>
      </w:r>
      <w:r w:rsidR="002B5334">
        <w:t xml:space="preserve">evaluator’s </w:t>
      </w:r>
      <w:r w:rsidR="002B58FE">
        <w:t xml:space="preserve">scores may simply reflect the evaluator’s </w:t>
      </w:r>
      <w:r w:rsidR="00C7008B">
        <w:t>genuine views about the merits of the provider’s answers.</w:t>
      </w:r>
    </w:p>
    <w:p w14:paraId="2AE040EF" w14:textId="20E8A55A" w:rsidR="00C7008B" w:rsidRDefault="00C7008B" w:rsidP="0061509F">
      <w:pPr>
        <w:pStyle w:val="ListParagraph"/>
        <w:numPr>
          <w:ilvl w:val="0"/>
          <w:numId w:val="11"/>
        </w:numPr>
        <w:spacing w:line="276" w:lineRule="auto"/>
        <w:ind w:left="567" w:hanging="567"/>
        <w:contextualSpacing w:val="0"/>
      </w:pPr>
      <w:r>
        <w:t>The Panel reviewed the scores awarded by P</w:t>
      </w:r>
      <w:r w:rsidR="00286CBF">
        <w:t>P</w:t>
      </w:r>
      <w:r>
        <w:t xml:space="preserve">L to assess whether there </w:t>
      </w:r>
      <w:r w:rsidR="00B720E4">
        <w:t>was any basis for reaching a different view to the general proposition set out above</w:t>
      </w:r>
      <w:r w:rsidR="00591B22">
        <w:t>.</w:t>
      </w:r>
    </w:p>
    <w:p w14:paraId="112B5373" w14:textId="3F70F35D" w:rsidR="007A501D" w:rsidRDefault="00634881" w:rsidP="0061509F">
      <w:pPr>
        <w:pStyle w:val="ListParagraph"/>
        <w:numPr>
          <w:ilvl w:val="0"/>
          <w:numId w:val="11"/>
        </w:numPr>
        <w:spacing w:line="276" w:lineRule="auto"/>
        <w:ind w:left="567" w:hanging="567"/>
        <w:contextualSpacing w:val="0"/>
      </w:pPr>
      <w:r>
        <w:t>The Panel note</w:t>
      </w:r>
      <w:r w:rsidR="00A12965">
        <w:t>s</w:t>
      </w:r>
      <w:r>
        <w:t xml:space="preserve"> that </w:t>
      </w:r>
      <w:r w:rsidR="005B6EC5">
        <w:t>P</w:t>
      </w:r>
      <w:r w:rsidR="00844E59">
        <w:t>P</w:t>
      </w:r>
      <w:r w:rsidR="005B6EC5">
        <w:t xml:space="preserve">L </w:t>
      </w:r>
      <w:r w:rsidR="00771D36">
        <w:t xml:space="preserve">was </w:t>
      </w:r>
      <w:r w:rsidR="00771FDE">
        <w:t xml:space="preserve">an evaluator for 30 out of </w:t>
      </w:r>
      <w:r w:rsidR="00C508AD">
        <w:t>55 questions, and that P</w:t>
      </w:r>
      <w:r w:rsidR="00844E59">
        <w:t>P</w:t>
      </w:r>
      <w:r w:rsidR="00C508AD">
        <w:t xml:space="preserve">L awarded HUC the lowest score (or equal lowest score) </w:t>
      </w:r>
      <w:r w:rsidR="00525C45">
        <w:t xml:space="preserve">for 26 </w:t>
      </w:r>
      <w:r w:rsidR="009B623B">
        <w:t xml:space="preserve">out of 30 </w:t>
      </w:r>
      <w:r w:rsidR="00525C45">
        <w:t>questions.</w:t>
      </w:r>
      <w:r w:rsidR="00575FA8">
        <w:rPr>
          <w:rStyle w:val="FootnoteReference"/>
        </w:rPr>
        <w:footnoteReference w:id="58"/>
      </w:r>
      <w:r w:rsidR="00525C45">
        <w:t xml:space="preserve"> </w:t>
      </w:r>
      <w:r w:rsidR="00080544">
        <w:t xml:space="preserve">For </w:t>
      </w:r>
      <w:r w:rsidR="00525C45">
        <w:t xml:space="preserve">these 26 questions, </w:t>
      </w:r>
      <w:r w:rsidR="007A501D">
        <w:t xml:space="preserve">all evaluators awarded the same </w:t>
      </w:r>
      <w:r w:rsidR="003C12E5">
        <w:t xml:space="preserve">individual </w:t>
      </w:r>
      <w:r w:rsidR="007A501D">
        <w:t xml:space="preserve">score </w:t>
      </w:r>
      <w:r w:rsidR="00F556DA">
        <w:t>for</w:t>
      </w:r>
      <w:r w:rsidR="007A501D">
        <w:t xml:space="preserve"> 4</w:t>
      </w:r>
      <w:r w:rsidR="00F556DA">
        <w:t> questions</w:t>
      </w:r>
      <w:r w:rsidR="007A501D">
        <w:t xml:space="preserve">, </w:t>
      </w:r>
      <w:r w:rsidR="00F37405">
        <w:t>P</w:t>
      </w:r>
      <w:r w:rsidR="007222B2">
        <w:t>P</w:t>
      </w:r>
      <w:r w:rsidR="00F37405">
        <w:t xml:space="preserve">L and at least one other evaluator gave the same individual score </w:t>
      </w:r>
      <w:r w:rsidR="00F556DA">
        <w:t>for</w:t>
      </w:r>
      <w:r w:rsidR="00F37405">
        <w:t xml:space="preserve"> 14</w:t>
      </w:r>
      <w:r w:rsidR="00F556DA">
        <w:t> questions</w:t>
      </w:r>
      <w:r w:rsidR="00F37405">
        <w:t>, and P</w:t>
      </w:r>
      <w:r w:rsidR="007222B2">
        <w:t>P</w:t>
      </w:r>
      <w:r w:rsidR="00F37405">
        <w:t xml:space="preserve">L awarded the lowest score </w:t>
      </w:r>
      <w:r w:rsidR="00F556DA">
        <w:t>without any other evaluator awarding that same score for 8 questions.</w:t>
      </w:r>
    </w:p>
    <w:p w14:paraId="37B8F199" w14:textId="2EEC9F70" w:rsidR="005F2009" w:rsidRDefault="00234CA3" w:rsidP="0061509F">
      <w:pPr>
        <w:pStyle w:val="ListParagraph"/>
        <w:numPr>
          <w:ilvl w:val="0"/>
          <w:numId w:val="11"/>
        </w:numPr>
        <w:spacing w:line="276" w:lineRule="auto"/>
        <w:ind w:left="567" w:hanging="567"/>
        <w:contextualSpacing w:val="0"/>
      </w:pPr>
      <w:r>
        <w:t xml:space="preserve">For </w:t>
      </w:r>
      <w:r w:rsidR="001018CD">
        <w:t xml:space="preserve">the 8 questions where </w:t>
      </w:r>
      <w:r w:rsidR="00B8453A">
        <w:t>P</w:t>
      </w:r>
      <w:r w:rsidR="007222B2">
        <w:t>P</w:t>
      </w:r>
      <w:r w:rsidR="00B8453A">
        <w:t>L’s</w:t>
      </w:r>
      <w:r w:rsidR="001018CD">
        <w:t xml:space="preserve"> </w:t>
      </w:r>
      <w:r>
        <w:t xml:space="preserve">individual </w:t>
      </w:r>
      <w:r w:rsidR="001018CD">
        <w:t xml:space="preserve">score was lower than </w:t>
      </w:r>
      <w:r>
        <w:t xml:space="preserve">that awarded by </w:t>
      </w:r>
      <w:r w:rsidR="001018CD">
        <w:t xml:space="preserve">any other evaluator, </w:t>
      </w:r>
      <w:r w:rsidR="00BF5939">
        <w:t>P</w:t>
      </w:r>
      <w:r w:rsidR="007222B2">
        <w:t>P</w:t>
      </w:r>
      <w:r w:rsidR="00BF5939">
        <w:t>L awarded a score of 2 on two occasions and a score of 3 on six occasions.</w:t>
      </w:r>
      <w:r w:rsidR="0028009B">
        <w:t xml:space="preserve"> </w:t>
      </w:r>
      <w:r w:rsidR="006C581B">
        <w:t>For th</w:t>
      </w:r>
      <w:r w:rsidR="00D06759">
        <w:t>e two</w:t>
      </w:r>
      <w:r w:rsidR="006C581B">
        <w:t xml:space="preserve"> questions where P</w:t>
      </w:r>
      <w:r w:rsidR="00A56343">
        <w:t>P</w:t>
      </w:r>
      <w:r w:rsidR="006C581B">
        <w:t xml:space="preserve">L awarded a score of 2, </w:t>
      </w:r>
      <w:r w:rsidR="004868FB">
        <w:t xml:space="preserve">other evaluators awarded scores of 3 or 4. </w:t>
      </w:r>
      <w:r w:rsidR="006C581B">
        <w:t xml:space="preserve">For the </w:t>
      </w:r>
      <w:r w:rsidR="00D06759">
        <w:t xml:space="preserve">six </w:t>
      </w:r>
      <w:r w:rsidR="006C581B">
        <w:t>questions where P</w:t>
      </w:r>
      <w:r w:rsidR="00A56343">
        <w:t>P</w:t>
      </w:r>
      <w:r w:rsidR="006C581B">
        <w:t>L awarded a score of 3, most other evaluators awarded a score of 4.</w:t>
      </w:r>
    </w:p>
    <w:p w14:paraId="43671F62" w14:textId="176CFB6F" w:rsidR="002E36D7" w:rsidRDefault="002E36D7" w:rsidP="0061509F">
      <w:pPr>
        <w:pStyle w:val="ListParagraph"/>
        <w:numPr>
          <w:ilvl w:val="0"/>
          <w:numId w:val="11"/>
        </w:numPr>
        <w:spacing w:line="276" w:lineRule="auto"/>
        <w:ind w:left="567" w:hanging="567"/>
        <w:contextualSpacing w:val="0"/>
      </w:pPr>
      <w:r>
        <w:t xml:space="preserve">The Panel also reviewed the scoring for the same 30 questions for </w:t>
      </w:r>
      <w:r w:rsidR="002B703D">
        <w:t xml:space="preserve">IC24’s </w:t>
      </w:r>
      <w:r w:rsidR="0071642C">
        <w:t>proposal</w:t>
      </w:r>
      <w:r>
        <w:t>.</w:t>
      </w:r>
      <w:r w:rsidR="00D77FA8">
        <w:t xml:space="preserve"> </w:t>
      </w:r>
      <w:r w:rsidR="0071642C">
        <w:t>In this case</w:t>
      </w:r>
      <w:r w:rsidR="00D77FA8">
        <w:t>,</w:t>
      </w:r>
      <w:r w:rsidR="002B703D">
        <w:t xml:space="preserve"> PPL awarded </w:t>
      </w:r>
      <w:r w:rsidR="003A3CCC">
        <w:t>the lowest score (or equal lowest score)</w:t>
      </w:r>
      <w:r w:rsidR="00E7608F">
        <w:t xml:space="preserve"> for 15 out </w:t>
      </w:r>
      <w:r w:rsidR="00973D26">
        <w:t xml:space="preserve">of </w:t>
      </w:r>
      <w:r w:rsidR="00ED3E0A">
        <w:t>30 questions.</w:t>
      </w:r>
      <w:r w:rsidR="005C0DD9">
        <w:t xml:space="preserve"> </w:t>
      </w:r>
      <w:r w:rsidR="009F3A00" w:rsidRPr="009F3A00">
        <w:t xml:space="preserve">Of these </w:t>
      </w:r>
      <w:r w:rsidR="009F3A00">
        <w:t>15</w:t>
      </w:r>
      <w:r w:rsidR="009F3A00" w:rsidRPr="009F3A00">
        <w:t xml:space="preserve"> questions, all evaluators awarded the same score on an individual basis for </w:t>
      </w:r>
      <w:r w:rsidR="006F372C">
        <w:t>7</w:t>
      </w:r>
      <w:r w:rsidR="009F3A00" w:rsidRPr="009F3A00">
        <w:t xml:space="preserve"> questions, </w:t>
      </w:r>
      <w:r w:rsidR="0071642C">
        <w:t xml:space="preserve">and </w:t>
      </w:r>
      <w:r w:rsidR="009F3A00" w:rsidRPr="009F3A00">
        <w:t>PPL and at least one other evaluator gave the same individual score for 1</w:t>
      </w:r>
      <w:r w:rsidR="00DE4C46">
        <w:t>2</w:t>
      </w:r>
      <w:r w:rsidR="009F3A00" w:rsidRPr="009F3A00">
        <w:t> questions</w:t>
      </w:r>
      <w:r w:rsidR="0071642C">
        <w:t xml:space="preserve">. </w:t>
      </w:r>
      <w:r w:rsidR="009F3A00" w:rsidRPr="009F3A00">
        <w:t>PPL awarded the lowest score without any other evaluator awarding that same score</w:t>
      </w:r>
      <w:r w:rsidR="00E73785">
        <w:t xml:space="preserve"> for </w:t>
      </w:r>
      <w:r w:rsidR="009B0304">
        <w:t>3</w:t>
      </w:r>
      <w:r w:rsidR="00E73785">
        <w:t xml:space="preserve"> questions.</w:t>
      </w:r>
    </w:p>
    <w:p w14:paraId="6120BDE8" w14:textId="663510AD" w:rsidR="000C3FBD" w:rsidRDefault="00404EAD" w:rsidP="0061509F">
      <w:pPr>
        <w:pStyle w:val="ListParagraph"/>
        <w:numPr>
          <w:ilvl w:val="0"/>
          <w:numId w:val="11"/>
        </w:numPr>
        <w:spacing w:line="276" w:lineRule="auto"/>
        <w:ind w:left="567" w:hanging="567"/>
        <w:contextualSpacing w:val="0"/>
      </w:pPr>
      <w:r>
        <w:t>The Panel</w:t>
      </w:r>
      <w:r w:rsidR="000953C9">
        <w:t>’s view is that these scoring outcomes</w:t>
      </w:r>
      <w:r w:rsidR="000C3FBD">
        <w:t xml:space="preserve"> do not reveal a pattern that suggests that </w:t>
      </w:r>
      <w:r w:rsidR="00D04C4C">
        <w:t>PPL was biased when scoring bidders’ proposals or that there was an appearance of bias in PPL’s scoring of bidders’ proposals.</w:t>
      </w:r>
    </w:p>
    <w:p w14:paraId="3074FB61" w14:textId="451D9E41" w:rsidR="00A0529C" w:rsidRDefault="00277FE9" w:rsidP="0061509F">
      <w:pPr>
        <w:pStyle w:val="ListParagraph"/>
        <w:numPr>
          <w:ilvl w:val="0"/>
          <w:numId w:val="11"/>
        </w:numPr>
        <w:spacing w:line="276" w:lineRule="auto"/>
        <w:ind w:left="567" w:hanging="567"/>
        <w:contextualSpacing w:val="0"/>
      </w:pPr>
      <w:r>
        <w:t xml:space="preserve">In addition to looking at </w:t>
      </w:r>
      <w:r w:rsidR="00A36645">
        <w:t xml:space="preserve">scoring </w:t>
      </w:r>
      <w:r w:rsidR="00F616F8">
        <w:t>patterns</w:t>
      </w:r>
      <w:r>
        <w:t xml:space="preserve">, the Panel </w:t>
      </w:r>
      <w:r w:rsidR="00F616F8">
        <w:t>also reviewed</w:t>
      </w:r>
      <w:r w:rsidR="0007428D">
        <w:t xml:space="preserve"> PPL’s individual </w:t>
      </w:r>
      <w:r>
        <w:t>scores</w:t>
      </w:r>
      <w:r w:rsidR="0007428D">
        <w:t xml:space="preserve"> and comments for the 16 questions that were subject to challenge by HUC</w:t>
      </w:r>
      <w:r w:rsidR="00161BD8">
        <w:t xml:space="preserve"> (see paragraph </w:t>
      </w:r>
      <w:r w:rsidR="00AE543B">
        <w:t>182</w:t>
      </w:r>
      <w:r w:rsidR="00161BD8">
        <w:t>)</w:t>
      </w:r>
      <w:r w:rsidR="0007428D">
        <w:t>. The Panel</w:t>
      </w:r>
      <w:r w:rsidR="00E3509F">
        <w:t xml:space="preserve"> did not see any evidence that PPL’s individual scores </w:t>
      </w:r>
      <w:r w:rsidR="0052087D">
        <w:t xml:space="preserve">were irrational, applied undisclosed criteria or breached the </w:t>
      </w:r>
      <w:r w:rsidR="00BE5A78">
        <w:t>obligation to act fairly</w:t>
      </w:r>
      <w:r w:rsidR="008C6E52">
        <w:t xml:space="preserve"> (see Section 7.4</w:t>
      </w:r>
      <w:r w:rsidR="003C3A52">
        <w:t>)</w:t>
      </w:r>
      <w:r w:rsidR="00B8277A">
        <w:t>.</w:t>
      </w:r>
    </w:p>
    <w:p w14:paraId="2CFC7A8B" w14:textId="460FAAB6" w:rsidR="002240F0" w:rsidRDefault="0053455C" w:rsidP="0061509F">
      <w:pPr>
        <w:pStyle w:val="ListParagraph"/>
        <w:numPr>
          <w:ilvl w:val="0"/>
          <w:numId w:val="11"/>
        </w:numPr>
        <w:spacing w:line="276" w:lineRule="auto"/>
        <w:ind w:left="567" w:hanging="567"/>
        <w:contextualSpacing w:val="0"/>
      </w:pPr>
      <w:r>
        <w:t>In summary, t</w:t>
      </w:r>
      <w:r w:rsidR="00E91551">
        <w:t xml:space="preserve">he Panel’s view is that </w:t>
      </w:r>
      <w:r w:rsidR="004857DF">
        <w:t>P</w:t>
      </w:r>
      <w:r w:rsidR="00AC4224">
        <w:t>P</w:t>
      </w:r>
      <w:r w:rsidR="004857DF">
        <w:t xml:space="preserve">L’s scores </w:t>
      </w:r>
      <w:r w:rsidR="008746F7">
        <w:t xml:space="preserve">cannot be regarded as exceptionally low or unusually different to those awarded by other evaluators, and as a result, do not </w:t>
      </w:r>
      <w:r w:rsidR="00A94937">
        <w:lastRenderedPageBreak/>
        <w:t>offer</w:t>
      </w:r>
      <w:r w:rsidR="008746F7">
        <w:t xml:space="preserve"> evidence </w:t>
      </w:r>
      <w:r w:rsidR="00A94937">
        <w:t>in support of a conclusion of bias in P</w:t>
      </w:r>
      <w:r w:rsidR="00F2638C">
        <w:t>P</w:t>
      </w:r>
      <w:r w:rsidR="00A94937">
        <w:t xml:space="preserve">L’s scoring of HUC’s </w:t>
      </w:r>
      <w:r w:rsidR="00FE4A0F">
        <w:t xml:space="preserve">or IC24’s </w:t>
      </w:r>
      <w:r w:rsidR="00A94937">
        <w:t>proposal</w:t>
      </w:r>
      <w:r w:rsidR="00720DDB">
        <w:t>s</w:t>
      </w:r>
      <w:r w:rsidR="00A94937">
        <w:t>.</w:t>
      </w:r>
    </w:p>
    <w:p w14:paraId="1B95BFBA" w14:textId="2884989D" w:rsidR="00781A99" w:rsidRPr="009F61CB" w:rsidRDefault="00D67CD9" w:rsidP="009F61CB">
      <w:pPr>
        <w:keepNext/>
        <w:spacing w:line="276" w:lineRule="auto"/>
        <w:rPr>
          <w:u w:val="single"/>
        </w:rPr>
      </w:pPr>
      <w:r w:rsidRPr="009F61CB">
        <w:rPr>
          <w:u w:val="single"/>
        </w:rPr>
        <w:t>(ii) Evidence of</w:t>
      </w:r>
      <w:r w:rsidR="00CA6D8A">
        <w:rPr>
          <w:u w:val="single"/>
        </w:rPr>
        <w:t xml:space="preserve"> </w:t>
      </w:r>
      <w:r w:rsidR="007D4570">
        <w:rPr>
          <w:u w:val="single"/>
        </w:rPr>
        <w:t xml:space="preserve">deference to </w:t>
      </w:r>
      <w:r w:rsidR="00CA6D8A">
        <w:rPr>
          <w:u w:val="single"/>
        </w:rPr>
        <w:t>P</w:t>
      </w:r>
      <w:r w:rsidR="008A09AE">
        <w:rPr>
          <w:u w:val="single"/>
        </w:rPr>
        <w:t>P</w:t>
      </w:r>
      <w:r w:rsidR="00CA6D8A">
        <w:rPr>
          <w:u w:val="single"/>
        </w:rPr>
        <w:t>L</w:t>
      </w:r>
      <w:r w:rsidR="007D4570">
        <w:rPr>
          <w:u w:val="single"/>
        </w:rPr>
        <w:t xml:space="preserve"> in the moderation process</w:t>
      </w:r>
    </w:p>
    <w:p w14:paraId="6AEB0565" w14:textId="7CC88C87" w:rsidR="00C263CB" w:rsidRDefault="008D7BEF" w:rsidP="0061509F">
      <w:pPr>
        <w:pStyle w:val="ListParagraph"/>
        <w:numPr>
          <w:ilvl w:val="0"/>
          <w:numId w:val="11"/>
        </w:numPr>
        <w:spacing w:line="276" w:lineRule="auto"/>
        <w:ind w:left="567" w:hanging="567"/>
        <w:contextualSpacing w:val="0"/>
      </w:pPr>
      <w:r>
        <w:t>In assessing whether moderated scores</w:t>
      </w:r>
      <w:r w:rsidR="000400F1">
        <w:t xml:space="preserve"> inappropriately </w:t>
      </w:r>
      <w:r w:rsidR="00F73915">
        <w:t>aligned with</w:t>
      </w:r>
      <w:r w:rsidR="000033D2">
        <w:t xml:space="preserve"> P</w:t>
      </w:r>
      <w:r w:rsidR="00AB7CBB">
        <w:t>P</w:t>
      </w:r>
      <w:r w:rsidR="000033D2">
        <w:t>L’s score</w:t>
      </w:r>
      <w:r w:rsidR="00F73915">
        <w:t>s</w:t>
      </w:r>
      <w:r w:rsidR="000033D2">
        <w:t>, the Panel considered</w:t>
      </w:r>
      <w:r>
        <w:t xml:space="preserve"> the extent to which moderated scores were the same as P</w:t>
      </w:r>
      <w:r w:rsidR="00225FEA">
        <w:t>P</w:t>
      </w:r>
      <w:r>
        <w:t>L’s individual scores</w:t>
      </w:r>
      <w:r w:rsidR="00BA20C5">
        <w:t>.</w:t>
      </w:r>
    </w:p>
    <w:p w14:paraId="527E4C59" w14:textId="45600ED3" w:rsidR="00CF50C0" w:rsidRDefault="002E3749" w:rsidP="00CF50C0">
      <w:pPr>
        <w:pStyle w:val="ListParagraph"/>
        <w:numPr>
          <w:ilvl w:val="0"/>
          <w:numId w:val="11"/>
        </w:numPr>
        <w:spacing w:line="276" w:lineRule="auto"/>
        <w:ind w:left="567" w:hanging="567"/>
      </w:pPr>
      <w:r>
        <w:t>Of the 30 questions evaluated by P</w:t>
      </w:r>
      <w:r w:rsidR="00225FEA">
        <w:t>P</w:t>
      </w:r>
      <w:r>
        <w:t xml:space="preserve">L, </w:t>
      </w:r>
      <w:r w:rsidR="000D78B2">
        <w:t>P</w:t>
      </w:r>
      <w:r w:rsidR="00225FEA">
        <w:t>P</w:t>
      </w:r>
      <w:r w:rsidR="000D78B2">
        <w:t xml:space="preserve">L’s score for </w:t>
      </w:r>
      <w:r>
        <w:t xml:space="preserve">HUC was the same as the moderated score </w:t>
      </w:r>
      <w:r w:rsidR="0021689C">
        <w:t>for</w:t>
      </w:r>
      <w:r>
        <w:t xml:space="preserve"> </w:t>
      </w:r>
      <w:r w:rsidR="008341DD">
        <w:t xml:space="preserve">22 </w:t>
      </w:r>
      <w:r w:rsidR="0021689C">
        <w:t>questions</w:t>
      </w:r>
      <w:r w:rsidR="008341DD">
        <w:t>.</w:t>
      </w:r>
    </w:p>
    <w:p w14:paraId="7A7CC2B3" w14:textId="13847DAA" w:rsidR="00CF50C0" w:rsidRDefault="0021689C" w:rsidP="00CF50C0">
      <w:pPr>
        <w:pStyle w:val="ListParagraph"/>
        <w:numPr>
          <w:ilvl w:val="0"/>
          <w:numId w:val="13"/>
        </w:numPr>
        <w:spacing w:line="276" w:lineRule="auto"/>
        <w:ind w:left="1276"/>
      </w:pPr>
      <w:r>
        <w:t xml:space="preserve">For </w:t>
      </w:r>
      <w:r w:rsidR="003E6737">
        <w:t xml:space="preserve">4 of these 22 </w:t>
      </w:r>
      <w:r>
        <w:t>questions</w:t>
      </w:r>
      <w:r w:rsidR="003E6737">
        <w:t>, all evaluators arrived at the same individual score</w:t>
      </w:r>
      <w:r w:rsidR="0035658E">
        <w:t xml:space="preserve"> (which </w:t>
      </w:r>
      <w:r w:rsidR="002C4B76">
        <w:t xml:space="preserve">was </w:t>
      </w:r>
      <w:r w:rsidR="004466F2">
        <w:t>ultimately also</w:t>
      </w:r>
      <w:r w:rsidR="002C4B76">
        <w:t xml:space="preserve"> </w:t>
      </w:r>
      <w:r w:rsidR="0035658E">
        <w:t>the moderated score)</w:t>
      </w:r>
      <w:r>
        <w:t>.</w:t>
      </w:r>
    </w:p>
    <w:p w14:paraId="6B4EB3FF" w14:textId="68EE67CB" w:rsidR="00CF50C0" w:rsidRDefault="0021689C" w:rsidP="00CF50C0">
      <w:pPr>
        <w:pStyle w:val="ListParagraph"/>
        <w:numPr>
          <w:ilvl w:val="0"/>
          <w:numId w:val="13"/>
        </w:numPr>
        <w:spacing w:line="276" w:lineRule="auto"/>
        <w:ind w:left="1276"/>
      </w:pPr>
      <w:r>
        <w:t xml:space="preserve">For </w:t>
      </w:r>
      <w:r w:rsidR="00EA3A7F">
        <w:t>another 8</w:t>
      </w:r>
      <w:r w:rsidR="00710BCE">
        <w:t xml:space="preserve"> </w:t>
      </w:r>
      <w:r w:rsidR="00EA3A7F">
        <w:t>questions, P</w:t>
      </w:r>
      <w:r w:rsidR="00FC3C41">
        <w:t>P</w:t>
      </w:r>
      <w:r w:rsidR="00EA3A7F">
        <w:t>L was part of a majority of evaluators who gave the same score</w:t>
      </w:r>
      <w:r w:rsidR="0035658E">
        <w:t xml:space="preserve"> (which </w:t>
      </w:r>
      <w:r w:rsidR="72A08C03">
        <w:t>was ultimately also</w:t>
      </w:r>
      <w:r w:rsidR="0035658E">
        <w:t xml:space="preserve"> the moderated score).</w:t>
      </w:r>
    </w:p>
    <w:p w14:paraId="28E15DAF" w14:textId="52C7443C" w:rsidR="00CF50C0" w:rsidRDefault="0035658E" w:rsidP="00CF50C0">
      <w:pPr>
        <w:pStyle w:val="ListParagraph"/>
        <w:numPr>
          <w:ilvl w:val="0"/>
          <w:numId w:val="13"/>
        </w:numPr>
        <w:spacing w:line="276" w:lineRule="auto"/>
        <w:ind w:left="1276"/>
      </w:pPr>
      <w:r>
        <w:t xml:space="preserve">For another </w:t>
      </w:r>
      <w:r w:rsidR="00E4715D">
        <w:t>5</w:t>
      </w:r>
      <w:r w:rsidR="003A608C">
        <w:t xml:space="preserve"> questions, </w:t>
      </w:r>
      <w:r w:rsidR="00736F85">
        <w:t xml:space="preserve">there was an even </w:t>
      </w:r>
      <w:r w:rsidR="00E4715D">
        <w:t xml:space="preserve">split between evaluators on their individual scores, </w:t>
      </w:r>
      <w:r w:rsidR="00846DEB">
        <w:t>and the evaluators agreed a moderated score that was the same as P</w:t>
      </w:r>
      <w:r w:rsidR="00FC3C41">
        <w:t>P</w:t>
      </w:r>
      <w:r w:rsidR="00846DEB">
        <w:t>L’s score</w:t>
      </w:r>
      <w:r w:rsidR="00084097">
        <w:t>.</w:t>
      </w:r>
    </w:p>
    <w:p w14:paraId="2FB09D4D" w14:textId="2ACF971E" w:rsidR="00624A80" w:rsidRDefault="004F4701" w:rsidP="002705A7">
      <w:pPr>
        <w:pStyle w:val="ListParagraph"/>
        <w:numPr>
          <w:ilvl w:val="0"/>
          <w:numId w:val="13"/>
        </w:numPr>
        <w:spacing w:line="276" w:lineRule="auto"/>
        <w:ind w:left="1276"/>
        <w:contextualSpacing w:val="0"/>
      </w:pPr>
      <w:r>
        <w:t xml:space="preserve">For the final </w:t>
      </w:r>
      <w:r w:rsidR="00CF50C0">
        <w:t>5</w:t>
      </w:r>
      <w:r w:rsidR="00084097">
        <w:t xml:space="preserve"> questions</w:t>
      </w:r>
      <w:r>
        <w:t>,</w:t>
      </w:r>
      <w:r w:rsidR="00084097">
        <w:t xml:space="preserve"> </w:t>
      </w:r>
      <w:r w:rsidR="00755562">
        <w:t xml:space="preserve">a majority of evaluators gave a different </w:t>
      </w:r>
      <w:r w:rsidR="004023E5">
        <w:t xml:space="preserve">individual </w:t>
      </w:r>
      <w:r w:rsidR="00755562">
        <w:t>score</w:t>
      </w:r>
      <w:r w:rsidR="004023E5">
        <w:t xml:space="preserve"> than P</w:t>
      </w:r>
      <w:r w:rsidR="00FC3C41">
        <w:t>P</w:t>
      </w:r>
      <w:r w:rsidR="004023E5">
        <w:t>L</w:t>
      </w:r>
      <w:r w:rsidR="00755562">
        <w:t xml:space="preserve"> and </w:t>
      </w:r>
      <w:r w:rsidR="00CF50C0">
        <w:t xml:space="preserve">the evaluators agreed a moderated score that was the same as </w:t>
      </w:r>
      <w:r w:rsidR="00755562">
        <w:t>P</w:t>
      </w:r>
      <w:r w:rsidR="00FC3C41">
        <w:t>P</w:t>
      </w:r>
      <w:r w:rsidR="00755562">
        <w:t>L’s score</w:t>
      </w:r>
      <w:r w:rsidR="00CF50C0">
        <w:t>.</w:t>
      </w:r>
    </w:p>
    <w:p w14:paraId="7C9ED99E" w14:textId="6A049279" w:rsidR="008D6BCC" w:rsidRPr="008D6BCC" w:rsidRDefault="008D6BCC" w:rsidP="001549DE">
      <w:pPr>
        <w:numPr>
          <w:ilvl w:val="0"/>
          <w:numId w:val="11"/>
        </w:numPr>
        <w:spacing w:line="276" w:lineRule="auto"/>
        <w:ind w:left="567" w:hanging="567"/>
        <w:contextualSpacing/>
      </w:pPr>
      <w:r w:rsidRPr="008D6BCC">
        <w:t xml:space="preserve">Of the 30 questions evaluated by PPL, PPL’s score for </w:t>
      </w:r>
      <w:r>
        <w:t>IC24</w:t>
      </w:r>
      <w:r w:rsidRPr="008D6BCC">
        <w:t xml:space="preserve"> was the same as the moderated score for 2</w:t>
      </w:r>
      <w:r w:rsidR="00CA6F24">
        <w:t>1</w:t>
      </w:r>
      <w:r w:rsidRPr="008D6BCC">
        <w:t xml:space="preserve"> questions.</w:t>
      </w:r>
    </w:p>
    <w:p w14:paraId="750F85E5" w14:textId="590D36DD" w:rsidR="008D6BCC" w:rsidRPr="008D6BCC" w:rsidRDefault="008D6BCC" w:rsidP="001549DE">
      <w:pPr>
        <w:numPr>
          <w:ilvl w:val="0"/>
          <w:numId w:val="13"/>
        </w:numPr>
        <w:spacing w:line="276" w:lineRule="auto"/>
        <w:ind w:left="1276"/>
        <w:contextualSpacing/>
      </w:pPr>
      <w:r w:rsidRPr="008D6BCC">
        <w:t xml:space="preserve">For </w:t>
      </w:r>
      <w:r w:rsidR="006D618B">
        <w:t>6</w:t>
      </w:r>
      <w:r w:rsidRPr="008D6BCC">
        <w:t xml:space="preserve"> of these 2</w:t>
      </w:r>
      <w:r w:rsidR="006D618B">
        <w:t>1</w:t>
      </w:r>
      <w:r w:rsidRPr="008D6BCC">
        <w:t xml:space="preserve"> questions, all evaluators arrived at the same individual score (which was ultimately also the moderated score).</w:t>
      </w:r>
    </w:p>
    <w:p w14:paraId="6F909A00" w14:textId="0F5CCBEB" w:rsidR="008D6BCC" w:rsidRPr="008D6BCC" w:rsidRDefault="008D6BCC" w:rsidP="001549DE">
      <w:pPr>
        <w:numPr>
          <w:ilvl w:val="0"/>
          <w:numId w:val="13"/>
        </w:numPr>
        <w:spacing w:line="276" w:lineRule="auto"/>
        <w:ind w:left="1276"/>
        <w:contextualSpacing/>
      </w:pPr>
      <w:r w:rsidRPr="008D6BCC">
        <w:t xml:space="preserve">For another </w:t>
      </w:r>
      <w:r w:rsidR="000551A4">
        <w:t>1</w:t>
      </w:r>
      <w:r w:rsidR="00F66DD9">
        <w:t>0</w:t>
      </w:r>
      <w:r w:rsidRPr="008D6BCC">
        <w:t xml:space="preserve"> questions, P</w:t>
      </w:r>
      <w:r w:rsidR="00FC3C41">
        <w:t>P</w:t>
      </w:r>
      <w:r w:rsidRPr="008D6BCC">
        <w:t xml:space="preserve">L was part of a majority of evaluators who gave the same score (which </w:t>
      </w:r>
      <w:r w:rsidR="63A8A8F9">
        <w:t>was ultimately also</w:t>
      </w:r>
      <w:r w:rsidRPr="008D6BCC">
        <w:t xml:space="preserve"> the moderated score).</w:t>
      </w:r>
    </w:p>
    <w:p w14:paraId="1970DCED" w14:textId="576030C8" w:rsidR="008D6BCC" w:rsidRPr="008D6BCC" w:rsidRDefault="008D6BCC" w:rsidP="001549DE">
      <w:pPr>
        <w:numPr>
          <w:ilvl w:val="0"/>
          <w:numId w:val="13"/>
        </w:numPr>
        <w:spacing w:line="276" w:lineRule="auto"/>
        <w:ind w:left="1276"/>
        <w:contextualSpacing/>
      </w:pPr>
      <w:r w:rsidRPr="008D6BCC">
        <w:t xml:space="preserve">For another </w:t>
      </w:r>
      <w:r w:rsidR="0094692C">
        <w:t>4</w:t>
      </w:r>
      <w:r w:rsidRPr="008D6BCC">
        <w:t xml:space="preserve"> question</w:t>
      </w:r>
      <w:r w:rsidR="00154B35">
        <w:t>s</w:t>
      </w:r>
      <w:r w:rsidRPr="008D6BCC">
        <w:t>, there was an even split between evaluators on their individual scores, and the evaluators agreed a moderated score that was the same as P</w:t>
      </w:r>
      <w:r w:rsidR="00FC3C41">
        <w:t>P</w:t>
      </w:r>
      <w:r w:rsidRPr="008D6BCC">
        <w:t>L’s score.</w:t>
      </w:r>
    </w:p>
    <w:p w14:paraId="0B879DEB" w14:textId="456C75FF" w:rsidR="008D6BCC" w:rsidRDefault="008D6BCC" w:rsidP="001549DE">
      <w:pPr>
        <w:numPr>
          <w:ilvl w:val="0"/>
          <w:numId w:val="13"/>
        </w:numPr>
        <w:spacing w:line="276" w:lineRule="auto"/>
        <w:ind w:left="1276"/>
      </w:pPr>
      <w:r w:rsidRPr="008D6BCC">
        <w:t>For the final question</w:t>
      </w:r>
      <w:r w:rsidR="00FC3C41">
        <w:t xml:space="preserve"> of the 21</w:t>
      </w:r>
      <w:r w:rsidRPr="008D6BCC">
        <w:t>, a majority of evaluators gave a different individual score than P</w:t>
      </w:r>
      <w:r w:rsidR="00FC3C41">
        <w:t>P</w:t>
      </w:r>
      <w:r w:rsidRPr="008D6BCC">
        <w:t>L and the evaluators agreed a moderated score that was the same as P</w:t>
      </w:r>
      <w:r w:rsidR="00FC3C41">
        <w:t>P</w:t>
      </w:r>
      <w:r w:rsidRPr="008D6BCC">
        <w:t>L’s score</w:t>
      </w:r>
      <w:r w:rsidR="00FC3C41">
        <w:t xml:space="preserve"> (N.B. all three evaluators gave different scores)</w:t>
      </w:r>
      <w:r w:rsidR="00971142">
        <w:t>.</w:t>
      </w:r>
    </w:p>
    <w:p w14:paraId="4D5A8131" w14:textId="54023C07" w:rsidR="00057FE7" w:rsidRDefault="00311E5D" w:rsidP="00057FE7">
      <w:pPr>
        <w:pStyle w:val="ListParagraph"/>
        <w:numPr>
          <w:ilvl w:val="0"/>
          <w:numId w:val="11"/>
        </w:numPr>
        <w:spacing w:line="276" w:lineRule="auto"/>
        <w:ind w:left="567" w:hanging="567"/>
        <w:contextualSpacing w:val="0"/>
      </w:pPr>
      <w:r>
        <w:t xml:space="preserve">The Panel’s view is that </w:t>
      </w:r>
      <w:r w:rsidR="002B5397">
        <w:t xml:space="preserve">there is no evidence to suggest that moderated scores </w:t>
      </w:r>
      <w:r w:rsidR="0081334A">
        <w:t xml:space="preserve">inappropriately </w:t>
      </w:r>
      <w:r w:rsidR="002B5397">
        <w:t>aligned with PPL’s scores in a way that might suggest deference to PPL in the scoring process.</w:t>
      </w:r>
    </w:p>
    <w:p w14:paraId="6098EEA1" w14:textId="0DED4865" w:rsidR="007C30FF" w:rsidRPr="007C30FF" w:rsidRDefault="00976790" w:rsidP="007C30FF">
      <w:pPr>
        <w:keepNext/>
        <w:spacing w:before="240" w:line="276" w:lineRule="auto"/>
        <w:rPr>
          <w:b/>
          <w:bCs/>
        </w:rPr>
      </w:pPr>
      <w:r>
        <w:rPr>
          <w:b/>
          <w:bCs/>
        </w:rPr>
        <w:t xml:space="preserve">7.2.5 </w:t>
      </w:r>
      <w:r w:rsidR="007C30FF">
        <w:rPr>
          <w:b/>
          <w:bCs/>
        </w:rPr>
        <w:t xml:space="preserve">Panel conclusions on </w:t>
      </w:r>
      <w:r>
        <w:rPr>
          <w:b/>
          <w:bCs/>
        </w:rPr>
        <w:t xml:space="preserve">conflicts of </w:t>
      </w:r>
      <w:r w:rsidR="00CC320E">
        <w:rPr>
          <w:b/>
          <w:bCs/>
        </w:rPr>
        <w:t>interest and/or bias in the provider selection process</w:t>
      </w:r>
    </w:p>
    <w:p w14:paraId="2C2C3B57" w14:textId="1A0C9CF0" w:rsidR="00CC320E" w:rsidRDefault="00CC320E" w:rsidP="00931929">
      <w:pPr>
        <w:pStyle w:val="ListParagraph"/>
        <w:numPr>
          <w:ilvl w:val="0"/>
          <w:numId w:val="11"/>
        </w:numPr>
        <w:spacing w:after="120" w:line="276" w:lineRule="auto"/>
        <w:ind w:left="567" w:hanging="567"/>
        <w:contextualSpacing w:val="0"/>
      </w:pPr>
      <w:bookmarkStart w:id="56" w:name="_Ref231236373"/>
      <w:r>
        <w:t>In summary, the Panel’s view is that:</w:t>
      </w:r>
      <w:bookmarkEnd w:id="56"/>
    </w:p>
    <w:p w14:paraId="4CB380D4" w14:textId="67870DA5" w:rsidR="00CC320E" w:rsidRDefault="00BA105F" w:rsidP="00931929">
      <w:pPr>
        <w:pStyle w:val="ListParagraph"/>
        <w:numPr>
          <w:ilvl w:val="0"/>
          <w:numId w:val="36"/>
        </w:numPr>
        <w:spacing w:after="120" w:line="276" w:lineRule="auto"/>
        <w:ind w:left="1134"/>
        <w:contextualSpacing w:val="0"/>
      </w:pPr>
      <w:r>
        <w:t>PPL did not have a personal interest</w:t>
      </w:r>
      <w:r w:rsidR="7A8FD361">
        <w:t xml:space="preserve"> </w:t>
      </w:r>
      <w:r>
        <w:t>that gave ri</w:t>
      </w:r>
      <w:r w:rsidR="00331DCC">
        <w:t xml:space="preserve">se to </w:t>
      </w:r>
      <w:r w:rsidR="00200A15">
        <w:t>bias or a conflict of interest that affected PPL’s contribution to the provider selection process;</w:t>
      </w:r>
    </w:p>
    <w:p w14:paraId="12C67765" w14:textId="3E7E8CB9" w:rsidR="5E2E174F" w:rsidRPr="00EF3EE4" w:rsidRDefault="5E2E174F" w:rsidP="25249636">
      <w:pPr>
        <w:pStyle w:val="ListParagraph"/>
        <w:numPr>
          <w:ilvl w:val="0"/>
          <w:numId w:val="36"/>
        </w:numPr>
        <w:spacing w:after="120" w:line="276" w:lineRule="auto"/>
        <w:ind w:left="1134"/>
        <w:contextualSpacing w:val="0"/>
      </w:pPr>
      <w:r w:rsidRPr="00EF3EE4">
        <w:t xml:space="preserve">There </w:t>
      </w:r>
      <w:bookmarkStart w:id="57" w:name="_Int_sgXguIlT"/>
      <w:r w:rsidRPr="00EF3EE4">
        <w:t>were</w:t>
      </w:r>
      <w:bookmarkEnd w:id="57"/>
      <w:r w:rsidRPr="00EF3EE4">
        <w:t xml:space="preserve"> not any other </w:t>
      </w:r>
      <w:r w:rsidR="12F89788" w:rsidRPr="00EF3EE4">
        <w:t>factor</w:t>
      </w:r>
      <w:r w:rsidRPr="00EF3EE4">
        <w:t>s that demonstrated that PPL was biased or</w:t>
      </w:r>
      <w:r w:rsidR="2285A9BD" w:rsidRPr="00EF3EE4">
        <w:t xml:space="preserve"> circumstances</w:t>
      </w:r>
      <w:r w:rsidRPr="00EF3EE4">
        <w:t xml:space="preserve"> that would lead a fair-minded and informed observer to conclude that there was a real possibility that PPL was biased;</w:t>
      </w:r>
    </w:p>
    <w:p w14:paraId="52FBE71A" w14:textId="1CFFFDB9" w:rsidR="00200A15" w:rsidRDefault="00200A15" w:rsidP="00931929">
      <w:pPr>
        <w:pStyle w:val="ListParagraph"/>
        <w:numPr>
          <w:ilvl w:val="0"/>
          <w:numId w:val="36"/>
        </w:numPr>
        <w:spacing w:after="120" w:line="276" w:lineRule="auto"/>
        <w:ind w:left="1134"/>
        <w:contextualSpacing w:val="0"/>
      </w:pPr>
      <w:r>
        <w:lastRenderedPageBreak/>
        <w:t xml:space="preserve">PPL’s </w:t>
      </w:r>
      <w:r w:rsidR="0070187E">
        <w:t>various responsibilities as procurement programme lead</w:t>
      </w:r>
      <w:r w:rsidR="00DB19C6">
        <w:t xml:space="preserve">, including </w:t>
      </w:r>
      <w:r w:rsidR="0019651E">
        <w:t>operation</w:t>
      </w:r>
      <w:r w:rsidR="001D2738">
        <w:t>al</w:t>
      </w:r>
      <w:r w:rsidR="0019651E">
        <w:t xml:space="preserve"> lead for the </w:t>
      </w:r>
      <w:r w:rsidR="006514D2">
        <w:t xml:space="preserve">procurement, evaluator, </w:t>
      </w:r>
      <w:r w:rsidR="00DD30EB">
        <w:t xml:space="preserve">and co-ordinator of </w:t>
      </w:r>
      <w:r w:rsidR="00E94FA7">
        <w:t xml:space="preserve">the response to HUC’s representations, </w:t>
      </w:r>
      <w:r w:rsidR="009B59C5">
        <w:t>did not give rise to</w:t>
      </w:r>
      <w:r w:rsidR="1B0D65B7">
        <w:t>, and were not affected by,</w:t>
      </w:r>
      <w:r w:rsidR="009B59C5">
        <w:t xml:space="preserve"> </w:t>
      </w:r>
      <w:r w:rsidR="00B714D1">
        <w:t>bias or a conflict of interest that affected the provider selection process;</w:t>
      </w:r>
      <w:r w:rsidR="00C81FDE">
        <w:t xml:space="preserve"> and</w:t>
      </w:r>
    </w:p>
    <w:p w14:paraId="3F2C57D5" w14:textId="3D54A834" w:rsidR="00B714D1" w:rsidRDefault="000267B8" w:rsidP="00931929">
      <w:pPr>
        <w:pStyle w:val="ListParagraph"/>
        <w:numPr>
          <w:ilvl w:val="0"/>
          <w:numId w:val="36"/>
        </w:numPr>
        <w:spacing w:line="276" w:lineRule="auto"/>
        <w:ind w:left="1134"/>
        <w:contextualSpacing w:val="0"/>
      </w:pPr>
      <w:r>
        <w:t xml:space="preserve">PPL’s individual scoring and the </w:t>
      </w:r>
      <w:r w:rsidR="00B07E73">
        <w:t xml:space="preserve">outcome of the </w:t>
      </w:r>
      <w:r>
        <w:t xml:space="preserve">moderation of all evaluators’ scores </w:t>
      </w:r>
      <w:r w:rsidR="00647774">
        <w:t xml:space="preserve">do not suggest </w:t>
      </w:r>
      <w:r w:rsidR="00681623">
        <w:t xml:space="preserve">that PPL’s individual scores </w:t>
      </w:r>
      <w:r w:rsidR="000C0B7F">
        <w:t>for HUC can be regarded as exceptionally low or unusually different to those of other evaluators</w:t>
      </w:r>
      <w:r w:rsidR="00E75C5D">
        <w:t xml:space="preserve">, and </w:t>
      </w:r>
      <w:r w:rsidR="00CE28E0">
        <w:t xml:space="preserve">there is no evidence to suggest that </w:t>
      </w:r>
      <w:r w:rsidR="00C81FDE">
        <w:t>moderated scores inappropriately aligned with PPL’s scores.</w:t>
      </w:r>
    </w:p>
    <w:p w14:paraId="035089D8" w14:textId="07BE4AC2" w:rsidR="007C30FF" w:rsidRDefault="00470B06" w:rsidP="00057FE7">
      <w:pPr>
        <w:pStyle w:val="ListParagraph"/>
        <w:numPr>
          <w:ilvl w:val="0"/>
          <w:numId w:val="11"/>
        </w:numPr>
        <w:spacing w:line="276" w:lineRule="auto"/>
        <w:ind w:left="567" w:hanging="567"/>
        <w:contextualSpacing w:val="0"/>
      </w:pPr>
      <w:bookmarkStart w:id="58" w:name="_Ref231331023"/>
      <w:r>
        <w:t>As a result</w:t>
      </w:r>
      <w:r w:rsidR="007C30FF">
        <w:t xml:space="preserve">, the Panel finds that CP ICB, in carrying out the </w:t>
      </w:r>
      <w:r>
        <w:t xml:space="preserve">provider selection </w:t>
      </w:r>
      <w:r w:rsidR="007C30FF">
        <w:t>process, did not breach the PSR regulations</w:t>
      </w:r>
      <w:r w:rsidR="00A7402C">
        <w:t xml:space="preserve"> as a result of bias or a conflict of interest</w:t>
      </w:r>
      <w:r w:rsidR="007C30FF">
        <w:t xml:space="preserve">, and in particular </w:t>
      </w:r>
      <w:r w:rsidR="00A7402C">
        <w:t xml:space="preserve">did not breach </w:t>
      </w:r>
      <w:r w:rsidR="0027416C">
        <w:t xml:space="preserve">Regulation 4, which obliges commissioners to </w:t>
      </w:r>
      <w:r w:rsidR="00612827">
        <w:t>act fairly</w:t>
      </w:r>
      <w:r w:rsidR="0027416C">
        <w:t xml:space="preserve">, or </w:t>
      </w:r>
      <w:r w:rsidR="007C30FF">
        <w:t>Regulation</w:t>
      </w:r>
      <w:r w:rsidR="0027416C">
        <w:t xml:space="preserve"> </w:t>
      </w:r>
      <w:r w:rsidR="007C30FF">
        <w:t>21</w:t>
      </w:r>
      <w:r w:rsidR="0027416C">
        <w:t xml:space="preserve">, which obliges commissioners to </w:t>
      </w:r>
      <w:r w:rsidR="00B73524">
        <w:t xml:space="preserve">take appropriate measures to </w:t>
      </w:r>
      <w:r w:rsidR="00B25A4F">
        <w:t>effectively prevent, identify and remedy conflicts of interest</w:t>
      </w:r>
      <w:r w:rsidR="00EB6452">
        <w:t xml:space="preserve"> </w:t>
      </w:r>
      <w:r w:rsidR="2BA54DF2">
        <w:t xml:space="preserve">arising </w:t>
      </w:r>
      <w:r w:rsidR="00EB6452">
        <w:t>in the conduct of provider selection processes.</w:t>
      </w:r>
      <w:bookmarkEnd w:id="58"/>
    </w:p>
    <w:p w14:paraId="6BD91E32" w14:textId="41C5BE0A" w:rsidR="002311A2" w:rsidRPr="001E5798" w:rsidRDefault="00B666F1" w:rsidP="00ED3E43">
      <w:pPr>
        <w:pStyle w:val="Heading2"/>
      </w:pPr>
      <w:bookmarkStart w:id="59" w:name="_Toc231370667"/>
      <w:r>
        <w:t>CP ICB’s r</w:t>
      </w:r>
      <w:r w:rsidR="001E5798" w:rsidRPr="001E5798">
        <w:t xml:space="preserve">e-moderation </w:t>
      </w:r>
      <w:r w:rsidR="00B0585E">
        <w:t xml:space="preserve">of </w:t>
      </w:r>
      <w:r w:rsidR="00272DAE">
        <w:t>the</w:t>
      </w:r>
      <w:r w:rsidR="00CF5055">
        <w:t xml:space="preserve"> </w:t>
      </w:r>
      <w:r w:rsidR="00C24E8B">
        <w:t xml:space="preserve">scoring </w:t>
      </w:r>
      <w:r w:rsidR="00CF5055">
        <w:t xml:space="preserve">of </w:t>
      </w:r>
      <w:r w:rsidR="00161FE9">
        <w:t>providers’ proposals</w:t>
      </w:r>
      <w:bookmarkEnd w:id="59"/>
    </w:p>
    <w:p w14:paraId="2417875D" w14:textId="75ECC53A" w:rsidR="00C47E6F" w:rsidRDefault="00C47E6F" w:rsidP="008571A3">
      <w:pPr>
        <w:pStyle w:val="ListParagraph"/>
        <w:numPr>
          <w:ilvl w:val="0"/>
          <w:numId w:val="11"/>
        </w:numPr>
        <w:spacing w:line="276" w:lineRule="auto"/>
        <w:ind w:left="567" w:hanging="567"/>
      </w:pPr>
      <w:r w:rsidRPr="008E0006">
        <w:t>This section sets out the Panel’s assessment of whether CP ICB</w:t>
      </w:r>
      <w:r w:rsidR="0033780A" w:rsidRPr="008E0006">
        <w:t xml:space="preserve"> </w:t>
      </w:r>
      <w:r w:rsidR="00161FE9">
        <w:t>breached</w:t>
      </w:r>
      <w:r w:rsidR="0033780A" w:rsidRPr="008E0006">
        <w:t xml:space="preserve"> the PSR regulations </w:t>
      </w:r>
      <w:r w:rsidR="00BB6C02">
        <w:t xml:space="preserve">in its conduct of </w:t>
      </w:r>
      <w:r w:rsidR="00161FE9">
        <w:t xml:space="preserve">the </w:t>
      </w:r>
      <w:r w:rsidRPr="008E0006">
        <w:t>re-moderation process</w:t>
      </w:r>
      <w:r w:rsidR="001278D2">
        <w:t>,</w:t>
      </w:r>
      <w:r w:rsidR="009049E4">
        <w:t xml:space="preserve"> </w:t>
      </w:r>
      <w:r w:rsidR="00BB6C02">
        <w:t xml:space="preserve">following </w:t>
      </w:r>
      <w:r w:rsidR="00711570">
        <w:t xml:space="preserve">its review of </w:t>
      </w:r>
      <w:r w:rsidR="00075529">
        <w:t xml:space="preserve">the </w:t>
      </w:r>
      <w:r w:rsidR="00065B71">
        <w:t xml:space="preserve">representations </w:t>
      </w:r>
      <w:r w:rsidR="00711570">
        <w:t xml:space="preserve">concerning </w:t>
      </w:r>
      <w:r w:rsidR="00367DAE">
        <w:t>the first contract award decision</w:t>
      </w:r>
      <w:r w:rsidRPr="008E0006">
        <w:t>.</w:t>
      </w:r>
      <w:r w:rsidR="00A50A6C">
        <w:t xml:space="preserve"> The Panel’s assessment</w:t>
      </w:r>
      <w:r w:rsidR="00DA439A">
        <w:t xml:space="preserve"> is set out as follows</w:t>
      </w:r>
      <w:r w:rsidR="00A50A6C">
        <w:t>:</w:t>
      </w:r>
    </w:p>
    <w:p w14:paraId="27FEAD81" w14:textId="7CBCD267" w:rsidR="006608CA" w:rsidRDefault="00DA439A" w:rsidP="008571A3">
      <w:pPr>
        <w:pStyle w:val="ListParagraph"/>
        <w:numPr>
          <w:ilvl w:val="0"/>
          <w:numId w:val="13"/>
        </w:numPr>
        <w:spacing w:line="276" w:lineRule="auto"/>
        <w:ind w:left="1134"/>
      </w:pPr>
      <w:r>
        <w:t xml:space="preserve">first, </w:t>
      </w:r>
      <w:r w:rsidR="00D201D7">
        <w:t xml:space="preserve">the </w:t>
      </w:r>
      <w:r w:rsidR="00137AF6">
        <w:t>events leading up</w:t>
      </w:r>
      <w:r w:rsidR="006608CA">
        <w:t xml:space="preserve"> to the re-moderation process</w:t>
      </w:r>
      <w:r w:rsidR="00A50A6C" w:rsidRPr="00A50A6C">
        <w:t xml:space="preserve"> </w:t>
      </w:r>
      <w:r>
        <w:t xml:space="preserve">are described </w:t>
      </w:r>
      <w:r w:rsidR="00A50A6C">
        <w:t>(Section</w:t>
      </w:r>
      <w:r>
        <w:t> </w:t>
      </w:r>
      <w:r w:rsidR="00A50A6C">
        <w:t>7.3.1)</w:t>
      </w:r>
      <w:r w:rsidR="006608CA">
        <w:t>;</w:t>
      </w:r>
    </w:p>
    <w:p w14:paraId="55F308DF" w14:textId="5E3172B5" w:rsidR="002D729F" w:rsidRDefault="00DA439A" w:rsidP="008571A3">
      <w:pPr>
        <w:pStyle w:val="ListParagraph"/>
        <w:numPr>
          <w:ilvl w:val="0"/>
          <w:numId w:val="13"/>
        </w:numPr>
        <w:spacing w:line="276" w:lineRule="auto"/>
        <w:ind w:left="1134"/>
      </w:pPr>
      <w:r>
        <w:t xml:space="preserve">second, </w:t>
      </w:r>
      <w:r w:rsidR="002D729F">
        <w:t xml:space="preserve">HUC’s concerns about the re-moderation of </w:t>
      </w:r>
      <w:r w:rsidR="00C24E8B">
        <w:t>scores</w:t>
      </w:r>
      <w:r w:rsidR="00E471CD">
        <w:t xml:space="preserve"> </w:t>
      </w:r>
      <w:r w:rsidR="00C24E8B">
        <w:t xml:space="preserve">for </w:t>
      </w:r>
      <w:r w:rsidR="002D729F">
        <w:t>providers’ proposals</w:t>
      </w:r>
      <w:r w:rsidR="00A50A6C" w:rsidRPr="00A50A6C">
        <w:t xml:space="preserve"> </w:t>
      </w:r>
      <w:r>
        <w:t xml:space="preserve">are set out </w:t>
      </w:r>
      <w:r w:rsidR="00A50A6C">
        <w:t>(Section 7.3.2)</w:t>
      </w:r>
      <w:r w:rsidR="008571A3">
        <w:t>;</w:t>
      </w:r>
      <w:r w:rsidR="0050033C">
        <w:t xml:space="preserve"> and</w:t>
      </w:r>
    </w:p>
    <w:p w14:paraId="0313A1E7" w14:textId="2E411A15" w:rsidR="008571A3" w:rsidRPr="008E0006" w:rsidRDefault="00DA439A" w:rsidP="008571A3">
      <w:pPr>
        <w:pStyle w:val="ListParagraph"/>
        <w:numPr>
          <w:ilvl w:val="0"/>
          <w:numId w:val="13"/>
        </w:numPr>
        <w:spacing w:line="276" w:lineRule="auto"/>
        <w:ind w:left="1134"/>
        <w:contextualSpacing w:val="0"/>
      </w:pPr>
      <w:r>
        <w:t xml:space="preserve">finally, </w:t>
      </w:r>
      <w:r w:rsidR="008571A3">
        <w:t>the Panel’s assessment</w:t>
      </w:r>
      <w:r w:rsidR="00A50A6C" w:rsidRPr="00A50A6C">
        <w:t xml:space="preserve"> </w:t>
      </w:r>
      <w:r>
        <w:t xml:space="preserve">and conclusions are set out </w:t>
      </w:r>
      <w:r w:rsidR="00A50A6C">
        <w:t>(Section 7.3.</w:t>
      </w:r>
      <w:r w:rsidR="0050033C">
        <w:t>3</w:t>
      </w:r>
      <w:r w:rsidR="00A50A6C">
        <w:t>)</w:t>
      </w:r>
      <w:r w:rsidR="008571A3">
        <w:t>.</w:t>
      </w:r>
    </w:p>
    <w:p w14:paraId="1F4B5739" w14:textId="04775BB6" w:rsidR="009371C5" w:rsidRPr="00D81800" w:rsidRDefault="009371C5" w:rsidP="009371C5">
      <w:pPr>
        <w:keepNext/>
        <w:spacing w:before="240" w:line="276" w:lineRule="auto"/>
        <w:rPr>
          <w:b/>
          <w:bCs/>
        </w:rPr>
      </w:pPr>
      <w:r w:rsidRPr="00D81800">
        <w:rPr>
          <w:b/>
          <w:bCs/>
        </w:rPr>
        <w:t xml:space="preserve">7.3.1 </w:t>
      </w:r>
      <w:r w:rsidR="00137AF6">
        <w:rPr>
          <w:b/>
          <w:bCs/>
        </w:rPr>
        <w:t xml:space="preserve">Events leading up </w:t>
      </w:r>
      <w:r>
        <w:rPr>
          <w:b/>
          <w:bCs/>
        </w:rPr>
        <w:t>to the re-moderation process</w:t>
      </w:r>
    </w:p>
    <w:p w14:paraId="65BC3C8C" w14:textId="3CFFB54D" w:rsidR="00077B76" w:rsidRDefault="00240ACE" w:rsidP="009371C5">
      <w:pPr>
        <w:pStyle w:val="ListParagraph"/>
        <w:numPr>
          <w:ilvl w:val="0"/>
          <w:numId w:val="11"/>
        </w:numPr>
        <w:spacing w:line="276" w:lineRule="auto"/>
        <w:ind w:left="567" w:hanging="567"/>
        <w:contextualSpacing w:val="0"/>
      </w:pPr>
      <w:bookmarkStart w:id="60" w:name="_Ref231330762"/>
      <w:r>
        <w:t xml:space="preserve">CP ICB’s decision to re-moderate </w:t>
      </w:r>
      <w:r w:rsidR="00C24E8B">
        <w:t xml:space="preserve">the scoring of </w:t>
      </w:r>
      <w:r>
        <w:t xml:space="preserve">providers’ proposals </w:t>
      </w:r>
      <w:r w:rsidR="00B32278">
        <w:t xml:space="preserve">with respect to four of the five key criteria </w:t>
      </w:r>
      <w:r w:rsidR="00AD1F20">
        <w:t xml:space="preserve">took place following representations from providers about the </w:t>
      </w:r>
      <w:r w:rsidR="00540C73">
        <w:t>first</w:t>
      </w:r>
      <w:r w:rsidR="00AD1F20">
        <w:t xml:space="preserve"> contract award decision. </w:t>
      </w:r>
      <w:r w:rsidR="004C38C2">
        <w:t>After</w:t>
      </w:r>
      <w:r w:rsidR="00C55685">
        <w:t xml:space="preserve"> review</w:t>
      </w:r>
      <w:r w:rsidR="004C38C2">
        <w:t>ing</w:t>
      </w:r>
      <w:r w:rsidR="00C55685">
        <w:t xml:space="preserve"> these representations, </w:t>
      </w:r>
      <w:r w:rsidR="00F33A24">
        <w:t xml:space="preserve">CP ICB </w:t>
      </w:r>
      <w:r w:rsidR="004C38C2">
        <w:t xml:space="preserve">concluded </w:t>
      </w:r>
      <w:r w:rsidR="00353AB4">
        <w:t xml:space="preserve">that </w:t>
      </w:r>
      <w:r w:rsidR="00BC025C">
        <w:t xml:space="preserve">the moderation process and </w:t>
      </w:r>
      <w:r w:rsidR="00617D56">
        <w:t xml:space="preserve">scoring rationales had not been </w:t>
      </w:r>
      <w:r w:rsidR="00C11D90">
        <w:t>fully and accurately documented</w:t>
      </w:r>
      <w:r w:rsidR="0026432D">
        <w:t xml:space="preserve">, leading to its decision to carry out </w:t>
      </w:r>
      <w:r w:rsidR="00683A59">
        <w:t>a</w:t>
      </w:r>
      <w:r w:rsidR="0026432D">
        <w:t xml:space="preserve"> re-moderation process (see paragraph </w:t>
      </w:r>
      <w:r w:rsidR="00AE543B">
        <w:t>34</w:t>
      </w:r>
      <w:r w:rsidR="0026432D">
        <w:t>).</w:t>
      </w:r>
      <w:bookmarkEnd w:id="60"/>
    </w:p>
    <w:p w14:paraId="02B70B08" w14:textId="42672099" w:rsidR="00052B07" w:rsidRDefault="00FC1F3B" w:rsidP="009371C5">
      <w:pPr>
        <w:pStyle w:val="ListParagraph"/>
        <w:numPr>
          <w:ilvl w:val="0"/>
          <w:numId w:val="11"/>
        </w:numPr>
        <w:spacing w:line="276" w:lineRule="auto"/>
        <w:ind w:left="567" w:hanging="567"/>
        <w:contextualSpacing w:val="0"/>
      </w:pPr>
      <w:bookmarkStart w:id="61" w:name="_Ref230959664"/>
      <w:r>
        <w:t xml:space="preserve">CP ICB wrote to bidders on 19 September 2025, stating that three of the original evaluators were </w:t>
      </w:r>
      <w:r w:rsidR="00EA22EC">
        <w:t>unable to participate in the re-moderation</w:t>
      </w:r>
      <w:r w:rsidR="00801F22">
        <w:t xml:space="preserve"> </w:t>
      </w:r>
      <w:r w:rsidR="009679A7">
        <w:t xml:space="preserve">process for </w:t>
      </w:r>
      <w:r w:rsidR="00801F22">
        <w:t>personal reasons</w:t>
      </w:r>
      <w:r w:rsidR="00376693">
        <w:t xml:space="preserve"> and</w:t>
      </w:r>
      <w:r w:rsidR="009679A7">
        <w:t>,</w:t>
      </w:r>
      <w:r w:rsidR="00376693">
        <w:t xml:space="preserve"> as a result</w:t>
      </w:r>
      <w:r w:rsidR="009679A7">
        <w:t>,</w:t>
      </w:r>
      <w:r w:rsidR="00376693">
        <w:t xml:space="preserve"> the</w:t>
      </w:r>
      <w:r w:rsidR="000A1AF6">
        <w:t xml:space="preserve">y would be replaced with three new evaluators. These new evaluators would </w:t>
      </w:r>
      <w:r w:rsidR="002F2C84">
        <w:t xml:space="preserve">each </w:t>
      </w:r>
      <w:r w:rsidR="008F258D">
        <w:t xml:space="preserve">carry out their own </w:t>
      </w:r>
      <w:r w:rsidR="002F2C84">
        <w:t xml:space="preserve">individual evaluation </w:t>
      </w:r>
      <w:r w:rsidR="00085B8F">
        <w:t xml:space="preserve">and scoring </w:t>
      </w:r>
      <w:r w:rsidR="002F2C84">
        <w:t xml:space="preserve">of providers’ proposals </w:t>
      </w:r>
      <w:r w:rsidR="00C86A4C">
        <w:t xml:space="preserve">before the </w:t>
      </w:r>
      <w:r w:rsidR="009766FD">
        <w:t>re-</w:t>
      </w:r>
      <w:r w:rsidR="00C86A4C">
        <w:t>moderation meetings</w:t>
      </w:r>
      <w:r w:rsidR="006358CB">
        <w:t xml:space="preserve">, while the </w:t>
      </w:r>
      <w:r w:rsidR="00884268">
        <w:t xml:space="preserve">original evaluators would </w:t>
      </w:r>
      <w:r w:rsidR="009766FD">
        <w:t xml:space="preserve">not </w:t>
      </w:r>
      <w:r w:rsidR="008A6DB0">
        <w:t>repeat their own individual evaluations.</w:t>
      </w:r>
      <w:bookmarkEnd w:id="61"/>
    </w:p>
    <w:p w14:paraId="373F3EE7" w14:textId="4A682D26" w:rsidR="00972638" w:rsidRDefault="00EF06E2" w:rsidP="009371C5">
      <w:pPr>
        <w:pStyle w:val="ListParagraph"/>
        <w:numPr>
          <w:ilvl w:val="0"/>
          <w:numId w:val="11"/>
        </w:numPr>
        <w:spacing w:line="276" w:lineRule="auto"/>
        <w:ind w:left="567" w:hanging="567"/>
        <w:contextualSpacing w:val="0"/>
      </w:pPr>
      <w:bookmarkStart w:id="62" w:name="_Ref231331915"/>
      <w:r>
        <w:t xml:space="preserve">CP ICB decided that </w:t>
      </w:r>
      <w:r w:rsidR="00A41FCC">
        <w:t xml:space="preserve">clarification interviews, which had been carried out with providers during the first </w:t>
      </w:r>
      <w:r w:rsidR="00CA132D">
        <w:t xml:space="preserve">evaluation process, would not be repeated. </w:t>
      </w:r>
      <w:r w:rsidR="00805779">
        <w:t xml:space="preserve">As a result, </w:t>
      </w:r>
      <w:r w:rsidR="00834377">
        <w:t xml:space="preserve">it said that “no information provided by bidders during the original clarification interviews will be </w:t>
      </w:r>
      <w:r w:rsidR="00834377">
        <w:lastRenderedPageBreak/>
        <w:t>considered by any of the evaluators during re-moderation for the purposes of arriving at a consensus score”.</w:t>
      </w:r>
      <w:r w:rsidR="00834377">
        <w:rPr>
          <w:rStyle w:val="FootnoteReference"/>
        </w:rPr>
        <w:footnoteReference w:id="59"/>
      </w:r>
      <w:bookmarkEnd w:id="62"/>
    </w:p>
    <w:p w14:paraId="2A15E330" w14:textId="1EB6C22B" w:rsidR="008571A3" w:rsidRPr="00D81800" w:rsidRDefault="00D81800" w:rsidP="00D81800">
      <w:pPr>
        <w:keepNext/>
        <w:spacing w:before="240" w:line="276" w:lineRule="auto"/>
        <w:rPr>
          <w:b/>
          <w:bCs/>
        </w:rPr>
      </w:pPr>
      <w:r w:rsidRPr="00D81800">
        <w:rPr>
          <w:b/>
          <w:bCs/>
        </w:rPr>
        <w:t>7.3.</w:t>
      </w:r>
      <w:r w:rsidR="006608CA">
        <w:rPr>
          <w:b/>
          <w:bCs/>
        </w:rPr>
        <w:t>2</w:t>
      </w:r>
      <w:r w:rsidRPr="00D81800">
        <w:rPr>
          <w:b/>
          <w:bCs/>
        </w:rPr>
        <w:t xml:space="preserve"> HUC’s concerns about the re-moderation of </w:t>
      </w:r>
      <w:r w:rsidR="009B1FE8">
        <w:rPr>
          <w:b/>
          <w:bCs/>
        </w:rPr>
        <w:t xml:space="preserve">the </w:t>
      </w:r>
      <w:r w:rsidR="00F203F4">
        <w:rPr>
          <w:b/>
          <w:bCs/>
        </w:rPr>
        <w:t xml:space="preserve">scoring of </w:t>
      </w:r>
      <w:r w:rsidRPr="00D81800">
        <w:rPr>
          <w:b/>
          <w:bCs/>
        </w:rPr>
        <w:t>providers</w:t>
      </w:r>
      <w:r w:rsidR="00C75815">
        <w:rPr>
          <w:b/>
          <w:bCs/>
        </w:rPr>
        <w:t>’</w:t>
      </w:r>
      <w:r w:rsidRPr="00D81800">
        <w:rPr>
          <w:b/>
          <w:bCs/>
        </w:rPr>
        <w:t xml:space="preserve"> proposals</w:t>
      </w:r>
    </w:p>
    <w:p w14:paraId="45607E6F" w14:textId="1FA44336" w:rsidR="00FE54A1" w:rsidRDefault="00FE54A1" w:rsidP="003C2F4B">
      <w:pPr>
        <w:pStyle w:val="ListParagraph"/>
        <w:numPr>
          <w:ilvl w:val="0"/>
          <w:numId w:val="11"/>
        </w:numPr>
        <w:spacing w:after="120" w:line="276" w:lineRule="auto"/>
        <w:ind w:left="567" w:hanging="567"/>
        <w:contextualSpacing w:val="0"/>
      </w:pPr>
      <w:r>
        <w:t>HUC</w:t>
      </w:r>
      <w:r w:rsidR="00BD7E7D">
        <w:t xml:space="preserve"> raised concerns about CP ICB’s decision to re-moderate the </w:t>
      </w:r>
      <w:r w:rsidR="009B1FE8">
        <w:t xml:space="preserve">scoring </w:t>
      </w:r>
      <w:r w:rsidR="00BD7E7D">
        <w:t xml:space="preserve">of providers’ proposals in its representations </w:t>
      </w:r>
      <w:r w:rsidR="00BE54D1">
        <w:t>following CP ICB’s second contract award decision, saying:</w:t>
      </w:r>
    </w:p>
    <w:p w14:paraId="22423709" w14:textId="0A56933F" w:rsidR="003C0D69" w:rsidRDefault="00F559A9" w:rsidP="00733649">
      <w:pPr>
        <w:pStyle w:val="ListParagraph"/>
        <w:numPr>
          <w:ilvl w:val="0"/>
          <w:numId w:val="0"/>
        </w:numPr>
        <w:spacing w:after="120" w:line="259" w:lineRule="auto"/>
        <w:ind w:left="851"/>
        <w:contextualSpacing w:val="0"/>
        <w:rPr>
          <w:sz w:val="21"/>
          <w:szCs w:val="21"/>
        </w:rPr>
      </w:pPr>
      <w:r w:rsidRPr="003C2F4B">
        <w:rPr>
          <w:sz w:val="21"/>
          <w:szCs w:val="21"/>
        </w:rPr>
        <w:t>“HUC did not believe that re-moderation or a re-evaluation retaining some of the original evaluators (particularly P</w:t>
      </w:r>
      <w:r w:rsidR="009B1FE8">
        <w:rPr>
          <w:sz w:val="21"/>
          <w:szCs w:val="21"/>
        </w:rPr>
        <w:t>P</w:t>
      </w:r>
      <w:r w:rsidRPr="003C2F4B">
        <w:rPr>
          <w:sz w:val="21"/>
          <w:szCs w:val="21"/>
        </w:rPr>
        <w:t>L) alone could remedy the substantive deficiencies</w:t>
      </w:r>
      <w:r w:rsidR="00464422" w:rsidRPr="003C2F4B">
        <w:rPr>
          <w:sz w:val="21"/>
          <w:szCs w:val="21"/>
        </w:rPr>
        <w:t xml:space="preserve"> in the original scoring or cure the bias identified in relation to P</w:t>
      </w:r>
      <w:r w:rsidR="006C4EC0">
        <w:rPr>
          <w:sz w:val="21"/>
          <w:szCs w:val="21"/>
        </w:rPr>
        <w:t>P</w:t>
      </w:r>
      <w:r w:rsidR="00464422" w:rsidRPr="003C2F4B">
        <w:rPr>
          <w:sz w:val="21"/>
          <w:szCs w:val="21"/>
        </w:rPr>
        <w:t>L’s over-involvement</w:t>
      </w:r>
      <w:r w:rsidR="003C0D69">
        <w:rPr>
          <w:sz w:val="21"/>
          <w:szCs w:val="21"/>
        </w:rPr>
        <w:t xml:space="preserve"> …</w:t>
      </w:r>
    </w:p>
    <w:p w14:paraId="78FCC554" w14:textId="39472689" w:rsidR="00BE54D1" w:rsidRPr="003C2F4B" w:rsidRDefault="003C0D69" w:rsidP="00733649">
      <w:pPr>
        <w:pStyle w:val="ListParagraph"/>
        <w:numPr>
          <w:ilvl w:val="0"/>
          <w:numId w:val="0"/>
        </w:numPr>
        <w:spacing w:line="259" w:lineRule="auto"/>
        <w:ind w:left="851"/>
        <w:contextualSpacing w:val="0"/>
        <w:rPr>
          <w:sz w:val="21"/>
          <w:szCs w:val="21"/>
        </w:rPr>
      </w:pPr>
      <w:r>
        <w:rPr>
          <w:sz w:val="21"/>
          <w:szCs w:val="21"/>
        </w:rPr>
        <w:t>“Our primary position is that this process was neither fair nor transparent and failed to eliminate the bias</w:t>
      </w:r>
      <w:r w:rsidR="00D223B1">
        <w:rPr>
          <w:sz w:val="21"/>
          <w:szCs w:val="21"/>
        </w:rPr>
        <w:t xml:space="preserve"> we had identified and also generated the risk of confirmation bias”.</w:t>
      </w:r>
      <w:r w:rsidR="00464422" w:rsidRPr="003C2F4B">
        <w:rPr>
          <w:rStyle w:val="FootnoteReference"/>
          <w:sz w:val="21"/>
          <w:szCs w:val="21"/>
        </w:rPr>
        <w:footnoteReference w:id="60"/>
      </w:r>
    </w:p>
    <w:p w14:paraId="2E977E59" w14:textId="37353BF2" w:rsidR="003C2F4B" w:rsidRDefault="003C2F4B" w:rsidP="0061509F">
      <w:pPr>
        <w:pStyle w:val="ListParagraph"/>
        <w:numPr>
          <w:ilvl w:val="0"/>
          <w:numId w:val="11"/>
        </w:numPr>
        <w:spacing w:line="276" w:lineRule="auto"/>
        <w:ind w:left="567" w:hanging="567"/>
        <w:contextualSpacing w:val="0"/>
      </w:pPr>
      <w:r>
        <w:t xml:space="preserve">CP ICB, in reviewing HUC’s representations about its decision to </w:t>
      </w:r>
      <w:r w:rsidR="002C3064">
        <w:t xml:space="preserve">carry out the </w:t>
      </w:r>
      <w:r>
        <w:t>re-moderat</w:t>
      </w:r>
      <w:r w:rsidR="002C3064">
        <w:t>ion process</w:t>
      </w:r>
      <w:r>
        <w:t>, did not find any breach of the PSR regulations.</w:t>
      </w:r>
    </w:p>
    <w:p w14:paraId="0637F1E8" w14:textId="3E7625E4" w:rsidR="00335C97" w:rsidRDefault="00C129E1" w:rsidP="0061509F">
      <w:pPr>
        <w:pStyle w:val="ListParagraph"/>
        <w:numPr>
          <w:ilvl w:val="0"/>
          <w:numId w:val="11"/>
        </w:numPr>
        <w:spacing w:line="276" w:lineRule="auto"/>
        <w:ind w:left="567" w:hanging="567"/>
        <w:contextualSpacing w:val="0"/>
      </w:pPr>
      <w:bookmarkStart w:id="63" w:name="_Ref227578398"/>
      <w:r w:rsidRPr="00475077">
        <w:t xml:space="preserve">HUC, in its representations to the Panel, </w:t>
      </w:r>
      <w:r w:rsidR="00335C97">
        <w:t>reiterated its concerns about CP ICB’s decision to re-moderate the evaluation of providers’ proposals</w:t>
      </w:r>
      <w:r w:rsidR="00E3493A">
        <w:t>, saying that:</w:t>
      </w:r>
      <w:bookmarkEnd w:id="63"/>
    </w:p>
    <w:p w14:paraId="62093475" w14:textId="29C5A97F" w:rsidR="00137072" w:rsidRPr="00C127DF" w:rsidRDefault="00137072" w:rsidP="00733649">
      <w:pPr>
        <w:pStyle w:val="ListParagraph"/>
        <w:numPr>
          <w:ilvl w:val="0"/>
          <w:numId w:val="0"/>
        </w:numPr>
        <w:spacing w:after="120" w:line="259" w:lineRule="auto"/>
        <w:ind w:left="851"/>
        <w:contextualSpacing w:val="0"/>
        <w:rPr>
          <w:sz w:val="21"/>
          <w:szCs w:val="21"/>
        </w:rPr>
      </w:pPr>
      <w:r w:rsidRPr="00C127DF">
        <w:rPr>
          <w:sz w:val="21"/>
          <w:szCs w:val="21"/>
        </w:rPr>
        <w:t>“Further to the September 2025 Decision, the re-moderation was extended to a hybrid re-evaluation and re-scoring at least in respect of some questions</w:t>
      </w:r>
      <w:r w:rsidR="00C127DF">
        <w:rPr>
          <w:sz w:val="21"/>
          <w:szCs w:val="21"/>
        </w:rPr>
        <w:t>.</w:t>
      </w:r>
    </w:p>
    <w:p w14:paraId="1BE9C468" w14:textId="468EF5AC" w:rsidR="00EF6462" w:rsidRPr="00C127DF" w:rsidRDefault="00137072" w:rsidP="00733649">
      <w:pPr>
        <w:pStyle w:val="ListParagraph"/>
        <w:numPr>
          <w:ilvl w:val="0"/>
          <w:numId w:val="0"/>
        </w:numPr>
        <w:spacing w:after="120" w:line="259" w:lineRule="auto"/>
        <w:ind w:left="851"/>
        <w:contextualSpacing w:val="0"/>
        <w:rPr>
          <w:sz w:val="21"/>
          <w:szCs w:val="21"/>
        </w:rPr>
      </w:pPr>
      <w:r w:rsidRPr="00C127DF">
        <w:rPr>
          <w:sz w:val="21"/>
          <w:szCs w:val="21"/>
        </w:rPr>
        <w:t>“</w:t>
      </w:r>
      <w:r w:rsidR="00EF6462" w:rsidRPr="00C127DF">
        <w:rPr>
          <w:sz w:val="21"/>
          <w:szCs w:val="21"/>
        </w:rPr>
        <w:t xml:space="preserve">It remains unclear to </w:t>
      </w:r>
      <w:r w:rsidR="00265C18">
        <w:rPr>
          <w:sz w:val="21"/>
          <w:szCs w:val="21"/>
        </w:rPr>
        <w:t>HUC</w:t>
      </w:r>
      <w:r w:rsidR="00EF6462" w:rsidRPr="00C127DF">
        <w:rPr>
          <w:sz w:val="21"/>
          <w:szCs w:val="21"/>
        </w:rPr>
        <w:t xml:space="preserve"> what exactly this process entailed, how it was conducted and managed, and what its aim was. In fact, due to the replacement of three evaluators and the requirement that they independently score bids before attending a moderation which, for the remaining evaluators, was effectively a re-run (albeit some considerable time after the event), the ICB in effect conducted a hybrid process – sitting somewhere between a re-evaluation and a re-moderation</w:t>
      </w:r>
      <w:r w:rsidRPr="00C127DF">
        <w:rPr>
          <w:sz w:val="21"/>
          <w:szCs w:val="21"/>
        </w:rPr>
        <w:t>.</w:t>
      </w:r>
    </w:p>
    <w:p w14:paraId="1B0AB2FD" w14:textId="58DC82AA" w:rsidR="00137072" w:rsidRPr="00C127DF" w:rsidRDefault="00D9695E" w:rsidP="00733649">
      <w:pPr>
        <w:pStyle w:val="ListParagraph"/>
        <w:numPr>
          <w:ilvl w:val="0"/>
          <w:numId w:val="0"/>
        </w:numPr>
        <w:spacing w:after="120" w:line="259" w:lineRule="auto"/>
        <w:ind w:left="851"/>
        <w:contextualSpacing w:val="0"/>
        <w:rPr>
          <w:sz w:val="21"/>
          <w:szCs w:val="21"/>
        </w:rPr>
      </w:pPr>
      <w:r w:rsidRPr="00C127DF">
        <w:rPr>
          <w:sz w:val="21"/>
          <w:szCs w:val="21"/>
        </w:rPr>
        <w:t>“</w:t>
      </w:r>
      <w:r w:rsidR="00265C18">
        <w:rPr>
          <w:sz w:val="21"/>
          <w:szCs w:val="21"/>
        </w:rPr>
        <w:t>HUC</w:t>
      </w:r>
      <w:r w:rsidRPr="00C127DF">
        <w:rPr>
          <w:sz w:val="21"/>
          <w:szCs w:val="21"/>
        </w:rPr>
        <w:t xml:space="preserve">’s position is that this process was neither independent, fair or transparent and failed to eliminate the appearance of bias </w:t>
      </w:r>
      <w:r w:rsidR="00EC6B67">
        <w:rPr>
          <w:sz w:val="21"/>
          <w:szCs w:val="21"/>
        </w:rPr>
        <w:t>HUC</w:t>
      </w:r>
      <w:r w:rsidRPr="00C127DF">
        <w:rPr>
          <w:sz w:val="21"/>
          <w:szCs w:val="21"/>
        </w:rPr>
        <w:t xml:space="preserve"> had identified. In this regard, we note that the ICB has not proffered any reason why, given that it was replacing three evaluators, it could not have </w:t>
      </w:r>
      <w:r w:rsidRPr="000D4466">
        <w:rPr>
          <w:sz w:val="21"/>
          <w:szCs w:val="21"/>
        </w:rPr>
        <w:t xml:space="preserve">replaced </w:t>
      </w:r>
      <w:r w:rsidR="00537350" w:rsidRPr="000D4466">
        <w:rPr>
          <w:sz w:val="21"/>
          <w:szCs w:val="21"/>
        </w:rPr>
        <w:t>P</w:t>
      </w:r>
      <w:r w:rsidR="00AC4964" w:rsidRPr="000D4466">
        <w:rPr>
          <w:sz w:val="21"/>
          <w:szCs w:val="21"/>
        </w:rPr>
        <w:t>P</w:t>
      </w:r>
      <w:r w:rsidR="00537350" w:rsidRPr="000D4466">
        <w:rPr>
          <w:sz w:val="21"/>
          <w:szCs w:val="21"/>
        </w:rPr>
        <w:t>L</w:t>
      </w:r>
      <w:r w:rsidRPr="00C127DF">
        <w:rPr>
          <w:sz w:val="21"/>
          <w:szCs w:val="21"/>
        </w:rPr>
        <w:t xml:space="preserve"> (even if it thought our allegations had little merit). The ICB’s approach also generated the risk of confirmation bias. Given that some evaluation inevitably had to take place due the absence of some original evaluators, </w:t>
      </w:r>
      <w:r w:rsidR="00490A37">
        <w:rPr>
          <w:sz w:val="21"/>
          <w:szCs w:val="21"/>
        </w:rPr>
        <w:t>HUC</w:t>
      </w:r>
      <w:r w:rsidRPr="00C127DF">
        <w:rPr>
          <w:sz w:val="21"/>
          <w:szCs w:val="21"/>
        </w:rPr>
        <w:t xml:space="preserve"> did not see any good reason why a wholly new panel could not have been assembled. Absent explanation, the ICB’s decision in this regard appears irrational.</w:t>
      </w:r>
    </w:p>
    <w:p w14:paraId="25FC8838" w14:textId="39E98568" w:rsidR="00D9695E" w:rsidRPr="00C127DF" w:rsidRDefault="00D9695E" w:rsidP="00EF3EE4">
      <w:pPr>
        <w:pStyle w:val="ListParagraph"/>
        <w:numPr>
          <w:ilvl w:val="0"/>
          <w:numId w:val="0"/>
        </w:numPr>
        <w:spacing w:after="120" w:line="259" w:lineRule="auto"/>
        <w:ind w:left="851"/>
        <w:contextualSpacing w:val="0"/>
        <w:rPr>
          <w:sz w:val="21"/>
          <w:szCs w:val="21"/>
        </w:rPr>
      </w:pPr>
      <w:r w:rsidRPr="00C127DF">
        <w:rPr>
          <w:sz w:val="21"/>
          <w:szCs w:val="21"/>
        </w:rPr>
        <w:t>“</w:t>
      </w:r>
      <w:r w:rsidR="00C127DF" w:rsidRPr="00C127DF">
        <w:rPr>
          <w:sz w:val="21"/>
          <w:szCs w:val="21"/>
        </w:rPr>
        <w:t>Where errors existed in the original evaluation and scoring process, it was inevitable that these would simply be repeated and embedded in any re-moderation. Moreover, the suggestion that deficiencies in record-keeping could be remedied by a fresh moderation panel – working solely from the original material – defies logic. The panel could only rely on the same flawed inputs yet was expected to produce fuller and more detailed responses. Given the passage of time, it was highly unlikely that original evaluators could simply remember elements of their scoring that had not been recorded in writing. This approach is illogical and undermined any confidence in the integrity of the process.</w:t>
      </w:r>
    </w:p>
    <w:p w14:paraId="4758071D" w14:textId="18C4728A" w:rsidR="00C127DF" w:rsidRPr="00C127DF" w:rsidRDefault="00C127DF" w:rsidP="00EF3EE4">
      <w:pPr>
        <w:pStyle w:val="ListParagraph"/>
        <w:numPr>
          <w:ilvl w:val="0"/>
          <w:numId w:val="0"/>
        </w:numPr>
        <w:spacing w:line="259" w:lineRule="auto"/>
        <w:ind w:left="851"/>
        <w:contextualSpacing w:val="0"/>
        <w:rPr>
          <w:sz w:val="21"/>
          <w:szCs w:val="21"/>
        </w:rPr>
      </w:pPr>
      <w:r w:rsidRPr="00C127DF">
        <w:rPr>
          <w:sz w:val="21"/>
          <w:szCs w:val="21"/>
        </w:rPr>
        <w:t xml:space="preserve">“In short, </w:t>
      </w:r>
      <w:r w:rsidR="00265C18">
        <w:rPr>
          <w:sz w:val="21"/>
          <w:szCs w:val="21"/>
        </w:rPr>
        <w:t>HUC</w:t>
      </w:r>
      <w:r w:rsidRPr="00C127DF">
        <w:rPr>
          <w:sz w:val="21"/>
          <w:szCs w:val="21"/>
        </w:rPr>
        <w:t xml:space="preserve">’s position is that the only credible approach in circumstances where, (i) legitimate concerns had been raised about the original evaluation, and (ii) three original </w:t>
      </w:r>
      <w:r w:rsidRPr="00C127DF">
        <w:rPr>
          <w:sz w:val="21"/>
          <w:szCs w:val="21"/>
        </w:rPr>
        <w:lastRenderedPageBreak/>
        <w:t>evaluators were unavailable, would have been to re-score all bids using a completely fresh evaluation panel, followed by moderation.”</w:t>
      </w:r>
      <w:r w:rsidR="00B02F52">
        <w:rPr>
          <w:rStyle w:val="FootnoteReference"/>
        </w:rPr>
        <w:footnoteReference w:id="61"/>
      </w:r>
    </w:p>
    <w:p w14:paraId="59BA04E4" w14:textId="49C46149" w:rsidR="004E7CC6" w:rsidRPr="00D81800" w:rsidRDefault="004E7CC6" w:rsidP="004E7CC6">
      <w:pPr>
        <w:keepNext/>
        <w:spacing w:before="240" w:line="276" w:lineRule="auto"/>
        <w:rPr>
          <w:b/>
          <w:bCs/>
        </w:rPr>
      </w:pPr>
      <w:r w:rsidRPr="00D81800">
        <w:rPr>
          <w:b/>
          <w:bCs/>
        </w:rPr>
        <w:t>7.3.</w:t>
      </w:r>
      <w:r w:rsidR="0050033C">
        <w:rPr>
          <w:b/>
          <w:bCs/>
        </w:rPr>
        <w:t>3</w:t>
      </w:r>
      <w:r w:rsidRPr="00D81800">
        <w:rPr>
          <w:b/>
          <w:bCs/>
        </w:rPr>
        <w:t xml:space="preserve"> </w:t>
      </w:r>
      <w:r>
        <w:rPr>
          <w:b/>
          <w:bCs/>
        </w:rPr>
        <w:t xml:space="preserve">Panel assessment of </w:t>
      </w:r>
      <w:r w:rsidR="00240EE2">
        <w:rPr>
          <w:b/>
          <w:bCs/>
        </w:rPr>
        <w:t>the</w:t>
      </w:r>
      <w:r w:rsidR="00E03F5C">
        <w:rPr>
          <w:b/>
          <w:bCs/>
        </w:rPr>
        <w:t xml:space="preserve"> </w:t>
      </w:r>
      <w:r w:rsidRPr="00D81800">
        <w:rPr>
          <w:b/>
          <w:bCs/>
        </w:rPr>
        <w:t xml:space="preserve">re-moderation </w:t>
      </w:r>
      <w:r w:rsidR="00D06AF1">
        <w:rPr>
          <w:b/>
          <w:bCs/>
        </w:rPr>
        <w:t>process</w:t>
      </w:r>
    </w:p>
    <w:p w14:paraId="0461CDE7" w14:textId="21FE4F57" w:rsidR="00113886" w:rsidRDefault="00113886" w:rsidP="00113886">
      <w:pPr>
        <w:pStyle w:val="ListParagraph"/>
        <w:numPr>
          <w:ilvl w:val="0"/>
          <w:numId w:val="11"/>
        </w:numPr>
        <w:spacing w:line="276" w:lineRule="auto"/>
        <w:ind w:left="567" w:hanging="567"/>
      </w:pPr>
      <w:r>
        <w:t xml:space="preserve">This section sets out the Panel’s assessment of </w:t>
      </w:r>
      <w:r w:rsidR="00AF6A01">
        <w:t>whether CP ICB</w:t>
      </w:r>
      <w:r w:rsidR="007944A5">
        <w:t>,</w:t>
      </w:r>
      <w:r w:rsidR="00AF6A01">
        <w:t xml:space="preserve"> </w:t>
      </w:r>
      <w:r w:rsidR="007944A5">
        <w:t xml:space="preserve">in its </w:t>
      </w:r>
      <w:r w:rsidR="0040275A">
        <w:t xml:space="preserve">decision to </w:t>
      </w:r>
      <w:r w:rsidR="007944A5">
        <w:t>re-moderat</w:t>
      </w:r>
      <w:r w:rsidR="0040275A">
        <w:t>e</w:t>
      </w:r>
      <w:r w:rsidR="007944A5">
        <w:t xml:space="preserve"> the scoring of providers’ proposals </w:t>
      </w:r>
      <w:r w:rsidR="0040275A">
        <w:t xml:space="preserve">and the subsequent conduct of that process, </w:t>
      </w:r>
      <w:r w:rsidR="00AF6A01">
        <w:t>breached the PSR regulations</w:t>
      </w:r>
      <w:r w:rsidR="00BC6D67">
        <w:t xml:space="preserve">. The Panel’s assessment </w:t>
      </w:r>
      <w:r>
        <w:t>addresses:</w:t>
      </w:r>
    </w:p>
    <w:p w14:paraId="3724BFAE" w14:textId="3D2B3DA6" w:rsidR="00113886" w:rsidRDefault="0000419F" w:rsidP="00113886">
      <w:pPr>
        <w:pStyle w:val="ListParagraph"/>
        <w:numPr>
          <w:ilvl w:val="0"/>
          <w:numId w:val="13"/>
        </w:numPr>
        <w:spacing w:line="276" w:lineRule="auto"/>
        <w:ind w:left="1134"/>
      </w:pPr>
      <w:r>
        <w:t xml:space="preserve">first, </w:t>
      </w:r>
      <w:r w:rsidR="00FD0935">
        <w:t>CP ICB’s</w:t>
      </w:r>
      <w:r w:rsidR="00A3151D">
        <w:t xml:space="preserve"> </w:t>
      </w:r>
      <w:r w:rsidR="00240EE2">
        <w:t>decision to re-moderat</w:t>
      </w:r>
      <w:r w:rsidR="00FA4561">
        <w:t xml:space="preserve">e the </w:t>
      </w:r>
      <w:r w:rsidR="00E20F9E">
        <w:t xml:space="preserve">scoring </w:t>
      </w:r>
      <w:r w:rsidR="00FA4561">
        <w:t xml:space="preserve">of providers’ proposals </w:t>
      </w:r>
      <w:r w:rsidR="00240EE2">
        <w:t xml:space="preserve">rather than </w:t>
      </w:r>
      <w:r w:rsidR="00FA4561">
        <w:t xml:space="preserve">carry out </w:t>
      </w:r>
      <w:r w:rsidR="00240EE2">
        <w:t>a full re-evaluation</w:t>
      </w:r>
      <w:r w:rsidR="00113886">
        <w:t>;</w:t>
      </w:r>
      <w:r w:rsidR="002E0DD6">
        <w:t xml:space="preserve"> and</w:t>
      </w:r>
    </w:p>
    <w:p w14:paraId="17DA48DC" w14:textId="3EE8D9DA" w:rsidR="00113886" w:rsidRDefault="0000419F" w:rsidP="00113886">
      <w:pPr>
        <w:pStyle w:val="ListParagraph"/>
        <w:numPr>
          <w:ilvl w:val="0"/>
          <w:numId w:val="13"/>
        </w:numPr>
        <w:spacing w:line="276" w:lineRule="auto"/>
        <w:ind w:left="1134"/>
      </w:pPr>
      <w:r>
        <w:t xml:space="preserve">second, </w:t>
      </w:r>
      <w:r w:rsidR="00A3151D">
        <w:t xml:space="preserve">the </w:t>
      </w:r>
      <w:r w:rsidR="00197439">
        <w:t xml:space="preserve">conduct of the re-moderation, including the </w:t>
      </w:r>
      <w:r w:rsidR="004F5838">
        <w:t>inclusion of new evaluators</w:t>
      </w:r>
      <w:r w:rsidR="00197439">
        <w:t xml:space="preserve"> and the </w:t>
      </w:r>
      <w:r w:rsidR="00676F3E">
        <w:t xml:space="preserve">exclusion </w:t>
      </w:r>
      <w:r w:rsidR="000D0212">
        <w:t>of clarification meeting</w:t>
      </w:r>
      <w:r w:rsidR="77D69528">
        <w:t>s</w:t>
      </w:r>
      <w:r w:rsidR="00676F3E">
        <w:t xml:space="preserve"> from </w:t>
      </w:r>
      <w:r w:rsidR="00CD6FAA">
        <w:t>the re-moderation</w:t>
      </w:r>
      <w:r w:rsidR="00D7589D">
        <w:t xml:space="preserve"> process</w:t>
      </w:r>
      <w:r w:rsidR="000D0212">
        <w:t>.</w:t>
      </w:r>
    </w:p>
    <w:p w14:paraId="0248AB3F" w14:textId="71E0EB7B" w:rsidR="004E6E99" w:rsidRPr="009C472A" w:rsidRDefault="00D54768" w:rsidP="00975E24">
      <w:pPr>
        <w:keepNext/>
        <w:spacing w:before="240" w:line="276" w:lineRule="auto"/>
        <w:rPr>
          <w:b/>
          <w:bCs/>
        </w:rPr>
      </w:pPr>
      <w:r w:rsidRPr="009C472A">
        <w:rPr>
          <w:b/>
          <w:bCs/>
        </w:rPr>
        <w:t xml:space="preserve">CP ICB’s decision to re-moderate </w:t>
      </w:r>
      <w:r w:rsidR="00975E24" w:rsidRPr="009C472A">
        <w:rPr>
          <w:b/>
          <w:bCs/>
        </w:rPr>
        <w:t xml:space="preserve">the </w:t>
      </w:r>
      <w:r w:rsidR="00D7589D">
        <w:rPr>
          <w:b/>
          <w:bCs/>
        </w:rPr>
        <w:t xml:space="preserve">scoring </w:t>
      </w:r>
      <w:r w:rsidR="00651350">
        <w:rPr>
          <w:b/>
          <w:bCs/>
        </w:rPr>
        <w:t>of providers’ proposals</w:t>
      </w:r>
    </w:p>
    <w:p w14:paraId="639C56E8" w14:textId="369A4BE4" w:rsidR="00540B94" w:rsidRDefault="00540B94" w:rsidP="001C1F20">
      <w:pPr>
        <w:pStyle w:val="ListParagraph"/>
        <w:numPr>
          <w:ilvl w:val="0"/>
          <w:numId w:val="11"/>
        </w:numPr>
        <w:spacing w:line="276" w:lineRule="auto"/>
        <w:ind w:left="567" w:hanging="567"/>
      </w:pPr>
      <w:r>
        <w:t xml:space="preserve">The Panel, in assessing HUC’s concerns about CP </w:t>
      </w:r>
      <w:r w:rsidR="007E4F0F">
        <w:t>ICB’s decision to re</w:t>
      </w:r>
      <w:r w:rsidR="00883C73">
        <w:t xml:space="preserve">-moderate the </w:t>
      </w:r>
      <w:r w:rsidR="00D7589D">
        <w:t xml:space="preserve">scoring </w:t>
      </w:r>
      <w:r w:rsidR="00883C73">
        <w:t>of providers’ proposals</w:t>
      </w:r>
      <w:r w:rsidR="00D3299D">
        <w:t xml:space="preserve">, </w:t>
      </w:r>
      <w:r>
        <w:t xml:space="preserve">has looked at </w:t>
      </w:r>
      <w:r w:rsidR="00E609BC">
        <w:t xml:space="preserve">the </w:t>
      </w:r>
      <w:r w:rsidR="005916DC">
        <w:t xml:space="preserve">issues </w:t>
      </w:r>
      <w:r w:rsidR="004B607D">
        <w:t>identified by HUC</w:t>
      </w:r>
      <w:r w:rsidR="00FA1013">
        <w:t xml:space="preserve"> (see paragraph </w:t>
      </w:r>
      <w:r w:rsidR="00993168">
        <w:t>163</w:t>
      </w:r>
      <w:r w:rsidR="00FA1013">
        <w:t>)</w:t>
      </w:r>
      <w:r w:rsidR="007B06EC">
        <w:t>, namely that CP ICB</w:t>
      </w:r>
      <w:r w:rsidR="004B607D">
        <w:t>:</w:t>
      </w:r>
    </w:p>
    <w:p w14:paraId="003775F6" w14:textId="7B784594" w:rsidR="00757681" w:rsidRDefault="00757681" w:rsidP="001C1F20">
      <w:pPr>
        <w:pStyle w:val="ListParagraph"/>
        <w:numPr>
          <w:ilvl w:val="0"/>
          <w:numId w:val="13"/>
        </w:numPr>
        <w:spacing w:line="276" w:lineRule="auto"/>
      </w:pPr>
      <w:r>
        <w:t>“failed to eliminate the appearance of bias HUC had identified”</w:t>
      </w:r>
      <w:r w:rsidR="001C1F20">
        <w:t>;</w:t>
      </w:r>
      <w:r w:rsidR="003A3892">
        <w:t xml:space="preserve"> and</w:t>
      </w:r>
    </w:p>
    <w:p w14:paraId="4009775B" w14:textId="19A82AD2" w:rsidR="00241BC5" w:rsidRDefault="00241BC5" w:rsidP="003A3892">
      <w:pPr>
        <w:pStyle w:val="ListParagraph"/>
        <w:numPr>
          <w:ilvl w:val="0"/>
          <w:numId w:val="13"/>
        </w:numPr>
        <w:spacing w:line="276" w:lineRule="auto"/>
        <w:ind w:left="1502" w:hanging="357"/>
        <w:contextualSpacing w:val="0"/>
      </w:pPr>
      <w:r>
        <w:t>“generated risk of confirmation bias”</w:t>
      </w:r>
      <w:r w:rsidR="003A3892">
        <w:t>.</w:t>
      </w:r>
    </w:p>
    <w:p w14:paraId="1DE34B3A" w14:textId="5893A492" w:rsidR="00F72945" w:rsidRDefault="00EA1715" w:rsidP="00A077BE">
      <w:pPr>
        <w:pStyle w:val="ListParagraph"/>
        <w:numPr>
          <w:ilvl w:val="0"/>
          <w:numId w:val="11"/>
        </w:numPr>
        <w:spacing w:line="276" w:lineRule="auto"/>
        <w:ind w:left="567" w:hanging="567"/>
        <w:contextualSpacing w:val="0"/>
      </w:pPr>
      <w:r w:rsidRPr="007E084E">
        <w:t xml:space="preserve">Regarding HUC’s concern that the </w:t>
      </w:r>
      <w:r w:rsidR="00992BC4" w:rsidRPr="007E084E">
        <w:t xml:space="preserve">decision to </w:t>
      </w:r>
      <w:r w:rsidRPr="007E084E">
        <w:t>re-moderat</w:t>
      </w:r>
      <w:r w:rsidR="00992BC4" w:rsidRPr="007E084E">
        <w:t>e</w:t>
      </w:r>
      <w:r w:rsidRPr="007E084E">
        <w:t xml:space="preserve"> “failed to eliminate the appearance of bias HUC had identified”, the Panel notes </w:t>
      </w:r>
      <w:r w:rsidR="007F291B">
        <w:t xml:space="preserve">CP ICB’s conclusion that the first </w:t>
      </w:r>
      <w:r w:rsidR="00610BB5">
        <w:t xml:space="preserve">provider evaluation process was not affected by bias and that the decision to re-moderate </w:t>
      </w:r>
      <w:r w:rsidR="00D41267">
        <w:t xml:space="preserve">was based on recordkeeping considerations (see paragraph </w:t>
      </w:r>
      <w:r w:rsidR="00870A7E">
        <w:t>158</w:t>
      </w:r>
      <w:r w:rsidR="00FD6421">
        <w:t xml:space="preserve">). That is, </w:t>
      </w:r>
      <w:r w:rsidR="006E630D">
        <w:t xml:space="preserve">there was no acceptance </w:t>
      </w:r>
      <w:r w:rsidR="0031524C">
        <w:t xml:space="preserve">by CP ICB </w:t>
      </w:r>
      <w:r w:rsidR="006E630D">
        <w:t>of HUC’s representations about bias and</w:t>
      </w:r>
      <w:r w:rsidR="00C42974">
        <w:t>,</w:t>
      </w:r>
      <w:r w:rsidR="006E630D">
        <w:t xml:space="preserve"> as a result, the re-moderation process was not designed to address this issue.</w:t>
      </w:r>
      <w:r w:rsidR="0031524C">
        <w:t xml:space="preserve"> The Panel, consistent with the approach set out in </w:t>
      </w:r>
      <w:r w:rsidR="00F51265">
        <w:t xml:space="preserve">paragraph </w:t>
      </w:r>
      <w:r w:rsidR="00870A7E">
        <w:t>42</w:t>
      </w:r>
      <w:r w:rsidR="00F51265">
        <w:t xml:space="preserve">, has </w:t>
      </w:r>
      <w:r w:rsidR="000D01B1">
        <w:t xml:space="preserve">not specifically </w:t>
      </w:r>
      <w:r w:rsidR="00EF5705">
        <w:t>addressed</w:t>
      </w:r>
      <w:r w:rsidR="000D01B1">
        <w:t xml:space="preserve"> </w:t>
      </w:r>
      <w:r w:rsidR="00BA6CE8">
        <w:t xml:space="preserve">CP ICB’s response to </w:t>
      </w:r>
      <w:r w:rsidR="00EF5705">
        <w:t xml:space="preserve">HUC’s representations about the first contract award decision. However, the Panel’s </w:t>
      </w:r>
      <w:r w:rsidR="001A2844">
        <w:t xml:space="preserve">overall </w:t>
      </w:r>
      <w:r w:rsidR="00D33B47">
        <w:t>conclusions</w:t>
      </w:r>
      <w:r w:rsidR="005028F1">
        <w:t xml:space="preserve"> on conflict of interest and bias </w:t>
      </w:r>
      <w:r w:rsidR="001A2844">
        <w:t xml:space="preserve">are set out </w:t>
      </w:r>
      <w:r w:rsidR="00D33B47">
        <w:t xml:space="preserve">in paragraphs </w:t>
      </w:r>
      <w:r w:rsidR="00870A7E">
        <w:t>155</w:t>
      </w:r>
      <w:r w:rsidR="00D33B47">
        <w:t xml:space="preserve"> and </w:t>
      </w:r>
      <w:r w:rsidR="00870A7E">
        <w:t>156</w:t>
      </w:r>
      <w:r w:rsidR="00D33B47">
        <w:t>.</w:t>
      </w:r>
    </w:p>
    <w:p w14:paraId="6B43FAD7" w14:textId="6EED1A2D" w:rsidR="009865EB" w:rsidRPr="00093C47" w:rsidRDefault="00C23EF4" w:rsidP="00446A2C">
      <w:pPr>
        <w:pStyle w:val="ListParagraph"/>
        <w:numPr>
          <w:ilvl w:val="0"/>
          <w:numId w:val="11"/>
        </w:numPr>
        <w:spacing w:line="276" w:lineRule="auto"/>
        <w:ind w:left="567" w:hanging="567"/>
      </w:pPr>
      <w:r w:rsidRPr="00093C47">
        <w:t xml:space="preserve">Regarding HUC’s concern that the </w:t>
      </w:r>
      <w:r w:rsidR="00992BC4" w:rsidRPr="00093C47">
        <w:t xml:space="preserve">decision to </w:t>
      </w:r>
      <w:r w:rsidRPr="00093C47">
        <w:t>re-moderat</w:t>
      </w:r>
      <w:r w:rsidR="00992BC4" w:rsidRPr="00093C47">
        <w:t>e</w:t>
      </w:r>
      <w:r w:rsidRPr="00093C47">
        <w:t xml:space="preserve"> “generated risk of confirmation bias”, </w:t>
      </w:r>
      <w:r w:rsidR="009865EB" w:rsidRPr="00093C47">
        <w:t xml:space="preserve">this appears to reflect, in the Panel’s view, a misunderstanding by HUC about the nature of the re-moderation process. The </w:t>
      </w:r>
      <w:r w:rsidR="009B0172" w:rsidRPr="00093C47">
        <w:t>purpose of the re-moderation was not to conduct a wholly new evaluation</w:t>
      </w:r>
      <w:r w:rsidR="00873C19">
        <w:t xml:space="preserve"> independent of the previous evaluation</w:t>
      </w:r>
      <w:r w:rsidR="00DB2616" w:rsidRPr="00093C47">
        <w:t xml:space="preserve">, but to arrive at newly moderated scores </w:t>
      </w:r>
      <w:r w:rsidR="009C79EF">
        <w:t xml:space="preserve">using </w:t>
      </w:r>
      <w:r w:rsidR="00DB2616" w:rsidRPr="00093C47">
        <w:t xml:space="preserve">evaluators’ previous individual scores. </w:t>
      </w:r>
      <w:r w:rsidR="00F74BAF" w:rsidRPr="00093C47">
        <w:t>This process, by design, involved carry</w:t>
      </w:r>
      <w:r w:rsidR="00770F84">
        <w:t>ing</w:t>
      </w:r>
      <w:r w:rsidR="00F74BAF" w:rsidRPr="00093C47">
        <w:t xml:space="preserve"> over </w:t>
      </w:r>
      <w:r w:rsidR="008E1866">
        <w:t xml:space="preserve">into the re-moderation process </w:t>
      </w:r>
      <w:r w:rsidR="00770F84">
        <w:t xml:space="preserve">important </w:t>
      </w:r>
      <w:r w:rsidR="00093C47" w:rsidRPr="00093C47">
        <w:t xml:space="preserve">elements of </w:t>
      </w:r>
      <w:r w:rsidR="00F74BAF" w:rsidRPr="00093C47">
        <w:t xml:space="preserve">the </w:t>
      </w:r>
      <w:r w:rsidR="008E1866">
        <w:t>earlier</w:t>
      </w:r>
      <w:r w:rsidR="00F74BAF" w:rsidRPr="00093C47">
        <w:t xml:space="preserve"> evaluation</w:t>
      </w:r>
      <w:r w:rsidR="00093C47" w:rsidRPr="00093C47">
        <w:t xml:space="preserve"> and scoring </w:t>
      </w:r>
      <w:r w:rsidR="00770F84">
        <w:t>process</w:t>
      </w:r>
      <w:r w:rsidR="00093C47" w:rsidRPr="00093C47">
        <w:t>.</w:t>
      </w:r>
    </w:p>
    <w:p w14:paraId="2A07C460" w14:textId="6AD77DF1" w:rsidR="00975E24" w:rsidRPr="009C472A" w:rsidRDefault="00395057" w:rsidP="0011374F">
      <w:pPr>
        <w:keepNext/>
        <w:spacing w:before="240" w:line="276" w:lineRule="auto"/>
        <w:rPr>
          <w:b/>
          <w:bCs/>
        </w:rPr>
      </w:pPr>
      <w:r>
        <w:rPr>
          <w:b/>
          <w:bCs/>
        </w:rPr>
        <w:t>CP ICB’s condu</w:t>
      </w:r>
      <w:r w:rsidR="00093C47">
        <w:rPr>
          <w:b/>
          <w:bCs/>
        </w:rPr>
        <w:t>c</w:t>
      </w:r>
      <w:r>
        <w:rPr>
          <w:b/>
          <w:bCs/>
        </w:rPr>
        <w:t>t of the re-moderation process</w:t>
      </w:r>
    </w:p>
    <w:p w14:paraId="4B1FF8A5" w14:textId="5337F0DA" w:rsidR="00A5042F" w:rsidRDefault="008133C7" w:rsidP="00AC7B8E">
      <w:pPr>
        <w:pStyle w:val="ListParagraph"/>
        <w:numPr>
          <w:ilvl w:val="0"/>
          <w:numId w:val="11"/>
        </w:numPr>
        <w:spacing w:line="276" w:lineRule="auto"/>
        <w:ind w:left="567" w:hanging="567"/>
      </w:pPr>
      <w:bookmarkStart w:id="64" w:name="_Ref228987403"/>
      <w:r>
        <w:t xml:space="preserve">The Panel, in assessing HUC’s concerns about the conduct of the </w:t>
      </w:r>
      <w:r w:rsidR="00641276">
        <w:t>re-moderation process</w:t>
      </w:r>
      <w:r>
        <w:t xml:space="preserve"> has looked at the issues identified by HUC (see paragraph </w:t>
      </w:r>
      <w:r w:rsidR="00870A7E">
        <w:t>163</w:t>
      </w:r>
      <w:r>
        <w:t xml:space="preserve">), </w:t>
      </w:r>
      <w:r w:rsidR="00007EB9">
        <w:t xml:space="preserve">including </w:t>
      </w:r>
      <w:r w:rsidR="000432A8">
        <w:t>that</w:t>
      </w:r>
      <w:r w:rsidR="00A5042F">
        <w:t>:</w:t>
      </w:r>
      <w:bookmarkEnd w:id="64"/>
    </w:p>
    <w:p w14:paraId="2492BA9E" w14:textId="698F6626" w:rsidR="00A5042F" w:rsidRDefault="00A5042F" w:rsidP="008D6B4C">
      <w:pPr>
        <w:pStyle w:val="ListParagraph"/>
        <w:numPr>
          <w:ilvl w:val="0"/>
          <w:numId w:val="13"/>
        </w:numPr>
        <w:spacing w:line="276" w:lineRule="auto"/>
        <w:ind w:left="1276" w:hanging="357"/>
      </w:pPr>
      <w:r>
        <w:t>“</w:t>
      </w:r>
      <w:r w:rsidR="000432A8">
        <w:t xml:space="preserve">[the] </w:t>
      </w:r>
      <w:r>
        <w:t>process was neither independent, fair or transparent”;</w:t>
      </w:r>
      <w:r w:rsidR="000432A8">
        <w:t xml:space="preserve"> and</w:t>
      </w:r>
    </w:p>
    <w:p w14:paraId="0062C57A" w14:textId="2FB2787C" w:rsidR="003A3892" w:rsidRDefault="003A3892" w:rsidP="008D6B4C">
      <w:pPr>
        <w:pStyle w:val="ListParagraph"/>
        <w:numPr>
          <w:ilvl w:val="0"/>
          <w:numId w:val="13"/>
        </w:numPr>
        <w:spacing w:line="276" w:lineRule="auto"/>
        <w:ind w:left="1276"/>
        <w:contextualSpacing w:val="0"/>
      </w:pPr>
      <w:r>
        <w:t xml:space="preserve">“the suggestion that deficiencies in recordkeeping could be remedied by a fresh moderation panel – working solely from the original material – defies logic … </w:t>
      </w:r>
      <w:r>
        <w:lastRenderedPageBreak/>
        <w:t>Given the passage of time, it was highly unlikely that original evaluators could simply remember elements of their scoring that had not been reported in writing”</w:t>
      </w:r>
      <w:r w:rsidR="00730DC5">
        <w:t>.</w:t>
      </w:r>
    </w:p>
    <w:p w14:paraId="79C11F80" w14:textId="77777777" w:rsidR="00C76B98" w:rsidRDefault="00C76B98" w:rsidP="004B4AD4">
      <w:pPr>
        <w:pStyle w:val="ListParagraph"/>
        <w:numPr>
          <w:ilvl w:val="0"/>
          <w:numId w:val="11"/>
        </w:numPr>
        <w:spacing w:after="120" w:line="276" w:lineRule="auto"/>
        <w:ind w:left="567" w:hanging="567"/>
        <w:contextualSpacing w:val="0"/>
      </w:pPr>
      <w:bookmarkStart w:id="65" w:name="_Ref231293661"/>
      <w:r>
        <w:t>CP ICB told the Panel that:</w:t>
      </w:r>
    </w:p>
    <w:p w14:paraId="00E266EB" w14:textId="77777777" w:rsidR="00C76B98" w:rsidRDefault="00C76B98" w:rsidP="00C76B98">
      <w:pPr>
        <w:pStyle w:val="ListParagraph"/>
        <w:numPr>
          <w:ilvl w:val="0"/>
          <w:numId w:val="0"/>
        </w:numPr>
        <w:spacing w:after="120" w:line="259" w:lineRule="auto"/>
        <w:ind w:left="851"/>
        <w:contextualSpacing w:val="0"/>
        <w:rPr>
          <w:sz w:val="21"/>
          <w:szCs w:val="21"/>
        </w:rPr>
      </w:pPr>
      <w:r w:rsidRPr="008A41D2">
        <w:rPr>
          <w:sz w:val="21"/>
          <w:szCs w:val="21"/>
        </w:rPr>
        <w:t>“When it was identified that certain members of the original evaluation panel could not attend a re-moderation, consideration was given as to whether a full re-evaluation should be undertaken. The ICB made confidential enquiries with clustering ICBs with regard to potential replacement evaluators however, finding individuals with availability and the requisite subject matter expertise proved difficult.</w:t>
      </w:r>
      <w:r>
        <w:rPr>
          <w:rStyle w:val="FootnoteReference"/>
          <w:sz w:val="21"/>
          <w:szCs w:val="21"/>
        </w:rPr>
        <w:footnoteReference w:id="62"/>
      </w:r>
    </w:p>
    <w:p w14:paraId="0892EAC4" w14:textId="77777777" w:rsidR="00C76B98" w:rsidRDefault="00C76B98" w:rsidP="00C76B98">
      <w:pPr>
        <w:pStyle w:val="ListParagraph"/>
        <w:numPr>
          <w:ilvl w:val="0"/>
          <w:numId w:val="0"/>
        </w:numPr>
        <w:spacing w:after="120" w:line="259" w:lineRule="auto"/>
        <w:ind w:left="851"/>
        <w:contextualSpacing w:val="0"/>
        <w:rPr>
          <w:sz w:val="21"/>
          <w:szCs w:val="21"/>
        </w:rPr>
      </w:pPr>
      <w:r>
        <w:rPr>
          <w:sz w:val="21"/>
          <w:szCs w:val="21"/>
        </w:rPr>
        <w:t>“</w:t>
      </w:r>
      <w:r w:rsidRPr="008A41D2">
        <w:rPr>
          <w:sz w:val="21"/>
          <w:szCs w:val="21"/>
        </w:rPr>
        <w:t xml:space="preserve">It was acknowledged there was going to be a risk in replacing some evaluators but not all, but this risk to the ICB was lower than the risk of having a panel that did not understand the Cambridgeshire and Peterborough system and therefore impacting on the evaluation and therefore not suitably qualified to complete the evaluation to ensure the ICB secured the needs of the people who used the </w:t>
      </w:r>
      <w:r>
        <w:rPr>
          <w:sz w:val="21"/>
          <w:szCs w:val="21"/>
        </w:rPr>
        <w:t xml:space="preserve">service </w:t>
      </w:r>
      <w:r w:rsidRPr="008A41D2">
        <w:rPr>
          <w:sz w:val="21"/>
          <w:szCs w:val="21"/>
        </w:rPr>
        <w:t>…</w:t>
      </w:r>
    </w:p>
    <w:p w14:paraId="69D5223A" w14:textId="59AC790E" w:rsidR="00C76B98" w:rsidRDefault="00C76B98" w:rsidP="004B4AD4">
      <w:pPr>
        <w:pStyle w:val="ListParagraph"/>
        <w:numPr>
          <w:ilvl w:val="0"/>
          <w:numId w:val="0"/>
        </w:numPr>
        <w:spacing w:line="259" w:lineRule="auto"/>
        <w:ind w:left="851"/>
        <w:contextualSpacing w:val="0"/>
      </w:pPr>
      <w:r>
        <w:rPr>
          <w:sz w:val="21"/>
          <w:szCs w:val="21"/>
        </w:rPr>
        <w:t>“</w:t>
      </w:r>
      <w:r w:rsidRPr="008A41D2">
        <w:rPr>
          <w:sz w:val="21"/>
          <w:szCs w:val="21"/>
        </w:rPr>
        <w:t>With all of this information the panel's decision, with support from the SRO, was to go back to repeat the moderation stage of the evaluation only, but to replace the individual evaluators who could no longer take part in the re-moderation (for reasons beyond the ICB’s control), who would undertake a full re-evaluation. The ICB took the view that this addressed the issue/breach which had been identified by the ICB panel during the first internal panel review in light of the representations raised.</w:t>
      </w:r>
      <w:r>
        <w:rPr>
          <w:sz w:val="21"/>
          <w:szCs w:val="21"/>
        </w:rPr>
        <w:t>”</w:t>
      </w:r>
      <w:r>
        <w:rPr>
          <w:rStyle w:val="FootnoteReference"/>
          <w:sz w:val="21"/>
          <w:szCs w:val="21"/>
        </w:rPr>
        <w:footnoteReference w:id="63"/>
      </w:r>
    </w:p>
    <w:p w14:paraId="449D0188" w14:textId="2E09D14C" w:rsidR="00925EC0" w:rsidRDefault="004C0520" w:rsidP="004B4AD4">
      <w:pPr>
        <w:pStyle w:val="ListParagraph"/>
        <w:numPr>
          <w:ilvl w:val="0"/>
          <w:numId w:val="11"/>
        </w:numPr>
        <w:spacing w:line="276" w:lineRule="auto"/>
        <w:ind w:left="567" w:hanging="567"/>
        <w:contextualSpacing w:val="0"/>
      </w:pPr>
      <w:r>
        <w:t xml:space="preserve">CP ICB told the Panel </w:t>
      </w:r>
      <w:r w:rsidR="00E05CA0">
        <w:t>that</w:t>
      </w:r>
      <w:r w:rsidR="00C42E05">
        <w:t xml:space="preserve"> the original evaluators</w:t>
      </w:r>
      <w:r w:rsidR="00925EC0">
        <w:t>:</w:t>
      </w:r>
      <w:bookmarkEnd w:id="65"/>
    </w:p>
    <w:p w14:paraId="00B3E661" w14:textId="196326B3" w:rsidR="003C2AD7" w:rsidRPr="00F735B0" w:rsidRDefault="006B4C7F" w:rsidP="00733649">
      <w:pPr>
        <w:pStyle w:val="ListParagraph"/>
        <w:numPr>
          <w:ilvl w:val="0"/>
          <w:numId w:val="0"/>
        </w:numPr>
        <w:spacing w:after="120" w:line="259" w:lineRule="auto"/>
        <w:ind w:left="851"/>
        <w:contextualSpacing w:val="0"/>
        <w:rPr>
          <w:sz w:val="21"/>
          <w:szCs w:val="21"/>
        </w:rPr>
      </w:pPr>
      <w:r w:rsidRPr="00F735B0">
        <w:rPr>
          <w:sz w:val="21"/>
          <w:szCs w:val="21"/>
        </w:rPr>
        <w:t>“were able to re-read the bids and they were able to review their original scoring, their individual scoring, which was put into our evaluation system</w:t>
      </w:r>
      <w:r w:rsidR="00163FB6" w:rsidRPr="00F735B0">
        <w:rPr>
          <w:sz w:val="21"/>
          <w:szCs w:val="21"/>
        </w:rPr>
        <w:t>. They did not have access to any of the moderated scores [from the first evaluation]</w:t>
      </w:r>
      <w:r w:rsidR="003C2AD7" w:rsidRPr="00F735B0">
        <w:rPr>
          <w:sz w:val="21"/>
          <w:szCs w:val="21"/>
        </w:rPr>
        <w:t xml:space="preserve"> ..</w:t>
      </w:r>
      <w:r w:rsidR="00BD4E58" w:rsidRPr="00F735B0">
        <w:rPr>
          <w:sz w:val="21"/>
          <w:szCs w:val="21"/>
        </w:rPr>
        <w:t>.</w:t>
      </w:r>
    </w:p>
    <w:p w14:paraId="60157861" w14:textId="77777777" w:rsidR="00C807F7" w:rsidRDefault="003C2AD7" w:rsidP="00733649">
      <w:pPr>
        <w:pStyle w:val="ListParagraph"/>
        <w:numPr>
          <w:ilvl w:val="0"/>
          <w:numId w:val="0"/>
        </w:numPr>
        <w:spacing w:line="259" w:lineRule="auto"/>
        <w:ind w:left="851"/>
        <w:contextualSpacing w:val="0"/>
        <w:rPr>
          <w:sz w:val="21"/>
          <w:szCs w:val="21"/>
        </w:rPr>
      </w:pPr>
      <w:r w:rsidRPr="00F735B0">
        <w:rPr>
          <w:sz w:val="21"/>
          <w:szCs w:val="21"/>
        </w:rPr>
        <w:t>“</w:t>
      </w:r>
      <w:r w:rsidR="005F4F26" w:rsidRPr="00F735B0">
        <w:rPr>
          <w:sz w:val="21"/>
          <w:szCs w:val="21"/>
        </w:rPr>
        <w:t xml:space="preserve">they couldn’t change </w:t>
      </w:r>
      <w:r w:rsidR="00A679F8" w:rsidRPr="00F735B0">
        <w:rPr>
          <w:sz w:val="21"/>
          <w:szCs w:val="21"/>
        </w:rPr>
        <w:t>their scoring</w:t>
      </w:r>
      <w:r w:rsidR="007D40BA" w:rsidRPr="00F735B0">
        <w:rPr>
          <w:sz w:val="21"/>
          <w:szCs w:val="21"/>
        </w:rPr>
        <w:t>, they couldn’t add additional comments because the system was locked down</w:t>
      </w:r>
      <w:r w:rsidR="00C172FA" w:rsidRPr="00F735B0">
        <w:rPr>
          <w:sz w:val="21"/>
          <w:szCs w:val="21"/>
        </w:rPr>
        <w:t xml:space="preserve">. So all they could </w:t>
      </w:r>
      <w:r w:rsidR="00983F6B" w:rsidRPr="00F735B0">
        <w:rPr>
          <w:sz w:val="21"/>
          <w:szCs w:val="21"/>
        </w:rPr>
        <w:t>review was the bid submissions for each question</w:t>
      </w:r>
      <w:r w:rsidR="00C7212C" w:rsidRPr="00F735B0">
        <w:rPr>
          <w:sz w:val="21"/>
          <w:szCs w:val="21"/>
        </w:rPr>
        <w:t xml:space="preserve"> [they were allocated to]</w:t>
      </w:r>
      <w:r w:rsidR="002773EA" w:rsidRPr="00F735B0">
        <w:rPr>
          <w:sz w:val="21"/>
          <w:szCs w:val="21"/>
        </w:rPr>
        <w:t xml:space="preserve"> … they can review</w:t>
      </w:r>
      <w:r w:rsidR="000E034F" w:rsidRPr="00F735B0">
        <w:rPr>
          <w:sz w:val="21"/>
          <w:szCs w:val="21"/>
        </w:rPr>
        <w:t xml:space="preserve"> the specification and tender documents w</w:t>
      </w:r>
      <w:r w:rsidR="00C47DAF" w:rsidRPr="00F735B0">
        <w:rPr>
          <w:sz w:val="21"/>
          <w:szCs w:val="21"/>
        </w:rPr>
        <w:t xml:space="preserve">hich were </w:t>
      </w:r>
      <w:r w:rsidR="0080511B" w:rsidRPr="00F735B0">
        <w:rPr>
          <w:sz w:val="21"/>
          <w:szCs w:val="21"/>
        </w:rPr>
        <w:t>issued out as well</w:t>
      </w:r>
      <w:r w:rsidR="00C807F7">
        <w:rPr>
          <w:sz w:val="21"/>
          <w:szCs w:val="21"/>
        </w:rPr>
        <w:t xml:space="preserve"> ..</w:t>
      </w:r>
      <w:r w:rsidR="00F735B0" w:rsidRPr="00F735B0">
        <w:rPr>
          <w:sz w:val="21"/>
          <w:szCs w:val="21"/>
        </w:rPr>
        <w:t>.</w:t>
      </w:r>
    </w:p>
    <w:p w14:paraId="78BB0ED2" w14:textId="77777777" w:rsidR="00A9437A" w:rsidRDefault="00C807F7" w:rsidP="00733649">
      <w:pPr>
        <w:pStyle w:val="ListParagraph"/>
        <w:numPr>
          <w:ilvl w:val="0"/>
          <w:numId w:val="0"/>
        </w:numPr>
        <w:spacing w:line="259" w:lineRule="auto"/>
        <w:ind w:left="851"/>
        <w:contextualSpacing w:val="0"/>
        <w:rPr>
          <w:sz w:val="21"/>
          <w:szCs w:val="21"/>
        </w:rPr>
      </w:pPr>
      <w:r>
        <w:rPr>
          <w:sz w:val="21"/>
          <w:szCs w:val="21"/>
        </w:rPr>
        <w:t>“</w:t>
      </w:r>
      <w:r w:rsidR="00D644C8">
        <w:rPr>
          <w:sz w:val="21"/>
          <w:szCs w:val="21"/>
        </w:rPr>
        <w:t>in the original procurement there was also a bidder interview or clarification stage built into it. So it was an additional clarification stage</w:t>
      </w:r>
      <w:r w:rsidR="00C91F4E">
        <w:rPr>
          <w:sz w:val="21"/>
          <w:szCs w:val="21"/>
        </w:rPr>
        <w:t xml:space="preserve">. That clarification stage was part way through </w:t>
      </w:r>
      <w:r w:rsidR="00C345FC">
        <w:rPr>
          <w:sz w:val="21"/>
          <w:szCs w:val="21"/>
        </w:rPr>
        <w:t>[and after the individual evaluations</w:t>
      </w:r>
      <w:r w:rsidR="002E59AC">
        <w:rPr>
          <w:sz w:val="21"/>
          <w:szCs w:val="21"/>
        </w:rPr>
        <w:t>]</w:t>
      </w:r>
      <w:r w:rsidR="008B21CC">
        <w:rPr>
          <w:sz w:val="21"/>
          <w:szCs w:val="21"/>
        </w:rPr>
        <w:t xml:space="preserve"> … So the decision was made that the information which </w:t>
      </w:r>
      <w:r w:rsidR="005D7CBF">
        <w:rPr>
          <w:sz w:val="21"/>
          <w:szCs w:val="21"/>
        </w:rPr>
        <w:t xml:space="preserve">they [the evaluators] had got from </w:t>
      </w:r>
      <w:r w:rsidR="00EA3A57">
        <w:rPr>
          <w:sz w:val="21"/>
          <w:szCs w:val="21"/>
        </w:rPr>
        <w:t>… the clarification interviews</w:t>
      </w:r>
      <w:r w:rsidR="00C31A1C">
        <w:rPr>
          <w:sz w:val="21"/>
          <w:szCs w:val="21"/>
        </w:rPr>
        <w:t>, they could not take that into account</w:t>
      </w:r>
      <w:r w:rsidR="0069337C">
        <w:rPr>
          <w:sz w:val="21"/>
          <w:szCs w:val="21"/>
        </w:rPr>
        <w:t xml:space="preserve"> in </w:t>
      </w:r>
      <w:r w:rsidR="00065776">
        <w:rPr>
          <w:sz w:val="21"/>
          <w:szCs w:val="21"/>
        </w:rPr>
        <w:t xml:space="preserve">… </w:t>
      </w:r>
      <w:r w:rsidR="0069337C">
        <w:rPr>
          <w:sz w:val="21"/>
          <w:szCs w:val="21"/>
        </w:rPr>
        <w:t>the</w:t>
      </w:r>
      <w:r w:rsidR="00964D81">
        <w:rPr>
          <w:sz w:val="21"/>
          <w:szCs w:val="21"/>
        </w:rPr>
        <w:t xml:space="preserve"> re-moderation</w:t>
      </w:r>
      <w:r w:rsidR="00A64422">
        <w:rPr>
          <w:sz w:val="21"/>
          <w:szCs w:val="21"/>
        </w:rPr>
        <w:t>. But that didn’t mean they couldn’t ask questions. So if there was still something which we weren’t sure of as we went through that re-moderation process</w:t>
      </w:r>
      <w:r w:rsidR="00500FCB">
        <w:rPr>
          <w:sz w:val="21"/>
          <w:szCs w:val="21"/>
        </w:rPr>
        <w:t xml:space="preserve"> … there were additional questions asked during that re-moderation process</w:t>
      </w:r>
      <w:r w:rsidR="007450EF">
        <w:rPr>
          <w:sz w:val="21"/>
          <w:szCs w:val="21"/>
        </w:rPr>
        <w:t>. It just wasn’t through the same format in terms of an interview</w:t>
      </w:r>
      <w:r w:rsidR="00A9437A">
        <w:rPr>
          <w:sz w:val="21"/>
          <w:szCs w:val="21"/>
        </w:rPr>
        <w:t xml:space="preserve"> …</w:t>
      </w:r>
    </w:p>
    <w:p w14:paraId="7B147604" w14:textId="16F91655" w:rsidR="003A3892" w:rsidRPr="00F735B0" w:rsidRDefault="00A9437A" w:rsidP="00733649">
      <w:pPr>
        <w:pStyle w:val="ListParagraph"/>
        <w:numPr>
          <w:ilvl w:val="0"/>
          <w:numId w:val="0"/>
        </w:numPr>
        <w:spacing w:line="259" w:lineRule="auto"/>
        <w:ind w:left="851"/>
        <w:contextualSpacing w:val="0"/>
        <w:rPr>
          <w:sz w:val="21"/>
          <w:szCs w:val="21"/>
        </w:rPr>
      </w:pPr>
      <w:r>
        <w:rPr>
          <w:sz w:val="21"/>
          <w:szCs w:val="21"/>
        </w:rPr>
        <w:t>“</w:t>
      </w:r>
      <w:r w:rsidR="00A84531">
        <w:rPr>
          <w:sz w:val="21"/>
          <w:szCs w:val="21"/>
        </w:rPr>
        <w:t>there was a briefing on the 5</w:t>
      </w:r>
      <w:r w:rsidR="00A84531" w:rsidRPr="00A84531">
        <w:rPr>
          <w:sz w:val="21"/>
          <w:szCs w:val="21"/>
          <w:vertAlign w:val="superscript"/>
        </w:rPr>
        <w:t>th</w:t>
      </w:r>
      <w:r w:rsidR="00A84531">
        <w:rPr>
          <w:sz w:val="21"/>
          <w:szCs w:val="21"/>
        </w:rPr>
        <w:t xml:space="preserve"> of September</w:t>
      </w:r>
      <w:r w:rsidR="00E20FA9">
        <w:rPr>
          <w:sz w:val="21"/>
          <w:szCs w:val="21"/>
        </w:rPr>
        <w:t xml:space="preserve"> … </w:t>
      </w:r>
      <w:r w:rsidR="00F04E14">
        <w:rPr>
          <w:sz w:val="21"/>
          <w:szCs w:val="21"/>
        </w:rPr>
        <w:t>we briefed them and explained what they could take into consideration, what they couldn’t take into consideration</w:t>
      </w:r>
      <w:r w:rsidR="00C52592">
        <w:rPr>
          <w:sz w:val="21"/>
          <w:szCs w:val="21"/>
        </w:rPr>
        <w:t xml:space="preserve"> on the basis of where we were going back to in the process</w:t>
      </w:r>
      <w:r w:rsidR="00AE4B21">
        <w:rPr>
          <w:sz w:val="21"/>
          <w:szCs w:val="21"/>
        </w:rPr>
        <w:t xml:space="preserve"> … At the beginning of every single re-moderation session</w:t>
      </w:r>
      <w:r w:rsidR="00896E0C">
        <w:rPr>
          <w:sz w:val="21"/>
          <w:szCs w:val="21"/>
        </w:rPr>
        <w:t xml:space="preserve"> we also … </w:t>
      </w:r>
      <w:r w:rsidR="000E735E">
        <w:rPr>
          <w:sz w:val="21"/>
          <w:szCs w:val="21"/>
        </w:rPr>
        <w:t>gave an introduction</w:t>
      </w:r>
      <w:r w:rsidR="00222E90">
        <w:rPr>
          <w:sz w:val="21"/>
          <w:szCs w:val="21"/>
        </w:rPr>
        <w:t>, explained the process</w:t>
      </w:r>
      <w:r w:rsidR="00DA31CA">
        <w:rPr>
          <w:sz w:val="21"/>
          <w:szCs w:val="21"/>
        </w:rPr>
        <w:t>, explained what they could</w:t>
      </w:r>
      <w:r w:rsidR="00B52D12">
        <w:rPr>
          <w:sz w:val="21"/>
          <w:szCs w:val="21"/>
        </w:rPr>
        <w:t xml:space="preserve">n’t </w:t>
      </w:r>
      <w:r w:rsidR="00DB62A8">
        <w:rPr>
          <w:sz w:val="21"/>
          <w:szCs w:val="21"/>
        </w:rPr>
        <w:t>take into account</w:t>
      </w:r>
      <w:r w:rsidR="00A65026">
        <w:rPr>
          <w:sz w:val="21"/>
          <w:szCs w:val="21"/>
        </w:rPr>
        <w:t xml:space="preserve"> …“</w:t>
      </w:r>
      <w:r w:rsidR="00BD4E58" w:rsidRPr="00F735B0">
        <w:rPr>
          <w:rStyle w:val="FootnoteReference"/>
          <w:sz w:val="21"/>
          <w:szCs w:val="21"/>
        </w:rPr>
        <w:footnoteReference w:id="64"/>
      </w:r>
    </w:p>
    <w:p w14:paraId="6906841C" w14:textId="3BBA0694" w:rsidR="00D814E8" w:rsidRDefault="00D814E8" w:rsidP="003A3892">
      <w:pPr>
        <w:pStyle w:val="ListParagraph"/>
        <w:numPr>
          <w:ilvl w:val="0"/>
          <w:numId w:val="11"/>
        </w:numPr>
        <w:spacing w:line="276" w:lineRule="auto"/>
        <w:ind w:left="567" w:hanging="567"/>
        <w:contextualSpacing w:val="0"/>
      </w:pPr>
      <w:bookmarkStart w:id="66" w:name="_Ref231293675"/>
      <w:r>
        <w:lastRenderedPageBreak/>
        <w:t xml:space="preserve">CP ICB further explained to the Panel </w:t>
      </w:r>
      <w:r w:rsidR="00933EDE">
        <w:t>that</w:t>
      </w:r>
      <w:r>
        <w:t xml:space="preserve"> </w:t>
      </w:r>
      <w:r w:rsidR="00C47D18">
        <w:t xml:space="preserve">it was able to assure itself that </w:t>
      </w:r>
      <w:r w:rsidR="006F0DE7">
        <w:t xml:space="preserve">nothing </w:t>
      </w:r>
      <w:r w:rsidR="005632E0">
        <w:t>was</w:t>
      </w:r>
      <w:r w:rsidR="006F0DE7">
        <w:t xml:space="preserve"> brought in</w:t>
      </w:r>
      <w:r w:rsidR="005632E0">
        <w:t xml:space="preserve"> to the re-moderation meetings</w:t>
      </w:r>
      <w:r w:rsidR="006F0DE7">
        <w:t xml:space="preserve"> from the clarification meetings leading up to the first contract award decision </w:t>
      </w:r>
      <w:r w:rsidR="005632E0">
        <w:t>by</w:t>
      </w:r>
      <w:r w:rsidR="00E963D9">
        <w:t xml:space="preserve"> con</w:t>
      </w:r>
      <w:r w:rsidR="00A1782A">
        <w:t xml:space="preserve">tinuously </w:t>
      </w:r>
      <w:r w:rsidR="002A559D">
        <w:t xml:space="preserve">checking </w:t>
      </w:r>
      <w:r w:rsidR="005632E0">
        <w:t>during the re-moderation meetings</w:t>
      </w:r>
      <w:r w:rsidR="002A559D">
        <w:t xml:space="preserve"> that </w:t>
      </w:r>
      <w:r w:rsidR="004A4680">
        <w:t xml:space="preserve">the points made by evaluators </w:t>
      </w:r>
      <w:r w:rsidR="008C1171">
        <w:t xml:space="preserve">linked back to their </w:t>
      </w:r>
      <w:r w:rsidR="00615F3A">
        <w:t>written comments</w:t>
      </w:r>
      <w:r w:rsidR="009A1A9A">
        <w:t xml:space="preserve"> (which </w:t>
      </w:r>
      <w:r w:rsidR="00662C6A">
        <w:t>had been</w:t>
      </w:r>
      <w:r w:rsidR="009A1A9A">
        <w:t xml:space="preserve"> </w:t>
      </w:r>
      <w:r w:rsidR="00662C6A">
        <w:t>made before the clarification meetings) and to the bid submission.</w:t>
      </w:r>
      <w:bookmarkEnd w:id="66"/>
    </w:p>
    <w:p w14:paraId="46B959EA" w14:textId="2D4BA752" w:rsidR="00C93E00" w:rsidRDefault="00C93E00" w:rsidP="00A077BE">
      <w:pPr>
        <w:pStyle w:val="ListParagraph"/>
        <w:numPr>
          <w:ilvl w:val="0"/>
          <w:numId w:val="11"/>
        </w:numPr>
        <w:spacing w:line="276" w:lineRule="auto"/>
        <w:ind w:left="567" w:hanging="567"/>
        <w:contextualSpacing w:val="0"/>
      </w:pPr>
      <w:r>
        <w:t xml:space="preserve">CP ICB told the Panel that the new evaluators </w:t>
      </w:r>
      <w:r w:rsidR="00591D3C">
        <w:t xml:space="preserve">received evaluator training, </w:t>
      </w:r>
      <w:r w:rsidR="001377A0">
        <w:t>were able to view the questions</w:t>
      </w:r>
      <w:r w:rsidR="00126650">
        <w:t xml:space="preserve"> and corresponding bid submissions that they had been allocated, </w:t>
      </w:r>
      <w:r w:rsidR="009776B5">
        <w:t xml:space="preserve">and </w:t>
      </w:r>
      <w:r w:rsidR="00F51D9B">
        <w:t xml:space="preserve">were able to </w:t>
      </w:r>
      <w:r w:rsidR="009776B5">
        <w:t>input their scores and rationales</w:t>
      </w:r>
      <w:r w:rsidR="004E7670">
        <w:t xml:space="preserve"> in a similar way to the original evaluators in the original scoring process.</w:t>
      </w:r>
    </w:p>
    <w:p w14:paraId="6EDBEFC1" w14:textId="56327954" w:rsidR="00CF7E38" w:rsidRDefault="00D128F2" w:rsidP="003A3892">
      <w:pPr>
        <w:pStyle w:val="ListParagraph"/>
        <w:numPr>
          <w:ilvl w:val="0"/>
          <w:numId w:val="11"/>
        </w:numPr>
        <w:spacing w:line="276" w:lineRule="auto"/>
        <w:ind w:left="567" w:hanging="567"/>
        <w:contextualSpacing w:val="0"/>
      </w:pPr>
      <w:r>
        <w:t xml:space="preserve">The Panel notes that </w:t>
      </w:r>
      <w:r w:rsidR="000730F7">
        <w:t xml:space="preserve">the re-moderation </w:t>
      </w:r>
      <w:r w:rsidR="001F1942">
        <w:t xml:space="preserve">approach </w:t>
      </w:r>
      <w:r w:rsidR="00D43E7A">
        <w:t>taken</w:t>
      </w:r>
      <w:r w:rsidR="003B4DDC">
        <w:t xml:space="preserve"> by CP ICB</w:t>
      </w:r>
      <w:r w:rsidR="00D43E7A">
        <w:t xml:space="preserve"> </w:t>
      </w:r>
      <w:r w:rsidR="00E547D4">
        <w:t xml:space="preserve">appears </w:t>
      </w:r>
      <w:r w:rsidR="00D43E7A">
        <w:t>somewhat uncommon</w:t>
      </w:r>
      <w:r w:rsidR="003B4DDC">
        <w:t xml:space="preserve">, </w:t>
      </w:r>
      <w:r w:rsidR="00D43E7A">
        <w:t xml:space="preserve">particularly </w:t>
      </w:r>
      <w:r w:rsidR="00A1374C">
        <w:t xml:space="preserve">as </w:t>
      </w:r>
      <w:r w:rsidR="003B4DDC">
        <w:t xml:space="preserve">an element of re-evaluation </w:t>
      </w:r>
      <w:r w:rsidR="00CF7E38">
        <w:t xml:space="preserve">was included </w:t>
      </w:r>
      <w:r w:rsidR="00A1374C">
        <w:t xml:space="preserve">due to </w:t>
      </w:r>
      <w:r w:rsidR="003B4DDC">
        <w:t xml:space="preserve">the </w:t>
      </w:r>
      <w:r w:rsidR="0069146F">
        <w:t xml:space="preserve">addition of three new evaluators </w:t>
      </w:r>
      <w:r w:rsidR="00911D2E">
        <w:t>during the re-moderation</w:t>
      </w:r>
      <w:r w:rsidR="00A55A41">
        <w:t>. However, the Panel</w:t>
      </w:r>
      <w:r w:rsidR="00164834">
        <w:t xml:space="preserve"> also notes that the</w:t>
      </w:r>
      <w:r w:rsidR="723A25DE">
        <w:t xml:space="preserve"> </w:t>
      </w:r>
      <w:r w:rsidR="00164834">
        <w:t>re-moderation process directly targeted the deficienc</w:t>
      </w:r>
      <w:r w:rsidR="00952E86">
        <w:t>ies</w:t>
      </w:r>
      <w:r w:rsidR="00164834">
        <w:t xml:space="preserve"> identified in the first evaluation process</w:t>
      </w:r>
      <w:r w:rsidR="0056086B">
        <w:t>, and</w:t>
      </w:r>
      <w:r w:rsidR="0093204D">
        <w:t xml:space="preserve"> </w:t>
      </w:r>
      <w:r w:rsidR="009F1C88">
        <w:t xml:space="preserve">these deficiencies did not require a full re-evaluation that was independent of the first evaluation process. Further, </w:t>
      </w:r>
      <w:r w:rsidR="0093204D">
        <w:t xml:space="preserve">CP ICB </w:t>
      </w:r>
      <w:r w:rsidR="00030A6E">
        <w:t xml:space="preserve">took considerable steps to ensure that </w:t>
      </w:r>
      <w:r w:rsidR="00CF226B">
        <w:t>the re-moderation was conducted fairly</w:t>
      </w:r>
      <w:r w:rsidR="00814EF3">
        <w:t>.</w:t>
      </w:r>
      <w:r w:rsidR="00B31F12">
        <w:t xml:space="preserve"> </w:t>
      </w:r>
    </w:p>
    <w:p w14:paraId="79079FEB" w14:textId="7FC33D71" w:rsidR="001160F1" w:rsidRDefault="0056086B" w:rsidP="003A3892">
      <w:pPr>
        <w:pStyle w:val="ListParagraph"/>
        <w:numPr>
          <w:ilvl w:val="0"/>
          <w:numId w:val="11"/>
        </w:numPr>
        <w:spacing w:line="276" w:lineRule="auto"/>
        <w:ind w:left="567" w:hanging="567"/>
        <w:contextualSpacing w:val="0"/>
      </w:pPr>
      <w:r>
        <w:t>T</w:t>
      </w:r>
      <w:r w:rsidR="00DC5AC8">
        <w:t xml:space="preserve">he Panel </w:t>
      </w:r>
      <w:r w:rsidR="00F91F07">
        <w:t>also</w:t>
      </w:r>
      <w:r w:rsidR="00FF6BA0">
        <w:t xml:space="preserve"> </w:t>
      </w:r>
      <w:r w:rsidR="00DC5AC8">
        <w:t xml:space="preserve">notes that commissioners are required to </w:t>
      </w:r>
      <w:r w:rsidR="0091291A">
        <w:t>act prop</w:t>
      </w:r>
      <w:r w:rsidR="00FF6BA0">
        <w:t>o</w:t>
      </w:r>
      <w:r w:rsidR="0091291A">
        <w:t>rtionately</w:t>
      </w:r>
      <w:r w:rsidR="00FF6BA0">
        <w:t xml:space="preserve">. In this instance, </w:t>
      </w:r>
      <w:r w:rsidR="00FF6BA0" w:rsidRPr="00FF6BA0">
        <w:t>HUC</w:t>
      </w:r>
      <w:r w:rsidR="00FF6BA0">
        <w:t>’s view</w:t>
      </w:r>
      <w:r w:rsidR="00FF6BA0" w:rsidRPr="00FF6BA0">
        <w:t xml:space="preserve"> </w:t>
      </w:r>
      <w:r w:rsidR="00EF4E7A">
        <w:t>is</w:t>
      </w:r>
      <w:r w:rsidR="00FF6BA0" w:rsidRPr="00FF6BA0">
        <w:t xml:space="preserve"> that </w:t>
      </w:r>
      <w:r w:rsidR="00FF6BA0">
        <w:t>CP</w:t>
      </w:r>
      <w:r w:rsidR="00FF6BA0" w:rsidRPr="00FF6BA0">
        <w:t xml:space="preserve"> ICB should </w:t>
      </w:r>
      <w:r w:rsidR="00FF6BA0">
        <w:t xml:space="preserve">have restarted its evaluation of providers’ proposals, </w:t>
      </w:r>
      <w:r w:rsidR="00FF6BA0" w:rsidRPr="00FF6BA0">
        <w:t xml:space="preserve">with an entirely </w:t>
      </w:r>
      <w:r w:rsidR="00FF6BA0">
        <w:t>new</w:t>
      </w:r>
      <w:r w:rsidR="00FF6BA0" w:rsidRPr="00FF6BA0">
        <w:t xml:space="preserve"> panel</w:t>
      </w:r>
      <w:r w:rsidR="00FF6BA0">
        <w:t>. The Panel’s view, however, is that CP ICB took a proportionate approach</w:t>
      </w:r>
      <w:r w:rsidR="00FF6BA0" w:rsidRPr="00FF6BA0">
        <w:t xml:space="preserve"> to tackl</w:t>
      </w:r>
      <w:r w:rsidR="00570F87">
        <w:t>ing</w:t>
      </w:r>
      <w:r w:rsidR="00FF6BA0" w:rsidRPr="00FF6BA0">
        <w:t xml:space="preserve"> the defect</w:t>
      </w:r>
      <w:r w:rsidR="00570F87">
        <w:t xml:space="preserve"> it had identified,</w:t>
      </w:r>
      <w:r w:rsidR="00FF6BA0" w:rsidRPr="00FF6BA0">
        <w:t xml:space="preserve"> which </w:t>
      </w:r>
      <w:r w:rsidR="002B4D0A">
        <w:t xml:space="preserve">related only to </w:t>
      </w:r>
      <w:r w:rsidR="0098433C">
        <w:t xml:space="preserve">the recording of rationales </w:t>
      </w:r>
      <w:r w:rsidR="00343BAA">
        <w:t xml:space="preserve">for </w:t>
      </w:r>
      <w:r w:rsidR="00C70B5B">
        <w:t>the moderated scores</w:t>
      </w:r>
      <w:r w:rsidR="00FF6BA0" w:rsidRPr="00FF6BA0">
        <w:t xml:space="preserve">, and </w:t>
      </w:r>
      <w:r w:rsidR="002B4D0A">
        <w:t xml:space="preserve">that </w:t>
      </w:r>
      <w:r w:rsidR="00FF6BA0" w:rsidRPr="00FF6BA0">
        <w:t xml:space="preserve">the </w:t>
      </w:r>
      <w:r w:rsidR="002B4D0A">
        <w:t xml:space="preserve">only reason </w:t>
      </w:r>
      <w:r w:rsidR="00B420E8">
        <w:t xml:space="preserve">for partial re-evaluation of </w:t>
      </w:r>
      <w:r w:rsidR="00FF6BA0" w:rsidRPr="00FF6BA0">
        <w:t>individual scoring was</w:t>
      </w:r>
      <w:r w:rsidR="00B420E8">
        <w:t xml:space="preserve"> the lack of </w:t>
      </w:r>
      <w:r w:rsidR="00FF6BA0" w:rsidRPr="00FF6BA0">
        <w:t>availability</w:t>
      </w:r>
      <w:r w:rsidR="00B420E8">
        <w:t xml:space="preserve"> of a small number of original evaluators.</w:t>
      </w:r>
    </w:p>
    <w:p w14:paraId="05D995BD" w14:textId="54EB5F6C" w:rsidR="00D128F2" w:rsidRDefault="00823EDD" w:rsidP="003A3892">
      <w:pPr>
        <w:pStyle w:val="ListParagraph"/>
        <w:numPr>
          <w:ilvl w:val="0"/>
          <w:numId w:val="11"/>
        </w:numPr>
        <w:spacing w:line="276" w:lineRule="auto"/>
        <w:ind w:left="567" w:hanging="567"/>
        <w:contextualSpacing w:val="0"/>
      </w:pPr>
      <w:r>
        <w:t>The Panel</w:t>
      </w:r>
      <w:r w:rsidR="00CB4550">
        <w:t xml:space="preserve"> does not believe</w:t>
      </w:r>
      <w:r w:rsidR="00A96794">
        <w:t xml:space="preserve"> that </w:t>
      </w:r>
      <w:r w:rsidR="00A73D46">
        <w:t xml:space="preserve">the integrity of the procurement process was compromised by </w:t>
      </w:r>
      <w:r w:rsidR="00406503">
        <w:t xml:space="preserve">the decision to carry out a </w:t>
      </w:r>
      <w:r>
        <w:t xml:space="preserve">re-moderation, or by the introduction of </w:t>
      </w:r>
      <w:r w:rsidR="00E2570C">
        <w:t xml:space="preserve">the </w:t>
      </w:r>
      <w:r>
        <w:t>three new evaluators into the process.</w:t>
      </w:r>
      <w:r w:rsidR="00342137">
        <w:t xml:space="preserve"> </w:t>
      </w:r>
      <w:r w:rsidR="00FB7411">
        <w:t xml:space="preserve">The Panel does not believe that </w:t>
      </w:r>
      <w:r w:rsidR="00EE74B8">
        <w:t>a completely new evaluation panel was necessary to address the shortcomings identified by CP ICB</w:t>
      </w:r>
      <w:r w:rsidR="00C70C04">
        <w:t xml:space="preserve"> or </w:t>
      </w:r>
      <w:r w:rsidR="00643552">
        <w:t xml:space="preserve">that </w:t>
      </w:r>
      <w:r w:rsidR="001075E1">
        <w:t>introducing a new evaluation panel would have been a proportionate response to the</w:t>
      </w:r>
      <w:r w:rsidR="001160F1">
        <w:t>se issues.</w:t>
      </w:r>
    </w:p>
    <w:p w14:paraId="53834B6D" w14:textId="39BE99E6" w:rsidR="00941300" w:rsidRDefault="00941300" w:rsidP="004B1531">
      <w:pPr>
        <w:pStyle w:val="ListParagraph"/>
        <w:numPr>
          <w:ilvl w:val="0"/>
          <w:numId w:val="11"/>
        </w:numPr>
        <w:ind w:left="567" w:hanging="567"/>
        <w:contextualSpacing w:val="0"/>
      </w:pPr>
      <w:r w:rsidRPr="00941300">
        <w:t>In relation to transparency, HUC told the Panel that “It remains unclear to HUC what exactly this process entailed, how it was conducted and managed, and what its aim was” (see paragraph</w:t>
      </w:r>
      <w:r w:rsidR="00D701A0">
        <w:t xml:space="preserve"> </w:t>
      </w:r>
      <w:r w:rsidR="00C60DA2">
        <w:t>163</w:t>
      </w:r>
      <w:r w:rsidRPr="00941300">
        <w:t>). The Panel, however, notes that CP ICB described the re-moderation process in its letters to HUC of 3 and 19 September 2025, and HUC has been able to describe the re-moderation process to the Panel in its representations, suggesting that CP ICB was transparent about how it would conduct the re-moderation process.</w:t>
      </w:r>
    </w:p>
    <w:p w14:paraId="648B8086" w14:textId="0EC39FEE" w:rsidR="00C05C21" w:rsidRDefault="00A43575" w:rsidP="003A3892">
      <w:pPr>
        <w:pStyle w:val="ListParagraph"/>
        <w:numPr>
          <w:ilvl w:val="0"/>
          <w:numId w:val="11"/>
        </w:numPr>
        <w:spacing w:line="276" w:lineRule="auto"/>
        <w:ind w:left="567" w:hanging="567"/>
        <w:contextualSpacing w:val="0"/>
      </w:pPr>
      <w:r>
        <w:t>As a result, t</w:t>
      </w:r>
      <w:r w:rsidR="00C05C21">
        <w:t>he Panel</w:t>
      </w:r>
      <w:r w:rsidR="00547CC7">
        <w:t xml:space="preserve"> finds </w:t>
      </w:r>
      <w:r w:rsidR="00C05C21">
        <w:t xml:space="preserve">that </w:t>
      </w:r>
      <w:r>
        <w:t xml:space="preserve">CP ICB, in </w:t>
      </w:r>
      <w:r w:rsidR="00A646AD">
        <w:t xml:space="preserve">deciding to conduct the re-moderation and in </w:t>
      </w:r>
      <w:r>
        <w:t xml:space="preserve">carrying out the re-moderation process, did not breach the PSR regulations, and in particular Regulation 4, which </w:t>
      </w:r>
      <w:r w:rsidR="00E21C30">
        <w:t>obliges</w:t>
      </w:r>
      <w:r>
        <w:t xml:space="preserve"> commissioners to act </w:t>
      </w:r>
      <w:r w:rsidR="00C17A24">
        <w:t xml:space="preserve">transparently, </w:t>
      </w:r>
      <w:r>
        <w:t>fairly</w:t>
      </w:r>
      <w:r w:rsidR="00C17A24">
        <w:t xml:space="preserve"> and proportionately</w:t>
      </w:r>
      <w:r>
        <w:t>.</w:t>
      </w:r>
    </w:p>
    <w:p w14:paraId="1610DBA6" w14:textId="47EF085B" w:rsidR="00261C57" w:rsidRPr="001E5798" w:rsidRDefault="007A1CAE" w:rsidP="00261C57">
      <w:pPr>
        <w:pStyle w:val="Heading2"/>
      </w:pPr>
      <w:bookmarkStart w:id="67" w:name="_Toc231370668"/>
      <w:r>
        <w:t>CP ICB’s e</w:t>
      </w:r>
      <w:r w:rsidR="00261C57">
        <w:t>valuation and scoring of</w:t>
      </w:r>
      <w:r w:rsidR="00DA1040">
        <w:t xml:space="preserve"> </w:t>
      </w:r>
      <w:r w:rsidR="00B63406">
        <w:t>providers’</w:t>
      </w:r>
      <w:r w:rsidR="00261C57">
        <w:t xml:space="preserve"> proposals</w:t>
      </w:r>
      <w:bookmarkEnd w:id="67"/>
    </w:p>
    <w:p w14:paraId="004A64B6" w14:textId="371226AE" w:rsidR="00A6308D" w:rsidRDefault="007F3A8B" w:rsidP="00A709A9">
      <w:pPr>
        <w:pStyle w:val="ListParagraph"/>
        <w:numPr>
          <w:ilvl w:val="0"/>
          <w:numId w:val="11"/>
        </w:numPr>
        <w:spacing w:line="276" w:lineRule="auto"/>
        <w:ind w:left="567" w:hanging="567"/>
      </w:pPr>
      <w:r w:rsidRPr="00DA1040">
        <w:t>This section sets out the Panel’s assessment of whether</w:t>
      </w:r>
      <w:r w:rsidR="00DA1040" w:rsidRPr="00DA1040">
        <w:t xml:space="preserve"> CP ICB </w:t>
      </w:r>
      <w:r w:rsidR="00A6308D">
        <w:t>breached</w:t>
      </w:r>
      <w:r w:rsidR="00DA1040" w:rsidRPr="00DA1040">
        <w:t xml:space="preserve"> the PSR regulations when evaluating and scoring HUC’s and IC24’s proposals</w:t>
      </w:r>
      <w:r w:rsidR="008F311A">
        <w:t xml:space="preserve"> during the </w:t>
      </w:r>
      <w:r w:rsidR="00662427">
        <w:lastRenderedPageBreak/>
        <w:t>provider selection</w:t>
      </w:r>
      <w:r w:rsidR="00AB6915">
        <w:t xml:space="preserve"> process</w:t>
      </w:r>
      <w:r w:rsidR="00D14821">
        <w:t>, and in particular 16 tender questions identified by HUC in its representations</w:t>
      </w:r>
      <w:r w:rsidR="00DA1040" w:rsidRPr="00DA1040">
        <w:t>.</w:t>
      </w:r>
      <w:r w:rsidR="00E409E2">
        <w:t xml:space="preserve"> </w:t>
      </w:r>
      <w:r w:rsidR="00C340DF">
        <w:t xml:space="preserve">The Panel’s assessment of </w:t>
      </w:r>
      <w:r w:rsidR="00E409E2">
        <w:t>HUC</w:t>
      </w:r>
      <w:r w:rsidR="00305995">
        <w:t>’s</w:t>
      </w:r>
      <w:r w:rsidR="00E409E2">
        <w:t xml:space="preserve"> concerns </w:t>
      </w:r>
      <w:r w:rsidR="00305995">
        <w:t>about evaluation and scoring cover</w:t>
      </w:r>
      <w:r w:rsidR="00C340DF">
        <w:t>s</w:t>
      </w:r>
      <w:r w:rsidR="00305995">
        <w:t xml:space="preserve"> three areas, namely:</w:t>
      </w:r>
    </w:p>
    <w:p w14:paraId="7784DAE3" w14:textId="4C793D94" w:rsidR="00305995" w:rsidRDefault="00F47229" w:rsidP="00A709A9">
      <w:pPr>
        <w:pStyle w:val="ListParagraph"/>
        <w:numPr>
          <w:ilvl w:val="0"/>
          <w:numId w:val="13"/>
        </w:numPr>
        <w:spacing w:line="276" w:lineRule="auto"/>
        <w:ind w:left="1276"/>
      </w:pPr>
      <w:r>
        <w:t xml:space="preserve">first, </w:t>
      </w:r>
      <w:r w:rsidR="00305995">
        <w:t>whether the scores awarded were</w:t>
      </w:r>
      <w:r w:rsidR="00512FEF">
        <w:t>, for example,</w:t>
      </w:r>
      <w:r w:rsidR="00305995">
        <w:t xml:space="preserve"> irrational, applied undisclosed criteria</w:t>
      </w:r>
      <w:r>
        <w:t xml:space="preserve"> </w:t>
      </w:r>
      <w:r w:rsidR="00512FEF">
        <w:t>or</w:t>
      </w:r>
      <w:r>
        <w:t xml:space="preserve"> breached the principle </w:t>
      </w:r>
      <w:r w:rsidR="001A45EA">
        <w:t xml:space="preserve">of </w:t>
      </w:r>
      <w:r w:rsidR="0CEED260">
        <w:t>fairness</w:t>
      </w:r>
      <w:r>
        <w:t xml:space="preserve"> in how HUC’s answers were scored compared to IC24</w:t>
      </w:r>
      <w:r w:rsidR="00C340DF">
        <w:t xml:space="preserve"> (Section 7.4.1)</w:t>
      </w:r>
      <w:r>
        <w:t>;</w:t>
      </w:r>
    </w:p>
    <w:p w14:paraId="7091E36D" w14:textId="53B7C57E" w:rsidR="00F47229" w:rsidRDefault="00F47229" w:rsidP="00A709A9">
      <w:pPr>
        <w:pStyle w:val="ListParagraph"/>
        <w:numPr>
          <w:ilvl w:val="0"/>
          <w:numId w:val="13"/>
        </w:numPr>
        <w:spacing w:line="276" w:lineRule="auto"/>
        <w:ind w:left="1276"/>
      </w:pPr>
      <w:r>
        <w:t xml:space="preserve">second, </w:t>
      </w:r>
      <w:r w:rsidR="00C340DF">
        <w:t>the seniority of the evaluation panel used by CP ICB (Section 7.4.2); and</w:t>
      </w:r>
    </w:p>
    <w:p w14:paraId="0E89B050" w14:textId="61F762EC" w:rsidR="00C340DF" w:rsidRDefault="00C340DF" w:rsidP="00F47229">
      <w:pPr>
        <w:pStyle w:val="ListParagraph"/>
        <w:numPr>
          <w:ilvl w:val="0"/>
          <w:numId w:val="13"/>
        </w:numPr>
        <w:spacing w:line="276" w:lineRule="auto"/>
        <w:ind w:left="1276"/>
        <w:contextualSpacing w:val="0"/>
      </w:pPr>
      <w:r>
        <w:t xml:space="preserve">finally, </w:t>
      </w:r>
      <w:r w:rsidR="00A709A9">
        <w:t>the elimination of HUC from the provider selection process (Section 7.4.3).</w:t>
      </w:r>
    </w:p>
    <w:p w14:paraId="58E1D3E5" w14:textId="5F4E76DB" w:rsidR="000F565C" w:rsidRPr="004A0808" w:rsidRDefault="004A0808" w:rsidP="004A0808">
      <w:pPr>
        <w:keepNext/>
        <w:spacing w:before="240" w:line="276" w:lineRule="auto"/>
        <w:rPr>
          <w:b/>
          <w:bCs/>
        </w:rPr>
      </w:pPr>
      <w:r w:rsidRPr="004A0808">
        <w:rPr>
          <w:b/>
          <w:bCs/>
        </w:rPr>
        <w:t>7.4.1 Scoring of providers’ proposals</w:t>
      </w:r>
    </w:p>
    <w:p w14:paraId="7D3022FE" w14:textId="4B451ECE" w:rsidR="0028282C" w:rsidRDefault="003E6DFB" w:rsidP="00DE213F">
      <w:pPr>
        <w:pStyle w:val="ListParagraph"/>
        <w:numPr>
          <w:ilvl w:val="0"/>
          <w:numId w:val="11"/>
        </w:numPr>
        <w:spacing w:line="276" w:lineRule="auto"/>
        <w:ind w:left="567" w:hanging="567"/>
        <w:contextualSpacing w:val="0"/>
      </w:pPr>
      <w:r>
        <w:t>HUC</w:t>
      </w:r>
      <w:r w:rsidR="008D2655">
        <w:t xml:space="preserve"> </w:t>
      </w:r>
      <w:r w:rsidR="002742BB">
        <w:t>raised concerns about the evaluation and scoring of its</w:t>
      </w:r>
      <w:r w:rsidR="004D2E0C">
        <w:t>, and IC24</w:t>
      </w:r>
      <w:r w:rsidR="004D5192">
        <w:t>’</w:t>
      </w:r>
      <w:r w:rsidR="004D2E0C">
        <w:t>s,</w:t>
      </w:r>
      <w:r w:rsidR="002742BB">
        <w:t xml:space="preserve"> proposal</w:t>
      </w:r>
      <w:r w:rsidR="00F409C5">
        <w:t>s</w:t>
      </w:r>
      <w:r w:rsidR="002742BB">
        <w:t xml:space="preserve"> </w:t>
      </w:r>
      <w:r w:rsidR="0028282C">
        <w:t xml:space="preserve">in its representations to CP ICB in </w:t>
      </w:r>
      <w:r w:rsidR="00F96696">
        <w:t xml:space="preserve">March </w:t>
      </w:r>
      <w:r w:rsidR="0028282C">
        <w:t xml:space="preserve">2025 following the first contract award decision. </w:t>
      </w:r>
      <w:r w:rsidR="002A7A23">
        <w:t xml:space="preserve">HUC’s representations set out concerns with respect to 16 of the </w:t>
      </w:r>
      <w:r w:rsidR="00A248F1">
        <w:t>5</w:t>
      </w:r>
      <w:r w:rsidR="00682C58">
        <w:t xml:space="preserve">5 questions </w:t>
      </w:r>
      <w:r w:rsidR="00E459DD">
        <w:t xml:space="preserve">asked of bidders. </w:t>
      </w:r>
      <w:r w:rsidR="0028282C">
        <w:t>CP ICB</w:t>
      </w:r>
      <w:r w:rsidR="00F9156F">
        <w:t>, in its review of these representations, did not find any breaches of the PSR regulations</w:t>
      </w:r>
      <w:r w:rsidR="3082004A">
        <w:t>.</w:t>
      </w:r>
    </w:p>
    <w:p w14:paraId="46791E60" w14:textId="3496C743" w:rsidR="00F9156F" w:rsidRDefault="00F9156F" w:rsidP="00AC7B8E">
      <w:pPr>
        <w:pStyle w:val="ListParagraph"/>
        <w:numPr>
          <w:ilvl w:val="0"/>
          <w:numId w:val="11"/>
        </w:numPr>
        <w:spacing w:line="276" w:lineRule="auto"/>
        <w:ind w:left="567" w:hanging="567"/>
        <w:contextualSpacing w:val="0"/>
      </w:pPr>
      <w:r>
        <w:t xml:space="preserve">Following the re-moderation and the second contract award decision, HUC made further representations in </w:t>
      </w:r>
      <w:r w:rsidR="00572B78">
        <w:t xml:space="preserve">December 2025 concerning the evaluation and scoring of its proposal. </w:t>
      </w:r>
      <w:r w:rsidR="00BD761A" w:rsidRPr="000A2588">
        <w:t xml:space="preserve">HUC </w:t>
      </w:r>
      <w:r w:rsidR="0011011F">
        <w:t xml:space="preserve">set out concerns with respect to 16 of the </w:t>
      </w:r>
      <w:r w:rsidR="000C118F">
        <w:t>5</w:t>
      </w:r>
      <w:r w:rsidR="0011011F">
        <w:t>5 questions asked of bidders</w:t>
      </w:r>
      <w:r w:rsidR="009B2E80">
        <w:t>.</w:t>
      </w:r>
      <w:r w:rsidR="0011011F">
        <w:t xml:space="preserve"> (</w:t>
      </w:r>
      <w:r w:rsidR="009B2E80">
        <w:t>O</w:t>
      </w:r>
      <w:r w:rsidR="00BA6C65">
        <w:t xml:space="preserve">nly </w:t>
      </w:r>
      <w:r w:rsidR="009B2E80">
        <w:t>seven</w:t>
      </w:r>
      <w:r w:rsidR="00BA6C65">
        <w:t xml:space="preserve"> of </w:t>
      </w:r>
      <w:r w:rsidR="7A47D2FF">
        <w:t xml:space="preserve">these questions were </w:t>
      </w:r>
      <w:r w:rsidR="00BA6C65">
        <w:t xml:space="preserve"> in the list of </w:t>
      </w:r>
      <w:r w:rsidR="0011011F">
        <w:t xml:space="preserve">16 questions </w:t>
      </w:r>
      <w:r w:rsidR="4100E215">
        <w:t>about whic</w:t>
      </w:r>
      <w:r w:rsidR="001842E2">
        <w:t>h</w:t>
      </w:r>
      <w:r w:rsidR="4100E215">
        <w:t xml:space="preserve"> </w:t>
      </w:r>
      <w:r w:rsidR="0EEF5707">
        <w:t xml:space="preserve"> it</w:t>
      </w:r>
      <w:r w:rsidR="5E867BA7">
        <w:t xml:space="preserve"> had</w:t>
      </w:r>
      <w:r w:rsidR="00FB5814">
        <w:t xml:space="preserve"> had concerns following the first contract award decision</w:t>
      </w:r>
      <w:r w:rsidR="00D02C76">
        <w:t>.</w:t>
      </w:r>
      <w:r w:rsidR="00FB5814">
        <w:t>)</w:t>
      </w:r>
      <w:r w:rsidR="00BD761A">
        <w:rPr>
          <w:rStyle w:val="FootnoteReference"/>
        </w:rPr>
        <w:footnoteReference w:id="65"/>
      </w:r>
      <w:r w:rsidR="00A71304">
        <w:t xml:space="preserve"> </w:t>
      </w:r>
      <w:r w:rsidR="00282DC4">
        <w:t xml:space="preserve">Again, </w:t>
      </w:r>
      <w:r w:rsidR="00572B78">
        <w:t xml:space="preserve">CP ICB, in reviewing </w:t>
      </w:r>
      <w:r w:rsidR="00767DE9">
        <w:t>HUC’s</w:t>
      </w:r>
      <w:r w:rsidR="00572B78">
        <w:t xml:space="preserve"> representations</w:t>
      </w:r>
      <w:r w:rsidR="00767DE9">
        <w:t xml:space="preserve"> about </w:t>
      </w:r>
      <w:r w:rsidR="004A1560">
        <w:t xml:space="preserve">the </w:t>
      </w:r>
      <w:r w:rsidR="00767DE9">
        <w:t xml:space="preserve">evaluation </w:t>
      </w:r>
      <w:r w:rsidR="004A1560">
        <w:t>of providers’ proposals following the second contract award decision</w:t>
      </w:r>
      <w:r w:rsidR="00572B78">
        <w:t>, did not find any breaches of the PSR regulations.</w:t>
      </w:r>
    </w:p>
    <w:p w14:paraId="73AC03B2" w14:textId="60118430" w:rsidR="00572B78" w:rsidRDefault="00C9046F" w:rsidP="009E261B">
      <w:pPr>
        <w:pStyle w:val="ListParagraph"/>
        <w:numPr>
          <w:ilvl w:val="0"/>
          <w:numId w:val="11"/>
        </w:numPr>
        <w:spacing w:after="120" w:line="276" w:lineRule="auto"/>
        <w:ind w:left="567" w:hanging="567"/>
        <w:contextualSpacing w:val="0"/>
      </w:pPr>
      <w:r>
        <w:t xml:space="preserve">HUC, in its </w:t>
      </w:r>
      <w:r w:rsidR="00D96F70">
        <w:t xml:space="preserve">subsequent </w:t>
      </w:r>
      <w:r>
        <w:t xml:space="preserve">representations to the Panel, </w:t>
      </w:r>
      <w:r w:rsidR="00575C5A">
        <w:t>reiterated its concerns about the evaluation and scoring of its proposal, saying</w:t>
      </w:r>
      <w:r w:rsidR="00F57063">
        <w:t>:</w:t>
      </w:r>
    </w:p>
    <w:p w14:paraId="6FA6F46C" w14:textId="580F8449" w:rsidR="00B661A9" w:rsidRPr="009E261B" w:rsidRDefault="00A953FE" w:rsidP="00733649">
      <w:pPr>
        <w:pStyle w:val="ListParagraph"/>
        <w:numPr>
          <w:ilvl w:val="0"/>
          <w:numId w:val="0"/>
        </w:numPr>
        <w:spacing w:line="259" w:lineRule="auto"/>
        <w:ind w:left="851"/>
        <w:contextualSpacing w:val="0"/>
        <w:rPr>
          <w:sz w:val="21"/>
          <w:szCs w:val="21"/>
        </w:rPr>
      </w:pPr>
      <w:r w:rsidRPr="009E261B">
        <w:rPr>
          <w:sz w:val="21"/>
          <w:szCs w:val="21"/>
        </w:rPr>
        <w:t>“HUC made several challenges to the way in which its bid was scored, noting a number of irrational findings, the application of certain undisclosed scoring criteria, and breach of the principle of equal treatment in how the ICB evaluated HUC's and IC24's responses.”</w:t>
      </w:r>
      <w:r w:rsidR="0000581B" w:rsidRPr="009E261B">
        <w:rPr>
          <w:rStyle w:val="FootnoteReference"/>
          <w:sz w:val="21"/>
          <w:szCs w:val="21"/>
        </w:rPr>
        <w:footnoteReference w:id="66"/>
      </w:r>
    </w:p>
    <w:p w14:paraId="154DDE0F" w14:textId="061B477B" w:rsidR="00FE7C4F" w:rsidRDefault="0077795B" w:rsidP="00FB526B">
      <w:pPr>
        <w:pStyle w:val="ListParagraph"/>
        <w:numPr>
          <w:ilvl w:val="0"/>
          <w:numId w:val="11"/>
        </w:numPr>
        <w:spacing w:line="276" w:lineRule="auto"/>
        <w:ind w:left="567" w:hanging="567"/>
      </w:pPr>
      <w:bookmarkStart w:id="68" w:name="_Ref229135049"/>
      <w:r>
        <w:t>The Panel reviewed</w:t>
      </w:r>
      <w:r w:rsidR="00BD5EB4">
        <w:t xml:space="preserve"> the </w:t>
      </w:r>
      <w:r w:rsidR="006C18C4">
        <w:t>16</w:t>
      </w:r>
      <w:r w:rsidR="00BD5EB4">
        <w:t xml:space="preserve"> questions </w:t>
      </w:r>
      <w:r w:rsidR="009B7057">
        <w:t>that feature in HUC’s representations following the second contract award decision</w:t>
      </w:r>
      <w:r w:rsidR="0053078F">
        <w:t>.</w:t>
      </w:r>
      <w:r w:rsidR="11263523">
        <w:t xml:space="preserve"> In relation to these,</w:t>
      </w:r>
      <w:r w:rsidR="00BD5EB4">
        <w:t xml:space="preserve"> HUC raised specific concerns about </w:t>
      </w:r>
      <w:r w:rsidR="00F61BD0">
        <w:t xml:space="preserve">the </w:t>
      </w:r>
      <w:r w:rsidR="00D208EB">
        <w:t>application of undisclosed criteria</w:t>
      </w:r>
      <w:r w:rsidR="002C038A">
        <w:t xml:space="preserve"> and/or manifest errors in scoring</w:t>
      </w:r>
      <w:r w:rsidR="00D208EB">
        <w:t xml:space="preserve"> in relation to </w:t>
      </w:r>
      <w:r w:rsidR="00F61BD0">
        <w:t xml:space="preserve">CP ICB’s evaluation of either </w:t>
      </w:r>
      <w:r w:rsidR="00D208EB">
        <w:t>HUC’s proposal</w:t>
      </w:r>
      <w:r w:rsidR="00F61BD0">
        <w:t xml:space="preserve">, </w:t>
      </w:r>
      <w:r w:rsidR="00D208EB">
        <w:t>IC24’s proposal</w:t>
      </w:r>
      <w:r w:rsidR="00F61BD0">
        <w:t xml:space="preserve"> or both.</w:t>
      </w:r>
      <w:r w:rsidR="002C411E">
        <w:t xml:space="preserve"> </w:t>
      </w:r>
      <w:r w:rsidR="00FB526B">
        <w:t xml:space="preserve">The Panel’s analysis categorised </w:t>
      </w:r>
      <w:r w:rsidR="00C81061">
        <w:t>HUC’s concerns as follows:</w:t>
      </w:r>
      <w:bookmarkEnd w:id="68"/>
    </w:p>
    <w:p w14:paraId="49421E2D" w14:textId="5B1BCEDB" w:rsidR="00C81061" w:rsidRDefault="008963A4" w:rsidP="00FB526B">
      <w:pPr>
        <w:pStyle w:val="ListParagraph"/>
        <w:numPr>
          <w:ilvl w:val="0"/>
          <w:numId w:val="13"/>
        </w:numPr>
        <w:spacing w:line="276" w:lineRule="auto"/>
        <w:ind w:left="1134"/>
      </w:pPr>
      <w:r>
        <w:t xml:space="preserve">concerns about the use of undisclosed criteria </w:t>
      </w:r>
      <w:r w:rsidR="00FB526B">
        <w:t xml:space="preserve">– </w:t>
      </w:r>
      <w:r>
        <w:t>five</w:t>
      </w:r>
      <w:r w:rsidR="00FB526B">
        <w:t xml:space="preserve"> </w:t>
      </w:r>
      <w:r>
        <w:t>questions (A01b, A02, A13, A27 and D02);</w:t>
      </w:r>
    </w:p>
    <w:p w14:paraId="4D65AFB8" w14:textId="29019B87" w:rsidR="008963A4" w:rsidRDefault="008963A4" w:rsidP="00FB526B">
      <w:pPr>
        <w:pStyle w:val="ListParagraph"/>
        <w:numPr>
          <w:ilvl w:val="0"/>
          <w:numId w:val="13"/>
        </w:numPr>
        <w:spacing w:line="276" w:lineRule="auto"/>
        <w:ind w:left="1134"/>
      </w:pPr>
      <w:r>
        <w:t xml:space="preserve">concerns about manifest errors in </w:t>
      </w:r>
      <w:r w:rsidR="00E42825">
        <w:t xml:space="preserve">the </w:t>
      </w:r>
      <w:r>
        <w:t xml:space="preserve">scoring </w:t>
      </w:r>
      <w:r w:rsidR="00E42825">
        <w:t>of</w:t>
      </w:r>
      <w:r>
        <w:t xml:space="preserve"> </w:t>
      </w:r>
      <w:r w:rsidR="00906E2D">
        <w:t xml:space="preserve">HUC’s answers </w:t>
      </w:r>
      <w:r w:rsidR="00FB526B">
        <w:t xml:space="preserve">– </w:t>
      </w:r>
      <w:r w:rsidR="00D948C7">
        <w:t>thirteen</w:t>
      </w:r>
      <w:r w:rsidR="00FB526B">
        <w:t> </w:t>
      </w:r>
      <w:r w:rsidR="00906E2D">
        <w:t>questions (A01a, A01b, A02, A03a, A03c, A05, A10, A15, A27, D02,  D04, E01 and E02); and</w:t>
      </w:r>
    </w:p>
    <w:p w14:paraId="65300500" w14:textId="75A94A36" w:rsidR="00906E2D" w:rsidRPr="00FE7C4F" w:rsidRDefault="00FB526B" w:rsidP="00FB526B">
      <w:pPr>
        <w:pStyle w:val="ListParagraph"/>
        <w:numPr>
          <w:ilvl w:val="0"/>
          <w:numId w:val="13"/>
        </w:numPr>
        <w:spacing w:line="276" w:lineRule="auto"/>
        <w:ind w:left="1134"/>
        <w:contextualSpacing w:val="0"/>
      </w:pPr>
      <w:r>
        <w:t xml:space="preserve">concerns about manifest errors in </w:t>
      </w:r>
      <w:r w:rsidR="00E42825">
        <w:t xml:space="preserve">the </w:t>
      </w:r>
      <w:r>
        <w:t xml:space="preserve">scoring </w:t>
      </w:r>
      <w:r w:rsidR="00E42825">
        <w:t>of</w:t>
      </w:r>
      <w:r>
        <w:t xml:space="preserve"> IC24’s answers – two questions (A04 and A05).</w:t>
      </w:r>
    </w:p>
    <w:p w14:paraId="397C0C7B" w14:textId="1FAA6C47" w:rsidR="006340CB" w:rsidRDefault="00945DEC" w:rsidP="00355E03">
      <w:pPr>
        <w:pStyle w:val="ListParagraph"/>
        <w:numPr>
          <w:ilvl w:val="0"/>
          <w:numId w:val="11"/>
        </w:numPr>
        <w:spacing w:line="276" w:lineRule="auto"/>
        <w:ind w:left="567" w:hanging="567"/>
      </w:pPr>
      <w:r>
        <w:lastRenderedPageBreak/>
        <w:t xml:space="preserve">The Panel </w:t>
      </w:r>
      <w:r w:rsidR="001D5AF7">
        <w:t xml:space="preserve">reviewed </w:t>
      </w:r>
      <w:r w:rsidR="000429CF">
        <w:t xml:space="preserve">the evaluation </w:t>
      </w:r>
      <w:r w:rsidR="001D5AF7">
        <w:t xml:space="preserve">by CP ICB of HUC’s and IC24’s responses to </w:t>
      </w:r>
      <w:r w:rsidR="009D4618">
        <w:t>each of the 16 questions</w:t>
      </w:r>
      <w:r w:rsidR="009B2300">
        <w:t xml:space="preserve"> listed </w:t>
      </w:r>
      <w:r w:rsidR="00051C15">
        <w:t xml:space="preserve">in paragraph </w:t>
      </w:r>
      <w:r w:rsidR="00C60DA2">
        <w:t>182</w:t>
      </w:r>
      <w:r w:rsidR="00113F23">
        <w:t xml:space="preserve">, and in particular </w:t>
      </w:r>
      <w:r w:rsidR="001D5AF7">
        <w:t xml:space="preserve">considered </w:t>
      </w:r>
      <w:r w:rsidR="00113F23">
        <w:t>the detailed concerns raised by HUC</w:t>
      </w:r>
      <w:r w:rsidR="009B2300">
        <w:t>.</w:t>
      </w:r>
      <w:r w:rsidR="009C6C49">
        <w:t xml:space="preserve"> </w:t>
      </w:r>
      <w:r w:rsidR="00FC5E61">
        <w:t>In do</w:t>
      </w:r>
      <w:r w:rsidR="00650599">
        <w:t>ing</w:t>
      </w:r>
      <w:r w:rsidR="00FC5E61">
        <w:t xml:space="preserve"> this, the Panel reviewed</w:t>
      </w:r>
      <w:r w:rsidR="006340CB">
        <w:t>:</w:t>
      </w:r>
    </w:p>
    <w:p w14:paraId="12986815" w14:textId="13FA9A15" w:rsidR="0014090B" w:rsidRDefault="0014090B" w:rsidP="00355E03">
      <w:pPr>
        <w:pStyle w:val="ListParagraph"/>
        <w:numPr>
          <w:ilvl w:val="0"/>
          <w:numId w:val="36"/>
        </w:numPr>
        <w:spacing w:line="276" w:lineRule="auto"/>
      </w:pPr>
      <w:r>
        <w:t>the evaluation methodology and criteria;</w:t>
      </w:r>
    </w:p>
    <w:p w14:paraId="5D33C8A6" w14:textId="24314E5F" w:rsidR="0014090B" w:rsidRDefault="00FC5E61" w:rsidP="00355E03">
      <w:pPr>
        <w:pStyle w:val="ListParagraph"/>
        <w:numPr>
          <w:ilvl w:val="0"/>
          <w:numId w:val="36"/>
        </w:numPr>
        <w:spacing w:line="276" w:lineRule="auto"/>
      </w:pPr>
      <w:r>
        <w:t>individual scoring</w:t>
      </w:r>
      <w:r w:rsidR="00D63A3B">
        <w:t xml:space="preserve"> by evaluators</w:t>
      </w:r>
      <w:r w:rsidR="00B61946">
        <w:t>,</w:t>
      </w:r>
    </w:p>
    <w:p w14:paraId="6089DEB2" w14:textId="72AD3035" w:rsidR="0014090B" w:rsidRDefault="00FC5E61" w:rsidP="00355E03">
      <w:pPr>
        <w:pStyle w:val="ListParagraph"/>
        <w:numPr>
          <w:ilvl w:val="0"/>
          <w:numId w:val="36"/>
        </w:numPr>
        <w:spacing w:line="276" w:lineRule="auto"/>
      </w:pPr>
      <w:r>
        <w:t>moderation notes</w:t>
      </w:r>
      <w:r w:rsidR="0014090B">
        <w:t xml:space="preserve"> and </w:t>
      </w:r>
      <w:r w:rsidR="00D63A3B">
        <w:t xml:space="preserve">feedback </w:t>
      </w:r>
      <w:r w:rsidR="00F20FF3">
        <w:t xml:space="preserve">sent </w:t>
      </w:r>
      <w:r w:rsidR="00D63A3B">
        <w:t>to HUC</w:t>
      </w:r>
      <w:r w:rsidR="007E2B7E">
        <w:t xml:space="preserve"> </w:t>
      </w:r>
      <w:r w:rsidR="00F20FF3">
        <w:t>by CP ICB</w:t>
      </w:r>
      <w:r w:rsidR="0014090B">
        <w:t>;</w:t>
      </w:r>
      <w:r w:rsidR="00E413B6">
        <w:t xml:space="preserve"> and </w:t>
      </w:r>
    </w:p>
    <w:p w14:paraId="3D562CEE" w14:textId="77777777" w:rsidR="00355E03" w:rsidRDefault="004F36C2" w:rsidP="00355E03">
      <w:pPr>
        <w:pStyle w:val="ListParagraph"/>
        <w:numPr>
          <w:ilvl w:val="0"/>
          <w:numId w:val="36"/>
        </w:numPr>
        <w:spacing w:line="276" w:lineRule="auto"/>
      </w:pPr>
      <w:r>
        <w:t xml:space="preserve">notes of the </w:t>
      </w:r>
      <w:r w:rsidR="00FC5E61">
        <w:t>moderation discussion</w:t>
      </w:r>
      <w:r w:rsidR="00E413B6">
        <w:t>s</w:t>
      </w:r>
      <w:r w:rsidR="009B2300">
        <w:t xml:space="preserve"> </w:t>
      </w:r>
      <w:r>
        <w:t>between evaluators</w:t>
      </w:r>
      <w:r w:rsidR="00355E03">
        <w:t>; and</w:t>
      </w:r>
    </w:p>
    <w:p w14:paraId="67B93C82" w14:textId="2E0673B7" w:rsidR="00765615" w:rsidRDefault="00A30C81" w:rsidP="0014090B">
      <w:pPr>
        <w:pStyle w:val="ListParagraph"/>
        <w:numPr>
          <w:ilvl w:val="0"/>
          <w:numId w:val="36"/>
        </w:numPr>
        <w:spacing w:line="276" w:lineRule="auto"/>
        <w:contextualSpacing w:val="0"/>
      </w:pPr>
      <w:r>
        <w:t>CP ICB’s responses to HUC’s representations.</w:t>
      </w:r>
    </w:p>
    <w:p w14:paraId="7105C343" w14:textId="22C481EE" w:rsidR="00365A05" w:rsidRDefault="00495F79" w:rsidP="00516B8F">
      <w:pPr>
        <w:pStyle w:val="ListParagraph"/>
        <w:numPr>
          <w:ilvl w:val="0"/>
          <w:numId w:val="11"/>
        </w:numPr>
        <w:spacing w:line="276" w:lineRule="auto"/>
        <w:ind w:left="567" w:hanging="567"/>
        <w:contextualSpacing w:val="0"/>
      </w:pPr>
      <w:r>
        <w:t xml:space="preserve">This </w:t>
      </w:r>
      <w:r w:rsidR="000D5347">
        <w:t xml:space="preserve">detailed analysis </w:t>
      </w:r>
      <w:r w:rsidR="001037CB">
        <w:t>allowed the Panel to correlate</w:t>
      </w:r>
      <w:r w:rsidR="009B500B">
        <w:t xml:space="preserve"> </w:t>
      </w:r>
      <w:r w:rsidR="001F0E9B">
        <w:t xml:space="preserve">the </w:t>
      </w:r>
      <w:r w:rsidR="000B13D1">
        <w:t xml:space="preserve">requirements </w:t>
      </w:r>
      <w:r w:rsidR="006130E4">
        <w:t>as described to</w:t>
      </w:r>
      <w:r w:rsidR="000B13D1">
        <w:t xml:space="preserve"> bidders</w:t>
      </w:r>
      <w:r w:rsidR="00633ADB">
        <w:t xml:space="preserve"> by CP ICB</w:t>
      </w:r>
      <w:r w:rsidR="006130E4">
        <w:t>,</w:t>
      </w:r>
      <w:r w:rsidR="000B13D1">
        <w:t xml:space="preserve"> the evaluation methodology</w:t>
      </w:r>
      <w:r w:rsidR="000342DF">
        <w:t>,</w:t>
      </w:r>
      <w:r w:rsidR="000B13D1">
        <w:t xml:space="preserve"> </w:t>
      </w:r>
      <w:r w:rsidR="006130E4">
        <w:t xml:space="preserve">and the </w:t>
      </w:r>
      <w:r w:rsidR="008A1AF9">
        <w:t>evaluation records</w:t>
      </w:r>
      <w:r w:rsidR="006130E4">
        <w:t xml:space="preserve"> to determine</w:t>
      </w:r>
      <w:r w:rsidR="00006FF4">
        <w:t>:</w:t>
      </w:r>
      <w:r w:rsidR="006130E4">
        <w:t xml:space="preserve"> </w:t>
      </w:r>
      <w:r w:rsidR="00006FF4">
        <w:t>(</w:t>
      </w:r>
      <w:r w:rsidR="009B500B">
        <w:t xml:space="preserve">i) </w:t>
      </w:r>
      <w:r w:rsidR="006130E4">
        <w:t>whether CP ICB had introduced undisclosed criteria into its evaluation</w:t>
      </w:r>
      <w:r w:rsidR="00006FF4">
        <w:t>;</w:t>
      </w:r>
      <w:r w:rsidR="006130E4">
        <w:t xml:space="preserve"> and </w:t>
      </w:r>
      <w:r w:rsidR="00006FF4">
        <w:t>(</w:t>
      </w:r>
      <w:r w:rsidR="006130E4">
        <w:t xml:space="preserve">ii) </w:t>
      </w:r>
      <w:r w:rsidR="009B500B">
        <w:t>whether</w:t>
      </w:r>
      <w:r w:rsidR="00682449">
        <w:t xml:space="preserve"> manifest errors were present in either the scores or the justification recorded by CP ICB for those scores.</w:t>
      </w:r>
    </w:p>
    <w:p w14:paraId="6250A5A8" w14:textId="15C136E8" w:rsidR="00A535C8" w:rsidRDefault="00B01BA3" w:rsidP="002C038A">
      <w:pPr>
        <w:pStyle w:val="ListParagraph"/>
        <w:numPr>
          <w:ilvl w:val="0"/>
          <w:numId w:val="11"/>
        </w:numPr>
        <w:spacing w:line="276" w:lineRule="auto"/>
        <w:ind w:left="567" w:hanging="567"/>
        <w:contextualSpacing w:val="0"/>
      </w:pPr>
      <w:r>
        <w:t>Regarding the five questions w</w:t>
      </w:r>
      <w:r w:rsidR="00365A05" w:rsidRPr="00365A05">
        <w:t xml:space="preserve">here </w:t>
      </w:r>
      <w:r>
        <w:t xml:space="preserve">HUC </w:t>
      </w:r>
      <w:r w:rsidR="00101857">
        <w:t>had concerns about the use of undisclosed cr</w:t>
      </w:r>
      <w:r w:rsidR="00146AFF">
        <w:t>i</w:t>
      </w:r>
      <w:r w:rsidR="00101857">
        <w:t>teria</w:t>
      </w:r>
      <w:r w:rsidR="00365A05" w:rsidRPr="00365A05">
        <w:t>, the Panel concluded that factors considered by evaluators</w:t>
      </w:r>
      <w:r w:rsidR="00365A05">
        <w:t xml:space="preserve"> </w:t>
      </w:r>
      <w:r w:rsidR="00365A05" w:rsidRPr="00365A05">
        <w:t>(e.g. leadership, premises, retention, system</w:t>
      </w:r>
      <w:r w:rsidR="00890D84">
        <w:t>s/solutions</w:t>
      </w:r>
      <w:r w:rsidR="00365A05" w:rsidRPr="00365A05">
        <w:t xml:space="preserve">, </w:t>
      </w:r>
      <w:r w:rsidR="00974958" w:rsidRPr="00365A05">
        <w:t>self</w:t>
      </w:r>
      <w:r w:rsidR="00974958" w:rsidRPr="00AC7B8E">
        <w:rPr>
          <w:rFonts w:cs="Arial"/>
        </w:rPr>
        <w:t>-</w:t>
      </w:r>
      <w:r w:rsidR="00974958" w:rsidRPr="00365A05">
        <w:t>care</w:t>
      </w:r>
      <w:r w:rsidR="00365A05" w:rsidRPr="00365A05">
        <w:t xml:space="preserve">) were either explicit or </w:t>
      </w:r>
      <w:r w:rsidR="0045099B">
        <w:t>sufficiently</w:t>
      </w:r>
      <w:r w:rsidR="00365A05" w:rsidRPr="00365A05">
        <w:t xml:space="preserve"> implicit in the question </w:t>
      </w:r>
      <w:r w:rsidR="0045099B">
        <w:t>and/or wider tender documentation</w:t>
      </w:r>
      <w:r w:rsidR="00CC675E">
        <w:t xml:space="preserve"> not to </w:t>
      </w:r>
      <w:r w:rsidR="00365A05" w:rsidRPr="00365A05">
        <w:t>constitute undisclosed criteria.</w:t>
      </w:r>
    </w:p>
    <w:p w14:paraId="0A684D93" w14:textId="521A7E44" w:rsidR="009A67F4" w:rsidRDefault="00101857" w:rsidP="00AC7B8E">
      <w:pPr>
        <w:pStyle w:val="ListParagraph"/>
        <w:numPr>
          <w:ilvl w:val="0"/>
          <w:numId w:val="11"/>
        </w:numPr>
        <w:spacing w:line="276" w:lineRule="auto"/>
        <w:ind w:left="567" w:hanging="567"/>
        <w:contextualSpacing w:val="0"/>
      </w:pPr>
      <w:r>
        <w:t xml:space="preserve">Regarding the </w:t>
      </w:r>
      <w:r w:rsidR="00146AFF">
        <w:t xml:space="preserve">thirteen questions where HUC had concerns about manifest errors in </w:t>
      </w:r>
      <w:r w:rsidR="00E42825">
        <w:t xml:space="preserve">the </w:t>
      </w:r>
      <w:r w:rsidR="00146AFF">
        <w:t xml:space="preserve">scoring </w:t>
      </w:r>
      <w:r w:rsidR="00E42825">
        <w:t xml:space="preserve">of </w:t>
      </w:r>
      <w:r w:rsidR="00146AFF">
        <w:t xml:space="preserve">HUC’s answers, the Panel </w:t>
      </w:r>
      <w:r w:rsidR="000F5B53">
        <w:t xml:space="preserve">concluded that </w:t>
      </w:r>
      <w:r w:rsidR="000F5B53" w:rsidRPr="000F5B53">
        <w:t xml:space="preserve">the feedback provided by CP ICB to </w:t>
      </w:r>
      <w:r w:rsidR="000F5B53" w:rsidRPr="00642243">
        <w:t xml:space="preserve">HUC aligned </w:t>
      </w:r>
      <w:r w:rsidR="011FEF7F" w:rsidRPr="00642243">
        <w:t>with</w:t>
      </w:r>
      <w:r w:rsidR="000F5B53" w:rsidRPr="00642243">
        <w:t xml:space="preserve"> the ICB's scoring methodology</w:t>
      </w:r>
      <w:r w:rsidR="13B04242">
        <w:t>.</w:t>
      </w:r>
      <w:r w:rsidR="000F5B53" w:rsidRPr="00642243">
        <w:t xml:space="preserve"> CP</w:t>
      </w:r>
      <w:r w:rsidR="000F5B53" w:rsidRPr="000F5B53">
        <w:t xml:space="preserve"> ICB's feedback to HUC was also in keeping with the PSR Statutory Guidance, which states that "relevant authorities may also choose to give feedback to unsuccessful providers on what they did well and what they could have done to improve their bid".</w:t>
      </w:r>
      <w:r w:rsidR="00EE7B42">
        <w:t xml:space="preserve"> </w:t>
      </w:r>
      <w:r w:rsidR="001064F2">
        <w:t>The feedback for one of these questions (A05) did contain</w:t>
      </w:r>
      <w:r w:rsidR="001064F2" w:rsidRPr="001064F2">
        <w:t xml:space="preserve"> an evaluative error</w:t>
      </w:r>
      <w:r w:rsidR="00A26290">
        <w:t xml:space="preserve">, in relation to dental nurse prescribing. This error </w:t>
      </w:r>
      <w:r w:rsidR="001064F2" w:rsidRPr="001064F2">
        <w:t>was acknowledged</w:t>
      </w:r>
      <w:r w:rsidR="00A26290">
        <w:t xml:space="preserve"> by CP ICB</w:t>
      </w:r>
      <w:r w:rsidR="001064F2" w:rsidRPr="001064F2">
        <w:t xml:space="preserve">, </w:t>
      </w:r>
      <w:r w:rsidR="00A26290">
        <w:t xml:space="preserve">and </w:t>
      </w:r>
      <w:r w:rsidR="001064F2" w:rsidRPr="001064F2">
        <w:t>the Panel accepted that it was not the sole or determining factor and therefore did not undermine the overall score.</w:t>
      </w:r>
    </w:p>
    <w:p w14:paraId="52A89115" w14:textId="5D6AEA3E" w:rsidR="00491C06" w:rsidRDefault="009A67F4" w:rsidP="00C736BB">
      <w:pPr>
        <w:pStyle w:val="ListParagraph"/>
        <w:numPr>
          <w:ilvl w:val="0"/>
          <w:numId w:val="11"/>
        </w:numPr>
        <w:spacing w:line="276" w:lineRule="auto"/>
        <w:ind w:left="567" w:hanging="567"/>
        <w:contextualSpacing w:val="0"/>
      </w:pPr>
      <w:r w:rsidRPr="009A67F4">
        <w:t xml:space="preserve">Regarding the </w:t>
      </w:r>
      <w:r w:rsidR="00EF5E14">
        <w:t>two</w:t>
      </w:r>
      <w:r w:rsidRPr="009A67F4">
        <w:t xml:space="preserve"> questions where HUC had concerns about manifest errors in </w:t>
      </w:r>
      <w:r w:rsidR="00E42825">
        <w:t xml:space="preserve">the </w:t>
      </w:r>
      <w:r w:rsidRPr="009A67F4">
        <w:t xml:space="preserve">scoring </w:t>
      </w:r>
      <w:r w:rsidR="00E42825">
        <w:t>of IC24</w:t>
      </w:r>
      <w:r w:rsidRPr="009A67F4">
        <w:t xml:space="preserve">’s answers, the Panel </w:t>
      </w:r>
      <w:r w:rsidR="00E42825">
        <w:t xml:space="preserve">again </w:t>
      </w:r>
      <w:r w:rsidRPr="009A67F4">
        <w:t xml:space="preserve">concluded that the feedback provided by CP ICB to HUC </w:t>
      </w:r>
      <w:r w:rsidR="005158A0">
        <w:t>(</w:t>
      </w:r>
      <w:r w:rsidR="00EF5E14">
        <w:t xml:space="preserve">in this instance </w:t>
      </w:r>
      <w:r w:rsidR="00E42825">
        <w:t>about</w:t>
      </w:r>
      <w:r w:rsidR="001662F2">
        <w:t xml:space="preserve"> </w:t>
      </w:r>
      <w:r w:rsidR="00E42825">
        <w:t xml:space="preserve">IC24’s </w:t>
      </w:r>
      <w:r w:rsidR="005158A0">
        <w:t xml:space="preserve">bid) </w:t>
      </w:r>
      <w:r w:rsidRPr="009A67F4">
        <w:t xml:space="preserve">aligned </w:t>
      </w:r>
      <w:r w:rsidR="66FC478F">
        <w:t>with</w:t>
      </w:r>
      <w:r w:rsidRPr="009A67F4">
        <w:t xml:space="preserve"> the ICB's scoring </w:t>
      </w:r>
      <w:r w:rsidRPr="00515806">
        <w:t>methodology</w:t>
      </w:r>
      <w:r w:rsidR="036585DF">
        <w:t>.</w:t>
      </w:r>
      <w:r w:rsidRPr="00515806">
        <w:t xml:space="preserve"> CP</w:t>
      </w:r>
      <w:r w:rsidRPr="009A67F4">
        <w:t xml:space="preserve"> ICB's</w:t>
      </w:r>
      <w:r w:rsidRPr="009A67F4" w:rsidDel="00734A35">
        <w:t xml:space="preserve"> </w:t>
      </w:r>
      <w:r w:rsidRPr="009A67F4">
        <w:t xml:space="preserve">feedback to HUC was also in keeping with the PSR Statutory Guidance, which states that </w:t>
      </w:r>
      <w:r w:rsidR="00947771">
        <w:t>“</w:t>
      </w:r>
      <w:r w:rsidR="00A71060">
        <w:t>a</w:t>
      </w:r>
      <w:r w:rsidR="00A71060" w:rsidRPr="00A71060">
        <w:t>fter having identified the winning bid, relevant authorities must communicate their decision in writing to unsuccessful providers</w:t>
      </w:r>
      <w:r w:rsidR="00A71060">
        <w:t>”</w:t>
      </w:r>
      <w:r w:rsidR="00776579">
        <w:t>, and this this communication must include the “</w:t>
      </w:r>
      <w:r w:rsidR="00776579" w:rsidRPr="00776579">
        <w:t>reasons why the successful provider was successful</w:t>
      </w:r>
      <w:r w:rsidR="00776579">
        <w:t>”</w:t>
      </w:r>
      <w:r w:rsidRPr="009A67F4">
        <w:t xml:space="preserve">. </w:t>
      </w:r>
    </w:p>
    <w:p w14:paraId="6D54B2AC" w14:textId="3602249B" w:rsidR="00FA5F3B" w:rsidRDefault="00B65753" w:rsidP="009A67F4">
      <w:pPr>
        <w:pStyle w:val="ListParagraph"/>
        <w:numPr>
          <w:ilvl w:val="0"/>
          <w:numId w:val="11"/>
        </w:numPr>
        <w:spacing w:line="276" w:lineRule="auto"/>
        <w:ind w:left="567" w:hanging="567"/>
        <w:contextualSpacing w:val="0"/>
      </w:pPr>
      <w:r>
        <w:t>The Panel’s overall con</w:t>
      </w:r>
      <w:r w:rsidR="00086657">
        <w:t>clusion with r</w:t>
      </w:r>
      <w:r w:rsidR="008B2DD8">
        <w:t>egard</w:t>
      </w:r>
      <w:r w:rsidR="00086657">
        <w:t xml:space="preserve"> to</w:t>
      </w:r>
      <w:r w:rsidR="008B2DD8">
        <w:t xml:space="preserve"> all of the questions for which concerns were raised by HUC</w:t>
      </w:r>
      <w:r w:rsidR="00601E08">
        <w:t xml:space="preserve"> in relation to the re-moderation process</w:t>
      </w:r>
      <w:r w:rsidR="00B6431E">
        <w:t xml:space="preserve"> (and particularly with regard to the specific concerns raised by HUC)</w:t>
      </w:r>
      <w:r w:rsidR="00086657">
        <w:t xml:space="preserve">, was </w:t>
      </w:r>
      <w:r w:rsidR="00FA5F3B" w:rsidRPr="00FA5F3B">
        <w:t xml:space="preserve">that </w:t>
      </w:r>
      <w:r w:rsidR="00601E08">
        <w:t xml:space="preserve">moderated </w:t>
      </w:r>
      <w:r w:rsidR="00FA5F3B" w:rsidRPr="00FA5F3B">
        <w:t xml:space="preserve">scoring decisions </w:t>
      </w:r>
      <w:r w:rsidR="00B6431E">
        <w:t xml:space="preserve">for HUC and for IC24 </w:t>
      </w:r>
      <w:r w:rsidR="00465CAE">
        <w:t xml:space="preserve">were within evaluator discretion, and </w:t>
      </w:r>
      <w:r w:rsidR="00FA5F3B" w:rsidRPr="00FA5F3B">
        <w:t>were not irrational or erroneous</w:t>
      </w:r>
      <w:r w:rsidR="00465CAE">
        <w:t>.</w:t>
      </w:r>
    </w:p>
    <w:p w14:paraId="2198AF9C" w14:textId="4B1D8789" w:rsidR="00B10523" w:rsidRDefault="0013250C" w:rsidP="002C038A">
      <w:pPr>
        <w:pStyle w:val="ListParagraph"/>
        <w:numPr>
          <w:ilvl w:val="0"/>
          <w:numId w:val="11"/>
        </w:numPr>
        <w:spacing w:line="276" w:lineRule="auto"/>
        <w:ind w:left="567" w:hanging="567"/>
        <w:contextualSpacing w:val="0"/>
      </w:pPr>
      <w:r>
        <w:t>T</w:t>
      </w:r>
      <w:r w:rsidR="00B10523">
        <w:t>he</w:t>
      </w:r>
      <w:r w:rsidR="00B10523" w:rsidRPr="00FE7C4F">
        <w:t xml:space="preserve"> Panel finds that CP ICB, in evaluating and scoring</w:t>
      </w:r>
      <w:r w:rsidR="00FF77F6" w:rsidRPr="00FE7C4F">
        <w:t xml:space="preserve"> HUC’s and IC24’s</w:t>
      </w:r>
      <w:r w:rsidR="00FF77F6" w:rsidRPr="00A9260F">
        <w:t xml:space="preserve"> proposals during the re-moderation </w:t>
      </w:r>
      <w:r w:rsidR="00A9260F" w:rsidRPr="001A48F3">
        <w:t>process, did not breach the PSR</w:t>
      </w:r>
      <w:r w:rsidR="00A9260F" w:rsidRPr="00A9260F">
        <w:t xml:space="preserve"> regulations, and in </w:t>
      </w:r>
      <w:r w:rsidR="00A9260F" w:rsidRPr="00A9260F">
        <w:lastRenderedPageBreak/>
        <w:t>particular Regulation 4(</w:t>
      </w:r>
      <w:r w:rsidR="00142801">
        <w:t>b</w:t>
      </w:r>
      <w:r w:rsidR="00A9260F" w:rsidRPr="00A9260F">
        <w:t xml:space="preserve">) which </w:t>
      </w:r>
      <w:r w:rsidR="0059000B">
        <w:t>obliges</w:t>
      </w:r>
      <w:r w:rsidR="00A9260F" w:rsidRPr="00A9260F">
        <w:t xml:space="preserve"> commissioners to act transparently</w:t>
      </w:r>
      <w:r w:rsidR="0025350B">
        <w:t>, fairly</w:t>
      </w:r>
      <w:r w:rsidR="00A9260F" w:rsidRPr="00A9260F">
        <w:t xml:space="preserve"> and proportionately</w:t>
      </w:r>
      <w:r w:rsidR="00A9260F">
        <w:t>.</w:t>
      </w:r>
    </w:p>
    <w:p w14:paraId="33083BE8" w14:textId="72D97C77" w:rsidR="00763C0B" w:rsidRPr="00763C0B" w:rsidRDefault="00763C0B" w:rsidP="00763C0B">
      <w:pPr>
        <w:keepNext/>
        <w:spacing w:before="240" w:line="276" w:lineRule="auto"/>
        <w:rPr>
          <w:b/>
          <w:bCs/>
        </w:rPr>
      </w:pPr>
      <w:r w:rsidRPr="00763C0B">
        <w:rPr>
          <w:b/>
          <w:bCs/>
        </w:rPr>
        <w:t>7.4.2 Seniority of evaluation panel</w:t>
      </w:r>
    </w:p>
    <w:p w14:paraId="1643838B" w14:textId="435BE997" w:rsidR="00077ED8" w:rsidRDefault="00077ED8" w:rsidP="00077ED8">
      <w:pPr>
        <w:pStyle w:val="ListParagraph"/>
        <w:numPr>
          <w:ilvl w:val="0"/>
          <w:numId w:val="11"/>
        </w:numPr>
        <w:spacing w:after="120" w:line="276" w:lineRule="auto"/>
        <w:ind w:left="567" w:hanging="567"/>
        <w:contextualSpacing w:val="0"/>
      </w:pPr>
      <w:r>
        <w:t>HUC raised concerns in its representations to CP ICB about the composition of the evaluation panel for the provider selection process, saying that:</w:t>
      </w:r>
    </w:p>
    <w:p w14:paraId="371A2724" w14:textId="4489ABA9" w:rsidR="00077ED8" w:rsidRPr="009E261B" w:rsidRDefault="00077ED8" w:rsidP="00733649">
      <w:pPr>
        <w:pStyle w:val="ListParagraph"/>
        <w:numPr>
          <w:ilvl w:val="0"/>
          <w:numId w:val="0"/>
        </w:numPr>
        <w:spacing w:line="259" w:lineRule="auto"/>
        <w:ind w:left="851"/>
        <w:contextualSpacing w:val="0"/>
        <w:rPr>
          <w:sz w:val="21"/>
          <w:szCs w:val="21"/>
        </w:rPr>
      </w:pPr>
      <w:r w:rsidRPr="009E261B">
        <w:rPr>
          <w:sz w:val="21"/>
          <w:szCs w:val="21"/>
        </w:rPr>
        <w:t xml:space="preserve">“HUC continues to have concerns regarding the composition of the evaluator panel. Specifically, </w:t>
      </w:r>
      <w:r w:rsidR="00481C18">
        <w:rPr>
          <w:sz w:val="21"/>
          <w:szCs w:val="21"/>
        </w:rPr>
        <w:t>HUC</w:t>
      </w:r>
      <w:r w:rsidRPr="009E261B">
        <w:rPr>
          <w:sz w:val="21"/>
          <w:szCs w:val="21"/>
        </w:rPr>
        <w:t xml:space="preserve"> considers that the panel does not include sufficiently senior and/or board level representatives and those able to analyse models which not only cover GP level functionality but also the required functionality and resourcing of emergency level care ... </w:t>
      </w:r>
      <w:r w:rsidR="00481C18">
        <w:rPr>
          <w:sz w:val="21"/>
          <w:szCs w:val="21"/>
        </w:rPr>
        <w:t>HUC</w:t>
      </w:r>
      <w:r w:rsidRPr="009E261B">
        <w:rPr>
          <w:sz w:val="21"/>
          <w:szCs w:val="21"/>
        </w:rPr>
        <w:t xml:space="preserve"> has concerns that lack of availability of those qualified at a senior level and with sufficient understanding of the modelling has led to a misunderstanding of its bid, vision and capacity associated with the models.</w:t>
      </w:r>
      <w:r>
        <w:rPr>
          <w:sz w:val="21"/>
          <w:szCs w:val="21"/>
        </w:rPr>
        <w:t>”</w:t>
      </w:r>
      <w:r w:rsidRPr="009E261B">
        <w:rPr>
          <w:rStyle w:val="FootnoteReference"/>
          <w:sz w:val="21"/>
          <w:szCs w:val="21"/>
        </w:rPr>
        <w:footnoteReference w:id="67"/>
      </w:r>
    </w:p>
    <w:p w14:paraId="5693A664" w14:textId="40EAA369" w:rsidR="007628E2" w:rsidRDefault="007628E2" w:rsidP="007628E2">
      <w:pPr>
        <w:pStyle w:val="ListParagraph"/>
        <w:numPr>
          <w:ilvl w:val="0"/>
          <w:numId w:val="11"/>
        </w:numPr>
        <w:spacing w:line="276" w:lineRule="auto"/>
        <w:ind w:left="567" w:hanging="567"/>
        <w:contextualSpacing w:val="0"/>
      </w:pPr>
      <w:r>
        <w:t xml:space="preserve">There are no specific requirements in the PSR regulations regarding the composition of evaluation panels. However, an evaluation panel that </w:t>
      </w:r>
      <w:r w:rsidR="00D3179B">
        <w:t xml:space="preserve">lacks the necessary </w:t>
      </w:r>
      <w:r w:rsidR="00A74F14">
        <w:t>knowledge, skills or experience could lead to a breach of the commissioner’s obligation</w:t>
      </w:r>
      <w:r w:rsidR="006222B2">
        <w:t>s in Regulation 4, including the obligation</w:t>
      </w:r>
      <w:r w:rsidR="00E2785F">
        <w:t>s</w:t>
      </w:r>
      <w:r w:rsidR="006222B2">
        <w:t xml:space="preserve"> to act fairly or </w:t>
      </w:r>
      <w:r w:rsidR="00E2785F">
        <w:t xml:space="preserve">proportionately, </w:t>
      </w:r>
      <w:r w:rsidR="006222B2">
        <w:t>or to act with a view to securing the needs of the people who use the services.</w:t>
      </w:r>
    </w:p>
    <w:p w14:paraId="520C7309" w14:textId="05D8578C" w:rsidR="004910D5" w:rsidRDefault="004910D5" w:rsidP="004910D5">
      <w:pPr>
        <w:pStyle w:val="ListParagraph"/>
        <w:numPr>
          <w:ilvl w:val="0"/>
          <w:numId w:val="11"/>
        </w:numPr>
        <w:spacing w:line="276" w:lineRule="auto"/>
        <w:ind w:left="567" w:hanging="567"/>
      </w:pPr>
      <w:r>
        <w:t xml:space="preserve">The Panel considered whether evaluators </w:t>
      </w:r>
      <w:r w:rsidR="003E3156">
        <w:t xml:space="preserve">(in the re-moderation process) </w:t>
      </w:r>
      <w:r>
        <w:t>lacked seniority, as argued by HUC, such that they were likely to show deference to P</w:t>
      </w:r>
      <w:r w:rsidR="0016745D">
        <w:t>P</w:t>
      </w:r>
      <w:r>
        <w:t>L during moderation meetings (</w:t>
      </w:r>
      <w:r w:rsidR="00F55466">
        <w:t>see section 7.2.4</w:t>
      </w:r>
      <w:r w:rsidR="00DE65A1">
        <w:t xml:space="preserve"> for the Panel’s views on this issue</w:t>
      </w:r>
      <w:r w:rsidR="00F55466">
        <w:t>),</w:t>
      </w:r>
      <w:r>
        <w:t xml:space="preserve"> or potentially lacked </w:t>
      </w:r>
      <w:r w:rsidR="00F55466">
        <w:t xml:space="preserve">sufficient subject matter </w:t>
      </w:r>
      <w:r>
        <w:t>expertise. The job titles of these evaluators is set out below:</w:t>
      </w:r>
    </w:p>
    <w:p w14:paraId="42A603A0" w14:textId="77777777" w:rsidR="004910D5" w:rsidRDefault="004910D5" w:rsidP="004910D5">
      <w:pPr>
        <w:pStyle w:val="ListParagraph"/>
        <w:numPr>
          <w:ilvl w:val="0"/>
          <w:numId w:val="13"/>
        </w:numPr>
        <w:spacing w:line="276" w:lineRule="auto"/>
      </w:pPr>
      <w:r>
        <w:t>Deputy Chief Finance Officer;</w:t>
      </w:r>
    </w:p>
    <w:p w14:paraId="75E5E56B" w14:textId="77777777" w:rsidR="004910D5" w:rsidRDefault="004910D5" w:rsidP="004910D5">
      <w:pPr>
        <w:pStyle w:val="ListParagraph"/>
        <w:numPr>
          <w:ilvl w:val="0"/>
          <w:numId w:val="13"/>
        </w:numPr>
        <w:spacing w:line="276" w:lineRule="auto"/>
      </w:pPr>
      <w:r>
        <w:t>Senior Finance Manager;</w:t>
      </w:r>
    </w:p>
    <w:p w14:paraId="0F9F20FA" w14:textId="77777777" w:rsidR="004910D5" w:rsidRDefault="004910D5" w:rsidP="004910D5">
      <w:pPr>
        <w:pStyle w:val="ListParagraph"/>
        <w:numPr>
          <w:ilvl w:val="0"/>
          <w:numId w:val="13"/>
        </w:numPr>
        <w:spacing w:line="276" w:lineRule="auto"/>
      </w:pPr>
      <w:r>
        <w:t>Head of Digital Transformation;</w:t>
      </w:r>
    </w:p>
    <w:p w14:paraId="66C0C7E5" w14:textId="77777777" w:rsidR="004910D5" w:rsidRDefault="004910D5" w:rsidP="004910D5">
      <w:pPr>
        <w:pStyle w:val="ListParagraph"/>
        <w:numPr>
          <w:ilvl w:val="0"/>
          <w:numId w:val="13"/>
        </w:numPr>
        <w:spacing w:line="276" w:lineRule="auto"/>
      </w:pPr>
      <w:r>
        <w:t>Senior Primary Care IT Manager;</w:t>
      </w:r>
    </w:p>
    <w:p w14:paraId="0CC19B6C" w14:textId="77777777" w:rsidR="004910D5" w:rsidRDefault="004910D5" w:rsidP="004910D5">
      <w:pPr>
        <w:pStyle w:val="ListParagraph"/>
        <w:numPr>
          <w:ilvl w:val="0"/>
          <w:numId w:val="13"/>
        </w:numPr>
        <w:spacing w:line="276" w:lineRule="auto"/>
      </w:pPr>
      <w:r>
        <w:t>Head of Contracts;</w:t>
      </w:r>
    </w:p>
    <w:p w14:paraId="7A74420B" w14:textId="77777777" w:rsidR="004910D5" w:rsidRDefault="004910D5" w:rsidP="004910D5">
      <w:pPr>
        <w:pStyle w:val="ListParagraph"/>
        <w:numPr>
          <w:ilvl w:val="0"/>
          <w:numId w:val="13"/>
        </w:numPr>
        <w:spacing w:line="276" w:lineRule="auto"/>
      </w:pPr>
      <w:r>
        <w:t>Head of Resilience;</w:t>
      </w:r>
    </w:p>
    <w:p w14:paraId="59168898" w14:textId="77777777" w:rsidR="004910D5" w:rsidRDefault="004910D5" w:rsidP="004910D5">
      <w:pPr>
        <w:pStyle w:val="ListParagraph"/>
        <w:numPr>
          <w:ilvl w:val="0"/>
          <w:numId w:val="13"/>
        </w:numPr>
        <w:spacing w:line="276" w:lineRule="auto"/>
      </w:pPr>
      <w:r>
        <w:t>Deputy Chief Nurse;</w:t>
      </w:r>
    </w:p>
    <w:p w14:paraId="50831EF0" w14:textId="77777777" w:rsidR="004910D5" w:rsidRDefault="004910D5" w:rsidP="004910D5">
      <w:pPr>
        <w:pStyle w:val="ListParagraph"/>
        <w:numPr>
          <w:ilvl w:val="0"/>
          <w:numId w:val="13"/>
        </w:numPr>
        <w:spacing w:line="276" w:lineRule="auto"/>
      </w:pPr>
      <w:r>
        <w:t>Senior OD and HR Business Partner;</w:t>
      </w:r>
    </w:p>
    <w:p w14:paraId="5146B05B" w14:textId="77777777" w:rsidR="004910D5" w:rsidRDefault="004910D5" w:rsidP="004910D5">
      <w:pPr>
        <w:pStyle w:val="ListParagraph"/>
        <w:numPr>
          <w:ilvl w:val="0"/>
          <w:numId w:val="13"/>
        </w:numPr>
        <w:spacing w:line="276" w:lineRule="auto"/>
      </w:pPr>
      <w:r>
        <w:t>Senior Comms Manager;</w:t>
      </w:r>
    </w:p>
    <w:p w14:paraId="1FE884BA" w14:textId="77777777" w:rsidR="004910D5" w:rsidRDefault="004910D5" w:rsidP="004910D5">
      <w:pPr>
        <w:pStyle w:val="ListParagraph"/>
        <w:numPr>
          <w:ilvl w:val="0"/>
          <w:numId w:val="13"/>
        </w:numPr>
        <w:spacing w:line="276" w:lineRule="auto"/>
      </w:pPr>
      <w:r>
        <w:t>Clinical Lead;</w:t>
      </w:r>
    </w:p>
    <w:p w14:paraId="36389C1A" w14:textId="77777777" w:rsidR="004910D5" w:rsidRDefault="004910D5" w:rsidP="004910D5">
      <w:pPr>
        <w:pStyle w:val="ListParagraph"/>
        <w:numPr>
          <w:ilvl w:val="0"/>
          <w:numId w:val="13"/>
        </w:numPr>
        <w:spacing w:line="276" w:lineRule="auto"/>
      </w:pPr>
      <w:r>
        <w:t>Head of Governance; and</w:t>
      </w:r>
    </w:p>
    <w:p w14:paraId="34C964B1" w14:textId="2E2A15ED" w:rsidR="004910D5" w:rsidRDefault="004910D5" w:rsidP="004910D5">
      <w:pPr>
        <w:pStyle w:val="ListParagraph"/>
        <w:numPr>
          <w:ilvl w:val="0"/>
          <w:numId w:val="13"/>
        </w:numPr>
        <w:spacing w:line="276" w:lineRule="auto"/>
        <w:contextualSpacing w:val="0"/>
      </w:pPr>
      <w:r>
        <w:t>CSU Resilience and Estates Lead.</w:t>
      </w:r>
      <w:r w:rsidR="005044B1">
        <w:rPr>
          <w:rStyle w:val="FootnoteReference"/>
        </w:rPr>
        <w:footnoteReference w:id="68"/>
      </w:r>
    </w:p>
    <w:p w14:paraId="08D03E6F" w14:textId="32664E5F" w:rsidR="00307BBC" w:rsidRDefault="004910D5" w:rsidP="004910D5">
      <w:pPr>
        <w:pStyle w:val="ListParagraph"/>
        <w:numPr>
          <w:ilvl w:val="0"/>
          <w:numId w:val="11"/>
        </w:numPr>
        <w:spacing w:line="276" w:lineRule="auto"/>
        <w:ind w:left="567" w:hanging="567"/>
        <w:contextualSpacing w:val="0"/>
      </w:pPr>
      <w:r>
        <w:t xml:space="preserve">The Panel’s view is that </w:t>
      </w:r>
      <w:r w:rsidR="00204560">
        <w:t xml:space="preserve">the </w:t>
      </w:r>
      <w:r w:rsidR="000B336E">
        <w:t xml:space="preserve">composition of the </w:t>
      </w:r>
      <w:r w:rsidR="00204560">
        <w:t xml:space="preserve">evaluation panel </w:t>
      </w:r>
      <w:r w:rsidR="003D6BF6">
        <w:t xml:space="preserve">shows a combination of </w:t>
      </w:r>
      <w:r w:rsidR="00537237">
        <w:t xml:space="preserve">suitably </w:t>
      </w:r>
      <w:r w:rsidR="003D6BF6">
        <w:t xml:space="preserve">senior ICB </w:t>
      </w:r>
      <w:r w:rsidR="007E0906">
        <w:t xml:space="preserve">(and partner) </w:t>
      </w:r>
      <w:r w:rsidR="003D6BF6">
        <w:t xml:space="preserve">staff from a range of disciplines who could be expected to have </w:t>
      </w:r>
      <w:r w:rsidR="002E18B6">
        <w:t xml:space="preserve">an appropriate level of </w:t>
      </w:r>
      <w:r w:rsidR="003D6BF6">
        <w:t>knowledge and capability to carry out the evaluation.</w:t>
      </w:r>
    </w:p>
    <w:p w14:paraId="2D28AC93" w14:textId="1BB2E8D8" w:rsidR="004910D5" w:rsidRDefault="003D6BF6" w:rsidP="004910D5">
      <w:pPr>
        <w:pStyle w:val="ListParagraph"/>
        <w:numPr>
          <w:ilvl w:val="0"/>
          <w:numId w:val="11"/>
        </w:numPr>
        <w:spacing w:line="276" w:lineRule="auto"/>
        <w:ind w:left="567" w:hanging="567"/>
        <w:contextualSpacing w:val="0"/>
      </w:pPr>
      <w:r>
        <w:t xml:space="preserve">As a result, the Panel finds that CP ICB, in </w:t>
      </w:r>
      <w:r w:rsidR="00E33A94">
        <w:t xml:space="preserve">selecting the evaluation panel for the provider selection process, did not breach the PSR regulations and in particular </w:t>
      </w:r>
      <w:r w:rsidR="00E33A94">
        <w:lastRenderedPageBreak/>
        <w:t xml:space="preserve">Regulation 4, including that it act with a view to securing the needs of the people who use the services </w:t>
      </w:r>
      <w:r w:rsidR="005634DD">
        <w:t>and that it act fairly</w:t>
      </w:r>
      <w:r w:rsidR="00537237">
        <w:t xml:space="preserve"> and proportionately</w:t>
      </w:r>
      <w:r w:rsidR="005634DD">
        <w:t>.</w:t>
      </w:r>
    </w:p>
    <w:p w14:paraId="328C5A22" w14:textId="2FFD041B" w:rsidR="00763C0B" w:rsidRPr="00763C0B" w:rsidRDefault="00763C0B" w:rsidP="00763C0B">
      <w:pPr>
        <w:keepNext/>
        <w:spacing w:before="240" w:line="276" w:lineRule="auto"/>
        <w:rPr>
          <w:b/>
          <w:bCs/>
        </w:rPr>
      </w:pPr>
      <w:r w:rsidRPr="00763C0B">
        <w:rPr>
          <w:b/>
          <w:bCs/>
        </w:rPr>
        <w:t>7.4.3 HUC’s elimination from the provider selection process</w:t>
      </w:r>
    </w:p>
    <w:p w14:paraId="6BCC7C63" w14:textId="63F60D04" w:rsidR="00763C0B" w:rsidRDefault="00A054AC" w:rsidP="00D3626C">
      <w:pPr>
        <w:pStyle w:val="ListParagraph"/>
        <w:numPr>
          <w:ilvl w:val="0"/>
          <w:numId w:val="11"/>
        </w:numPr>
        <w:spacing w:after="120" w:line="276" w:lineRule="auto"/>
        <w:ind w:left="567" w:hanging="567"/>
        <w:contextualSpacing w:val="0"/>
      </w:pPr>
      <w:r>
        <w:t xml:space="preserve">HUC, in its </w:t>
      </w:r>
      <w:r w:rsidR="00850F88">
        <w:t>correspondence with</w:t>
      </w:r>
      <w:r>
        <w:t xml:space="preserve"> CP ICB following the second contract award decision said that</w:t>
      </w:r>
      <w:r w:rsidR="00850F88">
        <w:t>:</w:t>
      </w:r>
    </w:p>
    <w:p w14:paraId="61989C04" w14:textId="37F4BAFA" w:rsidR="00C574CD" w:rsidRDefault="00850F88" w:rsidP="00733649">
      <w:pPr>
        <w:pStyle w:val="ListParagraph"/>
        <w:numPr>
          <w:ilvl w:val="0"/>
          <w:numId w:val="0"/>
        </w:numPr>
        <w:spacing w:line="259" w:lineRule="auto"/>
        <w:ind w:left="851"/>
        <w:contextualSpacing w:val="0"/>
        <w:rPr>
          <w:sz w:val="21"/>
          <w:szCs w:val="21"/>
        </w:rPr>
      </w:pPr>
      <w:r w:rsidRPr="00D3626C">
        <w:rPr>
          <w:sz w:val="21"/>
          <w:szCs w:val="21"/>
        </w:rPr>
        <w:t>“your letter se</w:t>
      </w:r>
      <w:r w:rsidR="00B62746" w:rsidRPr="00D3626C">
        <w:rPr>
          <w:sz w:val="21"/>
          <w:szCs w:val="21"/>
        </w:rPr>
        <w:t>nt yesterday, 15 January 2026, was the first communication to HUC that it had, in fact, now been eliminated from the tender process. This gives rise to a further breach of the [PSR regulations]. The Further Award Decision Letter does not comply with Regulation 11</w:t>
      </w:r>
      <w:r w:rsidR="006052C5">
        <w:rPr>
          <w:sz w:val="21"/>
          <w:szCs w:val="21"/>
        </w:rPr>
        <w:t>(</w:t>
      </w:r>
      <w:r w:rsidR="00B62746" w:rsidRPr="00D3626C">
        <w:rPr>
          <w:sz w:val="21"/>
          <w:szCs w:val="21"/>
        </w:rPr>
        <w:t>b) and specifically the f</w:t>
      </w:r>
      <w:r w:rsidR="00D3626C" w:rsidRPr="00D3626C">
        <w:rPr>
          <w:sz w:val="21"/>
          <w:szCs w:val="21"/>
        </w:rPr>
        <w:t>or</w:t>
      </w:r>
      <w:r w:rsidR="00B62746" w:rsidRPr="00D3626C">
        <w:rPr>
          <w:sz w:val="21"/>
          <w:szCs w:val="21"/>
        </w:rPr>
        <w:t xml:space="preserve">m required in paragraph 4 of Schedule 9 in that it does not properly set out why </w:t>
      </w:r>
      <w:r w:rsidR="00085D4F">
        <w:rPr>
          <w:sz w:val="21"/>
          <w:szCs w:val="21"/>
        </w:rPr>
        <w:t xml:space="preserve">HUC </w:t>
      </w:r>
      <w:r w:rsidR="00B62746" w:rsidRPr="00D3626C">
        <w:rPr>
          <w:sz w:val="21"/>
          <w:szCs w:val="21"/>
        </w:rPr>
        <w:t>was unsuccessful in the procurement ...</w:t>
      </w:r>
    </w:p>
    <w:p w14:paraId="4A060F2B" w14:textId="09E8A5DE" w:rsidR="00850F88" w:rsidRPr="00D3626C" w:rsidRDefault="00C574CD" w:rsidP="00733649">
      <w:pPr>
        <w:pStyle w:val="ListParagraph"/>
        <w:numPr>
          <w:ilvl w:val="0"/>
          <w:numId w:val="0"/>
        </w:numPr>
        <w:spacing w:line="259" w:lineRule="auto"/>
        <w:ind w:left="851"/>
        <w:contextualSpacing w:val="0"/>
        <w:rPr>
          <w:sz w:val="21"/>
          <w:szCs w:val="21"/>
        </w:rPr>
      </w:pPr>
      <w:r>
        <w:rPr>
          <w:sz w:val="21"/>
          <w:szCs w:val="21"/>
        </w:rPr>
        <w:t>“</w:t>
      </w:r>
      <w:r w:rsidR="00B62746" w:rsidRPr="00D3626C">
        <w:rPr>
          <w:sz w:val="21"/>
          <w:szCs w:val="21"/>
        </w:rPr>
        <w:t xml:space="preserve">The Further Award Decision Letter did not expressly state that </w:t>
      </w:r>
      <w:r w:rsidR="00D3626C" w:rsidRPr="00D3626C">
        <w:rPr>
          <w:sz w:val="21"/>
          <w:szCs w:val="21"/>
        </w:rPr>
        <w:t xml:space="preserve">HUC </w:t>
      </w:r>
      <w:r w:rsidR="00B62746" w:rsidRPr="00D3626C">
        <w:rPr>
          <w:sz w:val="21"/>
          <w:szCs w:val="21"/>
        </w:rPr>
        <w:t>was unsuccessful because it had been eliminated from the tender process on the grounds that it had failed to meet the thr</w:t>
      </w:r>
      <w:r w:rsidR="00D3626C" w:rsidRPr="00D3626C">
        <w:rPr>
          <w:sz w:val="21"/>
          <w:szCs w:val="21"/>
        </w:rPr>
        <w:t>e</w:t>
      </w:r>
      <w:r w:rsidR="00B62746" w:rsidRPr="00D3626C">
        <w:rPr>
          <w:sz w:val="21"/>
          <w:szCs w:val="21"/>
        </w:rPr>
        <w:t xml:space="preserve">shold score for Section A - Key Criteria 1. </w:t>
      </w:r>
      <w:r w:rsidR="00D3626C" w:rsidRPr="00D3626C">
        <w:rPr>
          <w:sz w:val="21"/>
          <w:szCs w:val="21"/>
        </w:rPr>
        <w:t>HUC</w:t>
      </w:r>
      <w:r w:rsidR="00B62746" w:rsidRPr="00D3626C">
        <w:rPr>
          <w:sz w:val="21"/>
          <w:szCs w:val="21"/>
        </w:rPr>
        <w:t xml:space="preserve"> does not accept that this was 'self evident'.</w:t>
      </w:r>
      <w:r w:rsidR="004749CB">
        <w:rPr>
          <w:sz w:val="21"/>
          <w:szCs w:val="21"/>
        </w:rPr>
        <w:t>”</w:t>
      </w:r>
      <w:r w:rsidR="003A5E5E">
        <w:rPr>
          <w:rStyle w:val="FootnoteReference"/>
          <w:sz w:val="21"/>
          <w:szCs w:val="21"/>
        </w:rPr>
        <w:footnoteReference w:id="69"/>
      </w:r>
    </w:p>
    <w:p w14:paraId="0F79E32A" w14:textId="1495D3CC" w:rsidR="004910D5" w:rsidRDefault="009A64F8" w:rsidP="002C038A">
      <w:pPr>
        <w:pStyle w:val="ListParagraph"/>
        <w:numPr>
          <w:ilvl w:val="0"/>
          <w:numId w:val="11"/>
        </w:numPr>
        <w:spacing w:line="276" w:lineRule="auto"/>
        <w:ind w:left="567" w:hanging="567"/>
        <w:contextualSpacing w:val="0"/>
      </w:pPr>
      <w:r>
        <w:t xml:space="preserve">The Panel notes that </w:t>
      </w:r>
      <w:r w:rsidR="00C574CD">
        <w:t xml:space="preserve">paragraph 4 of Schedule 9 in the PSR regulations states that </w:t>
      </w:r>
      <w:r w:rsidR="00C83EE9">
        <w:t>communications to unsuccessful providers should include “the reasons why the unsuccessful provider was unsuccessful”.</w:t>
      </w:r>
    </w:p>
    <w:p w14:paraId="30265673" w14:textId="77777777" w:rsidR="0028438F" w:rsidRDefault="00B52707" w:rsidP="002C038A">
      <w:pPr>
        <w:pStyle w:val="ListParagraph"/>
        <w:numPr>
          <w:ilvl w:val="0"/>
          <w:numId w:val="11"/>
        </w:numPr>
        <w:spacing w:line="276" w:lineRule="auto"/>
        <w:ind w:left="567" w:hanging="567"/>
        <w:contextualSpacing w:val="0"/>
      </w:pPr>
      <w:r>
        <w:t xml:space="preserve">The tender outcome letter sent to HUC by CP ICB on </w:t>
      </w:r>
      <w:r w:rsidR="002211B9">
        <w:t>21 November 2025, following the re-moderation process, includes a table at Annex 1</w:t>
      </w:r>
      <w:r w:rsidR="000676A1">
        <w:t xml:space="preserve"> entitled Evaluation Report. This table provides a breakdown of HUC’s and IC24’s scores </w:t>
      </w:r>
      <w:r w:rsidR="00DD4A52">
        <w:t>against the basic selection criteria and the key criteria as well as the weighting applied to each criteria (or whether it was a pass/fail score).</w:t>
      </w:r>
    </w:p>
    <w:p w14:paraId="1B96D03E" w14:textId="532CDACE" w:rsidR="00C83EE9" w:rsidRDefault="00DD4A52" w:rsidP="002C038A">
      <w:pPr>
        <w:pStyle w:val="ListParagraph"/>
        <w:numPr>
          <w:ilvl w:val="0"/>
          <w:numId w:val="11"/>
        </w:numPr>
        <w:spacing w:line="276" w:lineRule="auto"/>
        <w:ind w:left="567" w:hanging="567"/>
        <w:contextualSpacing w:val="0"/>
      </w:pPr>
      <w:r>
        <w:t>In relation to Section A</w:t>
      </w:r>
      <w:r w:rsidR="00A760B5">
        <w:t xml:space="preserve">, which addresses Key Criteria 1 – Quality and Innovation, the table </w:t>
      </w:r>
      <w:r w:rsidR="00C756DB">
        <w:t xml:space="preserve">shows that the </w:t>
      </w:r>
      <w:r w:rsidR="007A4129">
        <w:t xml:space="preserve">maximum available </w:t>
      </w:r>
      <w:r w:rsidR="00C756DB">
        <w:t>weight</w:t>
      </w:r>
      <w:r w:rsidR="00436FC6">
        <w:t>ed score</w:t>
      </w:r>
      <w:r w:rsidR="00C756DB">
        <w:t xml:space="preserve"> accorded to this criterion was 43.25% and that there was a minimum score threshold of 25.95%</w:t>
      </w:r>
      <w:r w:rsidR="0028438F">
        <w:t>. HUC’s score is shown as 25.60%.</w:t>
      </w:r>
    </w:p>
    <w:p w14:paraId="69B3C373" w14:textId="23203437" w:rsidR="00EF25DE" w:rsidRDefault="00EF25DE" w:rsidP="002C038A">
      <w:pPr>
        <w:pStyle w:val="ListParagraph"/>
        <w:numPr>
          <w:ilvl w:val="0"/>
          <w:numId w:val="11"/>
        </w:numPr>
        <w:spacing w:line="276" w:lineRule="auto"/>
        <w:ind w:left="567" w:hanging="567"/>
        <w:contextualSpacing w:val="0"/>
      </w:pPr>
      <w:r>
        <w:t xml:space="preserve">The Panel’s view is that it may have been helpful for CP ICB to highlight for HUC in the cover letter that it had been eliminated as a result of not meeting the minimum threshold for </w:t>
      </w:r>
      <w:r w:rsidR="00F00A57">
        <w:t xml:space="preserve">Key Criteria 1. </w:t>
      </w:r>
      <w:r w:rsidR="00B532CF">
        <w:t>At the same time</w:t>
      </w:r>
      <w:r w:rsidR="00F00A57">
        <w:t xml:space="preserve">, </w:t>
      </w:r>
      <w:r w:rsidR="00B532CF">
        <w:t xml:space="preserve">it is clear from the reading </w:t>
      </w:r>
      <w:r w:rsidR="00F00A57">
        <w:t>the table that HUC did not meet th</w:t>
      </w:r>
      <w:r w:rsidR="00B532CF">
        <w:t>e minimum</w:t>
      </w:r>
      <w:r w:rsidR="00F00A57">
        <w:t xml:space="preserve"> threshold</w:t>
      </w:r>
      <w:r w:rsidR="00436FC6">
        <w:t>, a</w:t>
      </w:r>
      <w:r w:rsidR="00436FC6" w:rsidRPr="00436FC6">
        <w:t xml:space="preserve">nd from the remainder of the letter the reasons why </w:t>
      </w:r>
      <w:r w:rsidR="006859BF">
        <w:t>CP</w:t>
      </w:r>
      <w:r w:rsidR="00436FC6" w:rsidRPr="00436FC6">
        <w:t xml:space="preserve"> ICB considered that to be the case (i.e. reasons were given for the scores that contributed to the position that HUC did not satisfy the </w:t>
      </w:r>
      <w:r w:rsidR="00F00A57">
        <w:t>threshold</w:t>
      </w:r>
      <w:r w:rsidR="00436FC6" w:rsidRPr="00436FC6">
        <w:t>).</w:t>
      </w:r>
    </w:p>
    <w:p w14:paraId="5A6E7F62" w14:textId="01994C2C" w:rsidR="00F00A57" w:rsidRPr="00A9260F" w:rsidRDefault="006303A6" w:rsidP="002C038A">
      <w:pPr>
        <w:pStyle w:val="ListParagraph"/>
        <w:numPr>
          <w:ilvl w:val="0"/>
          <w:numId w:val="11"/>
        </w:numPr>
        <w:spacing w:line="276" w:lineRule="auto"/>
        <w:ind w:left="567" w:hanging="567"/>
        <w:contextualSpacing w:val="0"/>
      </w:pPr>
      <w:r>
        <w:t xml:space="preserve">As a result, the Panel finds that CP ICB did not breach the PSR regulations when communicating the outcome of the provider selection process to HUC and in particular did not breach the requirements set out in </w:t>
      </w:r>
      <w:r w:rsidR="00FE367A">
        <w:t>Regulation 11</w:t>
      </w:r>
      <w:r w:rsidR="00036EC5">
        <w:t>(8)</w:t>
      </w:r>
      <w:r w:rsidR="00FE367A">
        <w:t xml:space="preserve">(b) with respect to </w:t>
      </w:r>
      <w:r w:rsidR="006052C5">
        <w:t>the content of this communication.</w:t>
      </w:r>
    </w:p>
    <w:p w14:paraId="3AC1F7C0" w14:textId="567B97FC" w:rsidR="00261C57" w:rsidRPr="001E5798" w:rsidRDefault="00AE0BEF" w:rsidP="00261C57">
      <w:pPr>
        <w:pStyle w:val="Heading2"/>
      </w:pPr>
      <w:bookmarkStart w:id="69" w:name="_Toc231370669"/>
      <w:r>
        <w:t>CP ICB’s</w:t>
      </w:r>
      <w:r w:rsidR="00003E39">
        <w:t xml:space="preserve"> </w:t>
      </w:r>
      <w:r w:rsidR="00D05F89">
        <w:t xml:space="preserve">recordkeeping and </w:t>
      </w:r>
      <w:r w:rsidR="00582FBD">
        <w:t>response</w:t>
      </w:r>
      <w:r w:rsidR="00DE2B2D">
        <w:t>s</w:t>
      </w:r>
      <w:r w:rsidR="00582FBD">
        <w:t xml:space="preserve"> to</w:t>
      </w:r>
      <w:r w:rsidR="00261C57">
        <w:t xml:space="preserve"> </w:t>
      </w:r>
      <w:r w:rsidR="00582FBD">
        <w:t xml:space="preserve">HUC’s </w:t>
      </w:r>
      <w:r w:rsidR="000C43A4">
        <w:t xml:space="preserve">information </w:t>
      </w:r>
      <w:r>
        <w:t>requests</w:t>
      </w:r>
      <w:bookmarkEnd w:id="69"/>
    </w:p>
    <w:p w14:paraId="5DB2E547" w14:textId="499C0768" w:rsidR="00075C80" w:rsidRDefault="003D11A2" w:rsidP="00075C80">
      <w:pPr>
        <w:pStyle w:val="ListParagraph"/>
        <w:numPr>
          <w:ilvl w:val="0"/>
          <w:numId w:val="11"/>
        </w:numPr>
        <w:spacing w:line="276" w:lineRule="auto"/>
        <w:ind w:left="567" w:hanging="567"/>
        <w:contextualSpacing w:val="0"/>
      </w:pPr>
      <w:r w:rsidRPr="00F6776F">
        <w:t xml:space="preserve">This section sets out </w:t>
      </w:r>
      <w:r w:rsidR="00705BFA" w:rsidRPr="00F6776F">
        <w:t xml:space="preserve">the Panel’s assessment of whether CP ICB breached the PSR regulations </w:t>
      </w:r>
      <w:r w:rsidR="00D44E0E">
        <w:t xml:space="preserve">in relation to its recordkeeping obligations and in </w:t>
      </w:r>
      <w:r w:rsidR="00705BFA" w:rsidRPr="00F6776F">
        <w:t>responding to HUC’s requests for information about the provider selection process.</w:t>
      </w:r>
    </w:p>
    <w:p w14:paraId="028D9071" w14:textId="77777777" w:rsidR="00B242A6" w:rsidRPr="00F6776F" w:rsidRDefault="00B242A6" w:rsidP="00B242A6">
      <w:pPr>
        <w:pStyle w:val="ListParagraph"/>
        <w:numPr>
          <w:ilvl w:val="0"/>
          <w:numId w:val="11"/>
        </w:numPr>
        <w:spacing w:line="276" w:lineRule="auto"/>
        <w:ind w:left="567" w:hanging="567"/>
      </w:pPr>
      <w:r w:rsidRPr="00F6776F">
        <w:lastRenderedPageBreak/>
        <w:t>The Panel’s assessment</w:t>
      </w:r>
      <w:r>
        <w:t xml:space="preserve"> of HUC’s representations concerning CP ICB’s response to its information requests is set out as follows:</w:t>
      </w:r>
    </w:p>
    <w:p w14:paraId="0BEAE771" w14:textId="21D2B23D" w:rsidR="00B242A6" w:rsidRDefault="00B242A6" w:rsidP="00B242A6">
      <w:pPr>
        <w:pStyle w:val="ListParagraph"/>
        <w:numPr>
          <w:ilvl w:val="0"/>
          <w:numId w:val="19"/>
        </w:numPr>
        <w:spacing w:line="276" w:lineRule="auto"/>
        <w:ind w:left="1071" w:hanging="357"/>
      </w:pPr>
      <w:r>
        <w:t>f</w:t>
      </w:r>
      <w:r w:rsidRPr="00F6776F">
        <w:t>irst</w:t>
      </w:r>
      <w:r>
        <w:t>,</w:t>
      </w:r>
      <w:r w:rsidR="0048301C">
        <w:t xml:space="preserve"> HUC’s concerns about CP ICB’s recordkeeping and responses to </w:t>
      </w:r>
      <w:r>
        <w:t>HUC’s requests for information</w:t>
      </w:r>
      <w:r w:rsidR="0048301C">
        <w:t xml:space="preserve"> </w:t>
      </w:r>
      <w:r>
        <w:t>(Section 7.5.1);</w:t>
      </w:r>
    </w:p>
    <w:p w14:paraId="668FCD73" w14:textId="6319BCDD" w:rsidR="00C6213D" w:rsidRDefault="00B242A6" w:rsidP="00B242A6">
      <w:pPr>
        <w:pStyle w:val="ListParagraph"/>
        <w:numPr>
          <w:ilvl w:val="0"/>
          <w:numId w:val="19"/>
        </w:numPr>
        <w:spacing w:line="276" w:lineRule="auto"/>
        <w:ind w:left="1071" w:hanging="357"/>
      </w:pPr>
      <w:r>
        <w:t xml:space="preserve">second, </w:t>
      </w:r>
      <w:r w:rsidR="00C6213D">
        <w:t>the Panel’s assessment of CP ICB’s recordkeeping (Section 7.5.2);</w:t>
      </w:r>
    </w:p>
    <w:p w14:paraId="558BBA66" w14:textId="6D6F48C4" w:rsidR="00C6213D" w:rsidRDefault="00C6213D" w:rsidP="00B242A6">
      <w:pPr>
        <w:pStyle w:val="ListParagraph"/>
        <w:numPr>
          <w:ilvl w:val="0"/>
          <w:numId w:val="19"/>
        </w:numPr>
        <w:spacing w:line="276" w:lineRule="auto"/>
        <w:ind w:left="1071" w:hanging="357"/>
      </w:pPr>
      <w:r>
        <w:t xml:space="preserve">third, </w:t>
      </w:r>
      <w:r w:rsidR="00122E5D">
        <w:t>the Panel’s assessment of HUC’s concerns about CP ICB’s redactions to the information that was shared (Section 7.5.3); and</w:t>
      </w:r>
    </w:p>
    <w:p w14:paraId="7B5E830B" w14:textId="16D4A199" w:rsidR="00B242A6" w:rsidRDefault="00122E5D" w:rsidP="00B242A6">
      <w:pPr>
        <w:pStyle w:val="ListParagraph"/>
        <w:numPr>
          <w:ilvl w:val="0"/>
          <w:numId w:val="19"/>
        </w:numPr>
        <w:spacing w:line="276" w:lineRule="auto"/>
        <w:ind w:left="1071" w:hanging="357"/>
        <w:contextualSpacing w:val="0"/>
      </w:pPr>
      <w:r>
        <w:t xml:space="preserve">finally, the Panel’s assessment of </w:t>
      </w:r>
      <w:r w:rsidR="00B242A6">
        <w:t xml:space="preserve">CP ICB’s refusal to disclose </w:t>
      </w:r>
      <w:r w:rsidR="00D4437C">
        <w:t xml:space="preserve">the </w:t>
      </w:r>
      <w:r w:rsidR="008A5BFF">
        <w:t>successful</w:t>
      </w:r>
      <w:r w:rsidR="00D4437C">
        <w:t xml:space="preserve"> bid</w:t>
      </w:r>
      <w:r w:rsidR="008A5BFF">
        <w:t>der’s proposal</w:t>
      </w:r>
      <w:r w:rsidR="00D4437C">
        <w:t xml:space="preserve"> </w:t>
      </w:r>
      <w:r w:rsidR="00B242A6">
        <w:t>into a lawyers-only confidentiality ring (Section</w:t>
      </w:r>
      <w:r w:rsidR="00CE622A">
        <w:t> </w:t>
      </w:r>
      <w:r w:rsidR="00B242A6">
        <w:t>7.5.</w:t>
      </w:r>
      <w:r w:rsidR="00392A82">
        <w:t>4</w:t>
      </w:r>
      <w:r w:rsidR="00B242A6">
        <w:t>).</w:t>
      </w:r>
    </w:p>
    <w:p w14:paraId="251EF6AB" w14:textId="5E829408" w:rsidR="00B242A6" w:rsidRPr="000C43A4" w:rsidRDefault="00D476FE" w:rsidP="000C43A4">
      <w:pPr>
        <w:keepNext/>
        <w:spacing w:before="240" w:line="276" w:lineRule="auto"/>
        <w:rPr>
          <w:b/>
          <w:bCs/>
        </w:rPr>
      </w:pPr>
      <w:r w:rsidRPr="000C43A4">
        <w:rPr>
          <w:b/>
          <w:bCs/>
        </w:rPr>
        <w:t xml:space="preserve">7.5.1 HUC’s concerns about </w:t>
      </w:r>
      <w:r w:rsidR="000C43A4" w:rsidRPr="000C43A4">
        <w:rPr>
          <w:b/>
          <w:bCs/>
        </w:rPr>
        <w:t xml:space="preserve">CP ICB’s </w:t>
      </w:r>
      <w:r w:rsidRPr="000C43A4">
        <w:rPr>
          <w:b/>
          <w:bCs/>
        </w:rPr>
        <w:t xml:space="preserve">recordkeeping and </w:t>
      </w:r>
      <w:r w:rsidR="000C43A4" w:rsidRPr="000C43A4">
        <w:rPr>
          <w:b/>
          <w:bCs/>
        </w:rPr>
        <w:t>responses to information requests</w:t>
      </w:r>
    </w:p>
    <w:p w14:paraId="220E789B" w14:textId="2FAAC09A" w:rsidR="0036790B" w:rsidRDefault="00075C80" w:rsidP="002B560A">
      <w:pPr>
        <w:pStyle w:val="ListParagraph"/>
        <w:numPr>
          <w:ilvl w:val="0"/>
          <w:numId w:val="11"/>
        </w:numPr>
        <w:spacing w:after="120" w:line="276" w:lineRule="auto"/>
        <w:ind w:left="567" w:hanging="567"/>
        <w:contextualSpacing w:val="0"/>
      </w:pPr>
      <w:r>
        <w:t>HUC</w:t>
      </w:r>
      <w:r w:rsidR="001F7296">
        <w:t>, in its</w:t>
      </w:r>
      <w:r>
        <w:t xml:space="preserve"> representations </w:t>
      </w:r>
      <w:r w:rsidR="008770DE">
        <w:t>to the Panel</w:t>
      </w:r>
      <w:r w:rsidR="001F7296">
        <w:t>,</w:t>
      </w:r>
      <w:r>
        <w:t xml:space="preserve"> raise</w:t>
      </w:r>
      <w:r w:rsidR="008770DE">
        <w:t>d</w:t>
      </w:r>
      <w:r>
        <w:t xml:space="preserve"> concerns that</w:t>
      </w:r>
      <w:r w:rsidR="0036790B">
        <w:t>:</w:t>
      </w:r>
    </w:p>
    <w:p w14:paraId="032C57B8" w14:textId="19BD0A78" w:rsidR="00DE2B2D" w:rsidRDefault="005233EF" w:rsidP="00733649">
      <w:pPr>
        <w:pStyle w:val="ListParagraph"/>
        <w:numPr>
          <w:ilvl w:val="0"/>
          <w:numId w:val="0"/>
        </w:numPr>
        <w:spacing w:after="120" w:line="259" w:lineRule="auto"/>
        <w:ind w:left="851"/>
        <w:contextualSpacing w:val="0"/>
        <w:rPr>
          <w:sz w:val="21"/>
          <w:szCs w:val="21"/>
        </w:rPr>
      </w:pPr>
      <w:r>
        <w:rPr>
          <w:sz w:val="21"/>
          <w:szCs w:val="21"/>
        </w:rPr>
        <w:t>“</w:t>
      </w:r>
      <w:r w:rsidR="00DE2B2D">
        <w:rPr>
          <w:sz w:val="21"/>
          <w:szCs w:val="21"/>
        </w:rPr>
        <w:t>Recordkeeping during the Procurement, and during the subsequent review of HUC’s representations, has been inadequate. This amounts to a breach of Regulation 24(d), (f) and (g), which requires a relevant authority to keep a record of its decision-making and Regulation 4(1)</w:t>
      </w:r>
      <w:r w:rsidR="00B90AED">
        <w:rPr>
          <w:sz w:val="21"/>
          <w:szCs w:val="21"/>
        </w:rPr>
        <w:t>(b) which requires a relevant authority to act transparently, fairly and proportionately when procuring relevant health services</w:t>
      </w:r>
      <w:r w:rsidR="00164C6F">
        <w:rPr>
          <w:sz w:val="21"/>
          <w:szCs w:val="21"/>
        </w:rPr>
        <w:t xml:space="preserve"> …</w:t>
      </w:r>
    </w:p>
    <w:p w14:paraId="611096DE" w14:textId="49C5B2F8" w:rsidR="00164C6F" w:rsidRDefault="00164C6F" w:rsidP="00733649">
      <w:pPr>
        <w:pStyle w:val="ListParagraph"/>
        <w:numPr>
          <w:ilvl w:val="0"/>
          <w:numId w:val="0"/>
        </w:numPr>
        <w:spacing w:line="259" w:lineRule="auto"/>
        <w:ind w:left="851"/>
        <w:contextualSpacing w:val="0"/>
        <w:rPr>
          <w:sz w:val="21"/>
          <w:szCs w:val="21"/>
        </w:rPr>
      </w:pPr>
      <w:r>
        <w:rPr>
          <w:sz w:val="21"/>
          <w:szCs w:val="21"/>
        </w:rPr>
        <w:t>“the ICB’s refusal to agree to a lawyer</w:t>
      </w:r>
      <w:r w:rsidR="00ED49C1">
        <w:rPr>
          <w:sz w:val="21"/>
          <w:szCs w:val="21"/>
        </w:rPr>
        <w:t>s-only confidentiality ring – thereby preventing HUC from properly considering the ICB’s feedback in context by reviewing the winning bidder’s submission – constitutes a breach of Regulation 4(1)(b)</w:t>
      </w:r>
      <w:r w:rsidR="00BC12B5">
        <w:rPr>
          <w:sz w:val="21"/>
          <w:szCs w:val="21"/>
        </w:rPr>
        <w:t xml:space="preserve"> …</w:t>
      </w:r>
      <w:r w:rsidR="001B02D3">
        <w:rPr>
          <w:sz w:val="21"/>
          <w:szCs w:val="21"/>
        </w:rPr>
        <w:t>”</w:t>
      </w:r>
      <w:r w:rsidR="001B02D3" w:rsidRPr="0036790B">
        <w:rPr>
          <w:rStyle w:val="FootnoteReference"/>
          <w:sz w:val="21"/>
          <w:szCs w:val="21"/>
        </w:rPr>
        <w:footnoteReference w:id="70"/>
      </w:r>
    </w:p>
    <w:p w14:paraId="7DD62215" w14:textId="3EEDD292" w:rsidR="001B02D3" w:rsidRDefault="001B02D3" w:rsidP="002B560A">
      <w:pPr>
        <w:pStyle w:val="ListParagraph"/>
        <w:numPr>
          <w:ilvl w:val="0"/>
          <w:numId w:val="11"/>
        </w:numPr>
        <w:spacing w:after="120" w:line="276" w:lineRule="auto"/>
        <w:ind w:left="567" w:hanging="567"/>
        <w:contextualSpacing w:val="0"/>
      </w:pPr>
      <w:bookmarkStart w:id="70" w:name="_Ref227844692"/>
      <w:r>
        <w:t>In relation to record</w:t>
      </w:r>
      <w:r w:rsidR="00F23CA7">
        <w:t>keeping, HUC further said</w:t>
      </w:r>
      <w:r>
        <w:t>:</w:t>
      </w:r>
      <w:bookmarkEnd w:id="70"/>
    </w:p>
    <w:p w14:paraId="79D53A6F" w14:textId="60222375" w:rsidR="005233EF" w:rsidRDefault="00DE2B2D" w:rsidP="00502812">
      <w:pPr>
        <w:pStyle w:val="ListParagraph"/>
        <w:numPr>
          <w:ilvl w:val="0"/>
          <w:numId w:val="0"/>
        </w:numPr>
        <w:spacing w:after="120" w:line="259" w:lineRule="auto"/>
        <w:ind w:left="851"/>
        <w:contextualSpacing w:val="0"/>
        <w:rPr>
          <w:sz w:val="21"/>
          <w:szCs w:val="21"/>
        </w:rPr>
      </w:pPr>
      <w:r>
        <w:rPr>
          <w:sz w:val="21"/>
          <w:szCs w:val="21"/>
        </w:rPr>
        <w:t>“</w:t>
      </w:r>
      <w:r w:rsidR="005233EF">
        <w:rPr>
          <w:sz w:val="21"/>
          <w:szCs w:val="21"/>
        </w:rPr>
        <w:t>HUC does not believe it has received full and proper records and relevant meta data for it to properly analyse how the initial deficiencies in recordkeeping by the ICB came about and whether they have been corrected. It considers the ICB’s response</w:t>
      </w:r>
      <w:r w:rsidR="00C160DD">
        <w:rPr>
          <w:sz w:val="21"/>
          <w:szCs w:val="21"/>
        </w:rPr>
        <w:t xml:space="preserve"> in respect of its own recordkeeping was opaque in that it did not provide any detail as to the deficiencies it identified. The gaps in the initial moderation minutes were stark, and HUC considers that the updated minutes do not provide clarity as to the new hybrid process including a clear record of how each question was re-evaluated</w:t>
      </w:r>
      <w:r w:rsidR="004B5594">
        <w:rPr>
          <w:sz w:val="21"/>
          <w:szCs w:val="21"/>
        </w:rPr>
        <w:t>, re-scored and re-moderated and by whom</w:t>
      </w:r>
      <w:r w:rsidR="002B65BF">
        <w:rPr>
          <w:sz w:val="21"/>
          <w:szCs w:val="21"/>
        </w:rPr>
        <w:t xml:space="preserve"> …</w:t>
      </w:r>
    </w:p>
    <w:p w14:paraId="47F7413B" w14:textId="17E97374" w:rsidR="002B65BF" w:rsidRDefault="002B65BF" w:rsidP="00502812">
      <w:pPr>
        <w:pStyle w:val="ListParagraph"/>
        <w:numPr>
          <w:ilvl w:val="0"/>
          <w:numId w:val="0"/>
        </w:numPr>
        <w:spacing w:line="259" w:lineRule="auto"/>
        <w:ind w:left="851"/>
        <w:contextualSpacing w:val="0"/>
        <w:rPr>
          <w:sz w:val="21"/>
          <w:szCs w:val="21"/>
        </w:rPr>
      </w:pPr>
      <w:r>
        <w:rPr>
          <w:sz w:val="21"/>
          <w:szCs w:val="21"/>
        </w:rPr>
        <w:t xml:space="preserve">“HUC has no confidence that records were properly maintained from the outset of the process. It considers the lack of records to be reflective of a wider lack of clear process </w:t>
      </w:r>
      <w:r w:rsidR="004E0F9A">
        <w:rPr>
          <w:sz w:val="21"/>
          <w:szCs w:val="21"/>
        </w:rPr>
        <w:t>…”</w:t>
      </w:r>
      <w:r w:rsidR="004E0F9A" w:rsidRPr="0036790B">
        <w:rPr>
          <w:rStyle w:val="FootnoteReference"/>
          <w:sz w:val="21"/>
          <w:szCs w:val="21"/>
        </w:rPr>
        <w:footnoteReference w:id="71"/>
      </w:r>
    </w:p>
    <w:p w14:paraId="2CBFB5FE" w14:textId="0C37416D" w:rsidR="00933867" w:rsidRDefault="00933867" w:rsidP="00933867">
      <w:pPr>
        <w:pStyle w:val="ListParagraph"/>
        <w:numPr>
          <w:ilvl w:val="0"/>
          <w:numId w:val="11"/>
        </w:numPr>
        <w:spacing w:after="120" w:line="276" w:lineRule="auto"/>
        <w:ind w:left="567" w:hanging="567"/>
        <w:contextualSpacing w:val="0"/>
      </w:pPr>
      <w:r>
        <w:t>In relation to information sharing, HUC further said:</w:t>
      </w:r>
    </w:p>
    <w:p w14:paraId="52E6310B" w14:textId="05253C0E" w:rsidR="00A060AC" w:rsidRDefault="00A060AC" w:rsidP="00502812">
      <w:pPr>
        <w:pStyle w:val="ListParagraph"/>
        <w:numPr>
          <w:ilvl w:val="0"/>
          <w:numId w:val="0"/>
        </w:numPr>
        <w:spacing w:line="259" w:lineRule="auto"/>
        <w:ind w:left="851"/>
        <w:contextualSpacing w:val="0"/>
        <w:rPr>
          <w:sz w:val="21"/>
          <w:szCs w:val="21"/>
        </w:rPr>
      </w:pPr>
      <w:r w:rsidRPr="00B55A87">
        <w:rPr>
          <w:sz w:val="21"/>
          <w:szCs w:val="21"/>
        </w:rPr>
        <w:t>“</w:t>
      </w:r>
      <w:r>
        <w:rPr>
          <w:sz w:val="21"/>
          <w:szCs w:val="21"/>
        </w:rPr>
        <w:t xml:space="preserve">HUC </w:t>
      </w:r>
      <w:r w:rsidRPr="00B55A87">
        <w:rPr>
          <w:sz w:val="21"/>
          <w:szCs w:val="21"/>
        </w:rPr>
        <w:t>offered on multiple occasions to enter a lawyers-only confidentiality ring with the ICB so that we could properly assess HUC’s concerns with the evaluation of the winning bidder’s bid … This may well have enabled the parties to narrow the issues given that, although we had received the ICB’s explanations of ‘why the winning bidder was successful’, we could not evaluate those explanations at source without access to the winning bidder’s bid documents. However, the ICB was of the view that this was ‘not the appropriate course of action in the current circumstances’. We would be grateful for any clarification the Panel is able to provide on this point</w:t>
      </w:r>
      <w:r w:rsidR="002B65BF">
        <w:rPr>
          <w:sz w:val="21"/>
          <w:szCs w:val="21"/>
        </w:rPr>
        <w:t xml:space="preserve"> …</w:t>
      </w:r>
      <w:r w:rsidR="004E0F9A">
        <w:rPr>
          <w:sz w:val="21"/>
          <w:szCs w:val="21"/>
        </w:rPr>
        <w:t>”</w:t>
      </w:r>
      <w:r w:rsidR="008907D4" w:rsidRPr="0036790B">
        <w:rPr>
          <w:rStyle w:val="FootnoteReference"/>
          <w:sz w:val="21"/>
          <w:szCs w:val="21"/>
        </w:rPr>
        <w:footnoteReference w:id="72"/>
      </w:r>
    </w:p>
    <w:p w14:paraId="4F70787C" w14:textId="77777777" w:rsidR="00F5492C" w:rsidRDefault="00F5492C" w:rsidP="00F5492C">
      <w:pPr>
        <w:pStyle w:val="ListParagraph"/>
        <w:numPr>
          <w:ilvl w:val="0"/>
          <w:numId w:val="11"/>
        </w:numPr>
        <w:spacing w:after="120" w:line="276" w:lineRule="auto"/>
        <w:ind w:left="567" w:hanging="567"/>
        <w:contextualSpacing w:val="0"/>
      </w:pPr>
      <w:bookmarkStart w:id="71" w:name="_Ref225171987"/>
      <w:r>
        <w:lastRenderedPageBreak/>
        <w:t>When meeting with the Panel, HUC said in relation to the CP ICB board paper of 13 September 2024:</w:t>
      </w:r>
    </w:p>
    <w:p w14:paraId="28CB1CD7" w14:textId="77777777" w:rsidR="00F5492C" w:rsidRPr="004E6D68" w:rsidRDefault="00F5492C" w:rsidP="00502812">
      <w:pPr>
        <w:pStyle w:val="ListParagraph"/>
        <w:numPr>
          <w:ilvl w:val="0"/>
          <w:numId w:val="0"/>
        </w:numPr>
        <w:spacing w:line="259" w:lineRule="auto"/>
        <w:ind w:left="851"/>
        <w:contextualSpacing w:val="0"/>
        <w:rPr>
          <w:sz w:val="21"/>
          <w:szCs w:val="21"/>
        </w:rPr>
      </w:pPr>
      <w:r w:rsidRPr="004E6D68">
        <w:rPr>
          <w:sz w:val="21"/>
          <w:szCs w:val="21"/>
        </w:rPr>
        <w:t>“we see that the author of the meeting, the identity is redacted there. And we weren’t quite sure of the basis as to why this had been redacted given that this is an important public decision made by a public body and it’s not confidential information. And to make that point good, if one looks at the PSR regulations in respect of information, Regulation 24 says a relevant authority must keep a record of the decision making process followed, including the identity of individuals making the decisions. Now, we would say that the process followed starts from when you decide to run a process under the PSR. It’s not limited to a decision made by evaluators as to who to award the contract to. It’s all decisions within that process”.</w:t>
      </w:r>
      <w:r w:rsidRPr="00517D5E">
        <w:rPr>
          <w:rStyle w:val="FootnoteReference"/>
          <w:sz w:val="21"/>
          <w:szCs w:val="21"/>
        </w:rPr>
        <w:footnoteReference w:id="73"/>
      </w:r>
    </w:p>
    <w:p w14:paraId="131E3E3F" w14:textId="77777777" w:rsidR="00F5492C" w:rsidRDefault="00F5492C" w:rsidP="00F5492C">
      <w:pPr>
        <w:pStyle w:val="ListParagraph"/>
        <w:numPr>
          <w:ilvl w:val="0"/>
          <w:numId w:val="11"/>
        </w:numPr>
        <w:spacing w:after="120" w:line="276" w:lineRule="auto"/>
        <w:ind w:left="567" w:hanging="567"/>
        <w:contextualSpacing w:val="0"/>
      </w:pPr>
      <w:r>
        <w:t>In relation to redactions and meta data, HUC told the Panel that:</w:t>
      </w:r>
    </w:p>
    <w:p w14:paraId="0A46BE12" w14:textId="77777777" w:rsidR="00F5492C" w:rsidRPr="00517D5E" w:rsidRDefault="00F5492C" w:rsidP="00502812">
      <w:pPr>
        <w:pStyle w:val="ListParagraph"/>
        <w:numPr>
          <w:ilvl w:val="0"/>
          <w:numId w:val="0"/>
        </w:numPr>
        <w:spacing w:after="120" w:line="259" w:lineRule="auto"/>
        <w:ind w:left="851"/>
        <w:contextualSpacing w:val="0"/>
        <w:rPr>
          <w:sz w:val="21"/>
          <w:szCs w:val="21"/>
        </w:rPr>
      </w:pPr>
      <w:r w:rsidRPr="00517D5E">
        <w:rPr>
          <w:sz w:val="21"/>
          <w:szCs w:val="21"/>
        </w:rPr>
        <w:t>“rather than receive original documents with redactions in a black pen, what we received were documents with the redaction within the document. So we just wanted to understand … where the original documents came from and what the dates were …</w:t>
      </w:r>
    </w:p>
    <w:p w14:paraId="56F68171" w14:textId="77777777" w:rsidR="00F5492C" w:rsidRPr="00517D5E" w:rsidRDefault="00F5492C" w:rsidP="00502812">
      <w:pPr>
        <w:pStyle w:val="ListParagraph"/>
        <w:numPr>
          <w:ilvl w:val="0"/>
          <w:numId w:val="0"/>
        </w:numPr>
        <w:spacing w:line="259" w:lineRule="auto"/>
        <w:ind w:left="851"/>
        <w:contextualSpacing w:val="0"/>
        <w:rPr>
          <w:sz w:val="21"/>
          <w:szCs w:val="21"/>
        </w:rPr>
      </w:pPr>
      <w:r w:rsidRPr="00517D5E">
        <w:rPr>
          <w:sz w:val="21"/>
          <w:szCs w:val="21"/>
        </w:rPr>
        <w:t>“ordinarily in litigation, one would be required to simply black out the relevant redaction so you could see sort of the length of the paragraph and be certain as to what had been redacted or not. And if the Panel takes the view that that’s unnecessary under the PSR, then we accept that”.</w:t>
      </w:r>
      <w:r w:rsidRPr="00517D5E">
        <w:rPr>
          <w:rStyle w:val="FootnoteReference"/>
          <w:sz w:val="21"/>
          <w:szCs w:val="21"/>
        </w:rPr>
        <w:footnoteReference w:id="74"/>
      </w:r>
    </w:p>
    <w:p w14:paraId="38418F5E" w14:textId="4D3090AB" w:rsidR="00A27480" w:rsidRDefault="001C06D2" w:rsidP="00075C80">
      <w:pPr>
        <w:pStyle w:val="ListParagraph"/>
        <w:numPr>
          <w:ilvl w:val="0"/>
          <w:numId w:val="11"/>
        </w:numPr>
        <w:spacing w:after="120" w:line="276" w:lineRule="auto"/>
        <w:ind w:left="567" w:hanging="567"/>
        <w:contextualSpacing w:val="0"/>
      </w:pPr>
      <w:bookmarkStart w:id="72" w:name="_Ref227845961"/>
      <w:r>
        <w:t>HUC wrote to the Panel, f</w:t>
      </w:r>
      <w:r w:rsidR="00A27480">
        <w:t xml:space="preserve">ollowing its meeting with the Panel, </w:t>
      </w:r>
      <w:r w:rsidR="00743409">
        <w:t>to reiterate and/or clarify its points about information sharing, saying</w:t>
      </w:r>
      <w:r w:rsidR="00613221">
        <w:t>:</w:t>
      </w:r>
      <w:bookmarkEnd w:id="72"/>
    </w:p>
    <w:p w14:paraId="11DAE7D4" w14:textId="371E034E" w:rsidR="00613221" w:rsidRPr="005E027F" w:rsidRDefault="00613221" w:rsidP="00502812">
      <w:pPr>
        <w:pStyle w:val="ListParagraph"/>
        <w:numPr>
          <w:ilvl w:val="0"/>
          <w:numId w:val="0"/>
        </w:numPr>
        <w:spacing w:after="120" w:line="259" w:lineRule="auto"/>
        <w:ind w:left="851"/>
        <w:contextualSpacing w:val="0"/>
        <w:rPr>
          <w:sz w:val="21"/>
          <w:szCs w:val="21"/>
        </w:rPr>
      </w:pPr>
      <w:r w:rsidRPr="005E027F">
        <w:rPr>
          <w:sz w:val="21"/>
          <w:szCs w:val="21"/>
        </w:rPr>
        <w:t>“</w:t>
      </w:r>
      <w:r w:rsidR="00EE1131" w:rsidRPr="005E027F">
        <w:rPr>
          <w:sz w:val="21"/>
          <w:szCs w:val="21"/>
        </w:rPr>
        <w:t xml:space="preserve">the ICB made significant redactions to documents provided in response to </w:t>
      </w:r>
      <w:r w:rsidR="00642AB0">
        <w:rPr>
          <w:sz w:val="21"/>
          <w:szCs w:val="21"/>
        </w:rPr>
        <w:t>HUC’s</w:t>
      </w:r>
      <w:r w:rsidR="00EE1131" w:rsidRPr="005E027F">
        <w:rPr>
          <w:sz w:val="21"/>
          <w:szCs w:val="21"/>
        </w:rPr>
        <w:t xml:space="preserve"> challenge, on the grounds of confidentiality and/or commercial sensitivity. Of most concern to </w:t>
      </w:r>
      <w:r w:rsidR="00193C5A" w:rsidRPr="005E027F">
        <w:rPr>
          <w:sz w:val="21"/>
          <w:szCs w:val="21"/>
        </w:rPr>
        <w:t>HUC</w:t>
      </w:r>
      <w:r w:rsidR="00EE1131" w:rsidRPr="005E027F">
        <w:rPr>
          <w:sz w:val="21"/>
          <w:szCs w:val="21"/>
        </w:rPr>
        <w:t xml:space="preserve">, as noted above, were the redactions made to the Board Reports. When questioned, </w:t>
      </w:r>
      <w:r w:rsidR="006272C4">
        <w:rPr>
          <w:sz w:val="21"/>
          <w:szCs w:val="21"/>
        </w:rPr>
        <w:t>CP ICB</w:t>
      </w:r>
      <w:r w:rsidR="00EE1131" w:rsidRPr="005E027F">
        <w:rPr>
          <w:sz w:val="21"/>
          <w:szCs w:val="21"/>
        </w:rPr>
        <w:t xml:space="preserve"> stated that:</w:t>
      </w:r>
    </w:p>
    <w:p w14:paraId="328D8C98" w14:textId="5317EAC8" w:rsidR="00EE1131" w:rsidRPr="005E027F" w:rsidRDefault="00ED554D" w:rsidP="00502812">
      <w:pPr>
        <w:pStyle w:val="ListParagraph"/>
        <w:numPr>
          <w:ilvl w:val="0"/>
          <w:numId w:val="0"/>
        </w:numPr>
        <w:spacing w:after="120" w:line="259" w:lineRule="auto"/>
        <w:ind w:left="1134"/>
        <w:contextualSpacing w:val="0"/>
        <w:rPr>
          <w:sz w:val="21"/>
          <w:szCs w:val="21"/>
        </w:rPr>
      </w:pPr>
      <w:r>
        <w:rPr>
          <w:sz w:val="21"/>
          <w:szCs w:val="21"/>
        </w:rPr>
        <w:t xml:space="preserve">“‘CP ICB </w:t>
      </w:r>
      <w:r w:rsidR="007E50DB" w:rsidRPr="005E027F">
        <w:rPr>
          <w:sz w:val="21"/>
          <w:szCs w:val="21"/>
        </w:rPr>
        <w:t xml:space="preserve">is not willing to disclose the identity of the author of the Second and Third Board Papers. Firstly, this is outside the scope of Regulation 24 of the PSR as the authors of the relevant Board Papers are not decision-makers for the purposes of Regulation 24 of the PSR. Secondly, the previous disclosure of an author of the Board Paper was inadvertent, and </w:t>
      </w:r>
      <w:r w:rsidR="001D2E62">
        <w:rPr>
          <w:sz w:val="21"/>
          <w:szCs w:val="21"/>
        </w:rPr>
        <w:t>CP ICB</w:t>
      </w:r>
      <w:r w:rsidR="007E50DB" w:rsidRPr="005E027F">
        <w:rPr>
          <w:sz w:val="21"/>
          <w:szCs w:val="21"/>
        </w:rPr>
        <w:t xml:space="preserve"> will not be relying on this mistake as a basis to disclose information to which </w:t>
      </w:r>
      <w:r w:rsidR="001D2E62">
        <w:rPr>
          <w:sz w:val="21"/>
          <w:szCs w:val="21"/>
        </w:rPr>
        <w:t>HUC</w:t>
      </w:r>
      <w:r w:rsidR="007E50DB" w:rsidRPr="005E027F">
        <w:rPr>
          <w:sz w:val="21"/>
          <w:szCs w:val="21"/>
        </w:rPr>
        <w:t xml:space="preserve"> is not entitled and/or is confidential in nature</w:t>
      </w:r>
      <w:r>
        <w:rPr>
          <w:sz w:val="21"/>
          <w:szCs w:val="21"/>
        </w:rPr>
        <w:t>’</w:t>
      </w:r>
      <w:r w:rsidR="007E50DB" w:rsidRPr="005E027F">
        <w:rPr>
          <w:sz w:val="21"/>
          <w:szCs w:val="21"/>
        </w:rPr>
        <w:t xml:space="preserve"> (paragraph 16(a) of </w:t>
      </w:r>
      <w:r w:rsidR="006272C4">
        <w:rPr>
          <w:sz w:val="21"/>
          <w:szCs w:val="21"/>
        </w:rPr>
        <w:t>CP ICB’s</w:t>
      </w:r>
      <w:r w:rsidR="007E50DB" w:rsidRPr="005E027F">
        <w:rPr>
          <w:sz w:val="21"/>
          <w:szCs w:val="21"/>
        </w:rPr>
        <w:t xml:space="preserve"> letter of 9 June 2025)</w:t>
      </w:r>
    </w:p>
    <w:p w14:paraId="6617555B" w14:textId="05DCBF8B" w:rsidR="00EE1131" w:rsidRPr="005E027F" w:rsidRDefault="005E027F" w:rsidP="00502812">
      <w:pPr>
        <w:pStyle w:val="ListParagraph"/>
        <w:numPr>
          <w:ilvl w:val="0"/>
          <w:numId w:val="0"/>
        </w:numPr>
        <w:spacing w:after="120" w:line="259" w:lineRule="auto"/>
        <w:ind w:left="851"/>
        <w:contextualSpacing w:val="0"/>
        <w:rPr>
          <w:sz w:val="21"/>
          <w:szCs w:val="21"/>
        </w:rPr>
      </w:pPr>
      <w:r w:rsidRPr="005E027F">
        <w:rPr>
          <w:sz w:val="21"/>
          <w:szCs w:val="21"/>
        </w:rPr>
        <w:t>“</w:t>
      </w:r>
      <w:r w:rsidR="00193C5A" w:rsidRPr="005E027F">
        <w:rPr>
          <w:sz w:val="21"/>
          <w:szCs w:val="21"/>
        </w:rPr>
        <w:t>HUC</w:t>
      </w:r>
      <w:r w:rsidR="007E50DB" w:rsidRPr="005E027F">
        <w:rPr>
          <w:sz w:val="21"/>
          <w:szCs w:val="21"/>
        </w:rPr>
        <w:t xml:space="preserve"> disagrees with this analysis and maintains that this raises concerns related to transparency, fairness, and potential bias and/or conflicts of interest, in breach of Regulations 4(1)(b) (duty to act transparently, fairly and proportionately),12(4)(b) (duty to provide promptly any information requested by an aggrieved provider where the relevant authority has the duty to record that information under Regulation 24) and 24(d) (duty to keep a record of the decision-making process followed, including the identity of individuals making decisions).</w:t>
      </w:r>
    </w:p>
    <w:p w14:paraId="1D1B03D1" w14:textId="4FA9B7E0" w:rsidR="007E50DB" w:rsidRPr="005E027F" w:rsidRDefault="005E027F" w:rsidP="00502812">
      <w:pPr>
        <w:pStyle w:val="ListParagraph"/>
        <w:numPr>
          <w:ilvl w:val="0"/>
          <w:numId w:val="0"/>
        </w:numPr>
        <w:spacing w:line="259" w:lineRule="auto"/>
        <w:ind w:left="851"/>
        <w:contextualSpacing w:val="0"/>
        <w:rPr>
          <w:sz w:val="21"/>
          <w:szCs w:val="21"/>
        </w:rPr>
      </w:pPr>
      <w:r w:rsidRPr="005E027F">
        <w:rPr>
          <w:sz w:val="21"/>
          <w:szCs w:val="21"/>
        </w:rPr>
        <w:t>“</w:t>
      </w:r>
      <w:r w:rsidR="00193C5A" w:rsidRPr="005E027F">
        <w:rPr>
          <w:sz w:val="21"/>
          <w:szCs w:val="21"/>
        </w:rPr>
        <w:t xml:space="preserve">HUC asserts that it was reasonably entitled to receive unredacted versions of the Board Reports on this basis, as these documents serve as evidence of </w:t>
      </w:r>
      <w:r w:rsidR="001D2E62">
        <w:rPr>
          <w:sz w:val="21"/>
          <w:szCs w:val="21"/>
        </w:rPr>
        <w:t>CP</w:t>
      </w:r>
      <w:r w:rsidR="00193C5A" w:rsidRPr="005E027F">
        <w:rPr>
          <w:sz w:val="21"/>
          <w:szCs w:val="21"/>
        </w:rPr>
        <w:t xml:space="preserve"> ICB’s decision-making process and, as discussed above, contain what </w:t>
      </w:r>
      <w:r w:rsidR="00642AB0">
        <w:rPr>
          <w:sz w:val="21"/>
          <w:szCs w:val="21"/>
        </w:rPr>
        <w:t>HUC</w:t>
      </w:r>
      <w:r w:rsidR="00193C5A" w:rsidRPr="005E027F">
        <w:rPr>
          <w:sz w:val="21"/>
          <w:szCs w:val="21"/>
        </w:rPr>
        <w:t xml:space="preserve"> says are inaccurate assumptions. Additionally, insofar as the Board Reports were authored by, or substantially influenced by, P</w:t>
      </w:r>
      <w:r w:rsidR="002F5A1F">
        <w:rPr>
          <w:sz w:val="21"/>
          <w:szCs w:val="21"/>
        </w:rPr>
        <w:t>P</w:t>
      </w:r>
      <w:r w:rsidR="00193C5A" w:rsidRPr="005E027F">
        <w:rPr>
          <w:sz w:val="21"/>
          <w:szCs w:val="21"/>
        </w:rPr>
        <w:t xml:space="preserve">L, HUC believes it was necessary to have access to this </w:t>
      </w:r>
      <w:r w:rsidR="00193C5A" w:rsidRPr="005E027F">
        <w:rPr>
          <w:sz w:val="21"/>
          <w:szCs w:val="21"/>
        </w:rPr>
        <w:lastRenderedPageBreak/>
        <w:t>information in order to adequately evaluate issues of bias and any potential conflicts of interest.</w:t>
      </w:r>
      <w:r w:rsidR="004877D8" w:rsidRPr="004877D8">
        <w:rPr>
          <w:rStyle w:val="FootnoteReference"/>
          <w:sz w:val="21"/>
          <w:szCs w:val="21"/>
          <w:vertAlign w:val="baseline"/>
        </w:rPr>
        <w:t>”</w:t>
      </w:r>
      <w:r w:rsidR="004877D8" w:rsidRPr="0036790B">
        <w:rPr>
          <w:rStyle w:val="FootnoteReference"/>
          <w:sz w:val="21"/>
          <w:szCs w:val="21"/>
        </w:rPr>
        <w:footnoteReference w:id="75"/>
      </w:r>
    </w:p>
    <w:bookmarkEnd w:id="71"/>
    <w:p w14:paraId="59A7BB20" w14:textId="3C658048" w:rsidR="00DD682A" w:rsidRPr="00A35983" w:rsidRDefault="00DD682A" w:rsidP="006B5693">
      <w:pPr>
        <w:keepNext/>
        <w:spacing w:before="240" w:line="276" w:lineRule="auto"/>
        <w:rPr>
          <w:b/>
          <w:bCs/>
        </w:rPr>
      </w:pPr>
      <w:r w:rsidRPr="00A35983">
        <w:rPr>
          <w:b/>
          <w:bCs/>
        </w:rPr>
        <w:t>7.</w:t>
      </w:r>
      <w:r w:rsidR="00E314EC">
        <w:rPr>
          <w:b/>
          <w:bCs/>
        </w:rPr>
        <w:t>5</w:t>
      </w:r>
      <w:r w:rsidRPr="00A35983">
        <w:rPr>
          <w:b/>
          <w:bCs/>
        </w:rPr>
        <w:t>.</w:t>
      </w:r>
      <w:r w:rsidR="00C85E3C">
        <w:rPr>
          <w:b/>
          <w:bCs/>
        </w:rPr>
        <w:t>2</w:t>
      </w:r>
      <w:r w:rsidRPr="00A35983">
        <w:rPr>
          <w:b/>
          <w:bCs/>
        </w:rPr>
        <w:t xml:space="preserve"> </w:t>
      </w:r>
      <w:r w:rsidR="00392A82">
        <w:rPr>
          <w:b/>
          <w:bCs/>
        </w:rPr>
        <w:t>Panel assessment of C</w:t>
      </w:r>
      <w:r w:rsidR="00861518">
        <w:rPr>
          <w:b/>
          <w:bCs/>
        </w:rPr>
        <w:t>P ICB’s recordkeeping</w:t>
      </w:r>
    </w:p>
    <w:p w14:paraId="3B9B0850" w14:textId="15405655" w:rsidR="003F4E6C" w:rsidRDefault="001F151B" w:rsidP="001E3DA5">
      <w:pPr>
        <w:pStyle w:val="ListParagraph"/>
        <w:numPr>
          <w:ilvl w:val="0"/>
          <w:numId w:val="11"/>
        </w:numPr>
        <w:spacing w:line="276" w:lineRule="auto"/>
        <w:ind w:left="567" w:hanging="567"/>
        <w:contextualSpacing w:val="0"/>
      </w:pPr>
      <w:r>
        <w:t>HUC, during the Panel’s review, has identified two specific concerns about CP ICB’s recordkeeping, first, in relation to the decision to use the competitive process, and second</w:t>
      </w:r>
      <w:r w:rsidR="0008533E">
        <w:t>, in relation to the</w:t>
      </w:r>
      <w:r w:rsidR="00013385">
        <w:t xml:space="preserve"> </w:t>
      </w:r>
      <w:r w:rsidR="0008533E">
        <w:t>moderation meeting</w:t>
      </w:r>
      <w:r w:rsidR="00013385">
        <w:t xml:space="preserve">s held during </w:t>
      </w:r>
      <w:r w:rsidR="0008533E">
        <w:t>the re-moderation process.</w:t>
      </w:r>
    </w:p>
    <w:p w14:paraId="6377EF7B" w14:textId="6D26A743" w:rsidR="007D0E24" w:rsidRDefault="007D0E24" w:rsidP="00383E26">
      <w:pPr>
        <w:pStyle w:val="ListParagraph"/>
        <w:numPr>
          <w:ilvl w:val="0"/>
          <w:numId w:val="11"/>
        </w:numPr>
        <w:spacing w:line="276" w:lineRule="auto"/>
        <w:ind w:left="567" w:hanging="567"/>
        <w:contextualSpacing w:val="0"/>
      </w:pPr>
      <w:r>
        <w:t xml:space="preserve">Regarding </w:t>
      </w:r>
      <w:r w:rsidR="009B36C8">
        <w:t>CP ICB’s decision to use the competitive process, the Panel</w:t>
      </w:r>
      <w:r w:rsidR="007625E7">
        <w:t xml:space="preserve"> has found that CP ICB in not recording its reasons for using the competitive process, breached the PSR regulations and in particular Regulation 24(g) which requires commissioners to keep a record of “the reasons for decisions made under these Regulations” (see paragraph </w:t>
      </w:r>
      <w:r w:rsidR="00C51F83">
        <w:t>85</w:t>
      </w:r>
      <w:r w:rsidR="007625E7">
        <w:t>).</w:t>
      </w:r>
    </w:p>
    <w:p w14:paraId="0D004BD6" w14:textId="3E38E36D" w:rsidR="005B4977" w:rsidRDefault="009B36C8" w:rsidP="005B4977">
      <w:pPr>
        <w:pStyle w:val="ListParagraph"/>
        <w:numPr>
          <w:ilvl w:val="0"/>
          <w:numId w:val="11"/>
        </w:numPr>
        <w:spacing w:line="276" w:lineRule="auto"/>
        <w:ind w:left="567" w:hanging="567"/>
        <w:contextualSpacing w:val="0"/>
      </w:pPr>
      <w:r>
        <w:t xml:space="preserve">Regarding </w:t>
      </w:r>
      <w:r w:rsidR="00375982">
        <w:t xml:space="preserve">the </w:t>
      </w:r>
      <w:r w:rsidR="00D063F0">
        <w:t xml:space="preserve">record of </w:t>
      </w:r>
      <w:r w:rsidR="00375982">
        <w:t xml:space="preserve">moderation meetings held during the re-moderation process, the Panel reviewed </w:t>
      </w:r>
      <w:r w:rsidR="00D063F0">
        <w:t xml:space="preserve">the evaluation and moderation records pertaining to the 16 questions </w:t>
      </w:r>
      <w:r w:rsidR="0042153D">
        <w:t xml:space="preserve">where HUC made representations about </w:t>
      </w:r>
      <w:r w:rsidR="001C58AF">
        <w:t xml:space="preserve">evaluation and scoring issues (see Section 7.4). </w:t>
      </w:r>
      <w:r w:rsidR="001320DF">
        <w:t>The Panel’s view is that these records describe the discussions held at the moderation meetings</w:t>
      </w:r>
      <w:r w:rsidR="005B4977">
        <w:t>,</w:t>
      </w:r>
      <w:r w:rsidR="001320DF">
        <w:t xml:space="preserve"> set out the reasons supporting the agreed moderated score and the reasons why individual evaluators moved from their individual score to the moderated score.</w:t>
      </w:r>
      <w:r w:rsidR="005B4977">
        <w:t xml:space="preserve"> </w:t>
      </w:r>
      <w:r w:rsidR="00A87822">
        <w:t xml:space="preserve">The Panel regards these records as a sufficient sample of the overall </w:t>
      </w:r>
      <w:r w:rsidR="003E6E98">
        <w:t xml:space="preserve">records to conclude that CP ICB’s records of the re-moderation process </w:t>
      </w:r>
      <w:r w:rsidR="00FB55B6">
        <w:t xml:space="preserve">include a clear </w:t>
      </w:r>
      <w:r w:rsidR="00AA7D46">
        <w:t xml:space="preserve">account </w:t>
      </w:r>
      <w:r w:rsidR="00FB55B6">
        <w:t>of how each question was evaluated, scored and moderated.</w:t>
      </w:r>
    </w:p>
    <w:p w14:paraId="3B08344F" w14:textId="5775DF41" w:rsidR="0008533E" w:rsidRDefault="005B4977" w:rsidP="005B4977">
      <w:pPr>
        <w:pStyle w:val="ListParagraph"/>
        <w:numPr>
          <w:ilvl w:val="0"/>
          <w:numId w:val="11"/>
        </w:numPr>
        <w:spacing w:line="276" w:lineRule="auto"/>
        <w:ind w:left="567" w:hanging="567"/>
        <w:contextualSpacing w:val="0"/>
      </w:pPr>
      <w:r>
        <w:t>Given this</w:t>
      </w:r>
      <w:r w:rsidR="009723B3">
        <w:t xml:space="preserve">, the Panel finds that CP ICB, in </w:t>
      </w:r>
      <w:r w:rsidR="00B70B52">
        <w:t xml:space="preserve">keeping records </w:t>
      </w:r>
      <w:r w:rsidR="00DA5E1F">
        <w:t>during the re-moderation process, did not breach the PSR regulations and in particular Regulation 24 which sets out commissioners’ recordkeeping obligations.</w:t>
      </w:r>
    </w:p>
    <w:p w14:paraId="4BC96FE6" w14:textId="07B3A57C" w:rsidR="009B7EF2" w:rsidRPr="00D63FA6" w:rsidRDefault="009B7EF2" w:rsidP="009B7EF2">
      <w:pPr>
        <w:keepNext/>
        <w:spacing w:before="240" w:line="276" w:lineRule="auto"/>
        <w:rPr>
          <w:b/>
          <w:bCs/>
        </w:rPr>
      </w:pPr>
      <w:r w:rsidRPr="00D63FA6">
        <w:rPr>
          <w:b/>
          <w:bCs/>
        </w:rPr>
        <w:t>7.5.</w:t>
      </w:r>
      <w:r>
        <w:rPr>
          <w:b/>
          <w:bCs/>
        </w:rPr>
        <w:t>3</w:t>
      </w:r>
      <w:r w:rsidRPr="00D63FA6">
        <w:rPr>
          <w:b/>
          <w:bCs/>
        </w:rPr>
        <w:t xml:space="preserve"> </w:t>
      </w:r>
      <w:r w:rsidR="00572272">
        <w:rPr>
          <w:b/>
          <w:bCs/>
        </w:rPr>
        <w:t xml:space="preserve">Panel assessment </w:t>
      </w:r>
      <w:r w:rsidR="00AA7D46">
        <w:rPr>
          <w:b/>
          <w:bCs/>
        </w:rPr>
        <w:t xml:space="preserve">of </w:t>
      </w:r>
      <w:r w:rsidR="00572272">
        <w:rPr>
          <w:b/>
          <w:bCs/>
        </w:rPr>
        <w:t xml:space="preserve">CP ICB’s </w:t>
      </w:r>
      <w:r>
        <w:rPr>
          <w:b/>
          <w:bCs/>
        </w:rPr>
        <w:t>redactions</w:t>
      </w:r>
      <w:r w:rsidR="00242BB6">
        <w:rPr>
          <w:b/>
          <w:bCs/>
        </w:rPr>
        <w:t xml:space="preserve"> to records shared with HUC</w:t>
      </w:r>
    </w:p>
    <w:p w14:paraId="09D696AF" w14:textId="77777777" w:rsidR="009B7EF2" w:rsidRDefault="009B7EF2" w:rsidP="009B7EF2">
      <w:pPr>
        <w:pStyle w:val="ListParagraph"/>
        <w:numPr>
          <w:ilvl w:val="0"/>
          <w:numId w:val="11"/>
        </w:numPr>
        <w:spacing w:line="276" w:lineRule="auto"/>
        <w:ind w:left="567" w:hanging="567"/>
        <w:contextualSpacing w:val="0"/>
      </w:pPr>
      <w:r>
        <w:t>This section discusses HUC’s concerns about redactions to the information disclosed by CP ICB.</w:t>
      </w:r>
    </w:p>
    <w:p w14:paraId="02DF4441" w14:textId="7B38B943" w:rsidR="00F44D6A" w:rsidRDefault="00F44D6A" w:rsidP="009B7EF2">
      <w:pPr>
        <w:pStyle w:val="ListParagraph"/>
        <w:numPr>
          <w:ilvl w:val="0"/>
          <w:numId w:val="11"/>
        </w:numPr>
        <w:spacing w:line="276" w:lineRule="auto"/>
        <w:ind w:left="567" w:hanging="567"/>
        <w:contextualSpacing w:val="0"/>
      </w:pPr>
      <w:r>
        <w:t>HUC’s concerns</w:t>
      </w:r>
      <w:r w:rsidR="0093498A">
        <w:t xml:space="preserve"> about redactions made by CP ICB</w:t>
      </w:r>
      <w:r>
        <w:t xml:space="preserve">, as set out in paragraphs </w:t>
      </w:r>
      <w:r w:rsidR="005D4610">
        <w:t>204</w:t>
      </w:r>
      <w:r w:rsidR="0093498A">
        <w:t xml:space="preserve"> to </w:t>
      </w:r>
      <w:r w:rsidR="005D4610">
        <w:t>208</w:t>
      </w:r>
      <w:r w:rsidR="0093498A">
        <w:t xml:space="preserve">, </w:t>
      </w:r>
      <w:r w:rsidR="00766955">
        <w:t xml:space="preserve">focus on two particular issues, namely: (i) the redaction of the author’s name from the Board papers shared with HUC; and (ii) </w:t>
      </w:r>
      <w:r w:rsidR="00534602">
        <w:t xml:space="preserve">the </w:t>
      </w:r>
      <w:r w:rsidR="00ED4118">
        <w:t>method by which CP ICB made redactions, which HUC said deprived it of relevant meta data.</w:t>
      </w:r>
    </w:p>
    <w:p w14:paraId="3F5DB97D" w14:textId="2ECCF03A" w:rsidR="00B82E2F" w:rsidRPr="00B82E2F" w:rsidRDefault="00B82E2F" w:rsidP="00B82E2F">
      <w:pPr>
        <w:keepNext/>
        <w:spacing w:before="240" w:line="276" w:lineRule="auto"/>
        <w:rPr>
          <w:b/>
          <w:bCs/>
        </w:rPr>
      </w:pPr>
      <w:r w:rsidRPr="00B82E2F">
        <w:rPr>
          <w:b/>
          <w:bCs/>
        </w:rPr>
        <w:t xml:space="preserve">Redaction of author’s name from </w:t>
      </w:r>
      <w:r w:rsidR="001E5B84">
        <w:rPr>
          <w:b/>
          <w:bCs/>
        </w:rPr>
        <w:t xml:space="preserve">CP ICB </w:t>
      </w:r>
      <w:r w:rsidRPr="00B82E2F">
        <w:rPr>
          <w:b/>
          <w:bCs/>
        </w:rPr>
        <w:t>Board papers</w:t>
      </w:r>
    </w:p>
    <w:p w14:paraId="489154DC" w14:textId="7588526C" w:rsidR="00CA1B4C" w:rsidRDefault="004866BA" w:rsidP="005A1F2A">
      <w:pPr>
        <w:pStyle w:val="ListParagraph"/>
        <w:numPr>
          <w:ilvl w:val="0"/>
          <w:numId w:val="11"/>
        </w:numPr>
        <w:spacing w:line="276" w:lineRule="auto"/>
        <w:ind w:left="567" w:hanging="567"/>
      </w:pPr>
      <w:bookmarkStart w:id="73" w:name="_Ref231039538"/>
      <w:r>
        <w:t xml:space="preserve">The Panel notes that </w:t>
      </w:r>
      <w:r w:rsidR="006D0D65">
        <w:t xml:space="preserve">commissioners may, under Regulation 12(5), </w:t>
      </w:r>
      <w:r w:rsidR="00153C4B" w:rsidRPr="00153C4B">
        <w:t>withhold the provision of information (including by</w:t>
      </w:r>
      <w:r w:rsidR="006D0D65">
        <w:t xml:space="preserve"> mak</w:t>
      </w:r>
      <w:r w:rsidR="00121C9B">
        <w:t>ing</w:t>
      </w:r>
      <w:r w:rsidR="006D0D65">
        <w:t xml:space="preserve"> </w:t>
      </w:r>
      <w:r w:rsidR="00AC100F">
        <w:t xml:space="preserve">redactions from </w:t>
      </w:r>
      <w:r w:rsidR="00F46FA8">
        <w:t>information</w:t>
      </w:r>
      <w:r w:rsidR="006D0D65">
        <w:t xml:space="preserve"> </w:t>
      </w:r>
      <w:r w:rsidR="006164D3">
        <w:t xml:space="preserve">that they are </w:t>
      </w:r>
      <w:r w:rsidR="00313C57">
        <w:t xml:space="preserve">otherwise </w:t>
      </w:r>
      <w:r w:rsidR="006164D3">
        <w:t xml:space="preserve">obliged to </w:t>
      </w:r>
      <w:r w:rsidR="006D0D65">
        <w:t>share with providers under Regulation 12(4)</w:t>
      </w:r>
      <w:r w:rsidR="00B8028C">
        <w:t>)</w:t>
      </w:r>
      <w:r w:rsidR="006164D3">
        <w:t xml:space="preserve">. </w:t>
      </w:r>
      <w:r w:rsidR="008E102A" w:rsidRPr="008E102A">
        <w:t>Regulation 12(5) states that Regulation 12(4)(b) does not require the provision of information where</w:t>
      </w:r>
      <w:r w:rsidR="008E102A">
        <w:t xml:space="preserve"> provision</w:t>
      </w:r>
      <w:r w:rsidR="006164D3">
        <w:t>:</w:t>
      </w:r>
      <w:bookmarkEnd w:id="73"/>
    </w:p>
    <w:p w14:paraId="190C21C9" w14:textId="5F29B15C" w:rsidR="006164D3" w:rsidRDefault="006164D3" w:rsidP="005A1F2A">
      <w:pPr>
        <w:pStyle w:val="ListParagraph"/>
        <w:numPr>
          <w:ilvl w:val="0"/>
          <w:numId w:val="31"/>
        </w:numPr>
        <w:spacing w:line="276" w:lineRule="auto"/>
        <w:ind w:left="1418" w:hanging="502"/>
      </w:pPr>
      <w:r>
        <w:t>would prejudice the legitimate commercial interests</w:t>
      </w:r>
      <w:r w:rsidR="005A1F2A">
        <w:t xml:space="preserve"> of any person, including those of the relevant authority;</w:t>
      </w:r>
    </w:p>
    <w:p w14:paraId="7811187B" w14:textId="03ED5847" w:rsidR="005A1F2A" w:rsidRDefault="005A1F2A" w:rsidP="005A1F2A">
      <w:pPr>
        <w:pStyle w:val="ListParagraph"/>
        <w:numPr>
          <w:ilvl w:val="0"/>
          <w:numId w:val="31"/>
        </w:numPr>
        <w:spacing w:line="276" w:lineRule="auto"/>
        <w:ind w:left="1418" w:hanging="502"/>
      </w:pPr>
      <w:r>
        <w:t>might prejudice fair competition between providers; or</w:t>
      </w:r>
    </w:p>
    <w:p w14:paraId="623DCB2F" w14:textId="70724921" w:rsidR="005A1F2A" w:rsidRDefault="005A1F2A" w:rsidP="005A1F2A">
      <w:pPr>
        <w:pStyle w:val="ListParagraph"/>
        <w:numPr>
          <w:ilvl w:val="0"/>
          <w:numId w:val="31"/>
        </w:numPr>
        <w:spacing w:line="276" w:lineRule="auto"/>
        <w:ind w:left="1418" w:hanging="502"/>
        <w:contextualSpacing w:val="0"/>
      </w:pPr>
      <w:r>
        <w:lastRenderedPageBreak/>
        <w:t>would otherwise be contrary to the public interest.</w:t>
      </w:r>
    </w:p>
    <w:p w14:paraId="5F687527" w14:textId="6F10B079" w:rsidR="005A1F2A" w:rsidRDefault="00C25B31" w:rsidP="009B7EF2">
      <w:pPr>
        <w:pStyle w:val="ListParagraph"/>
        <w:numPr>
          <w:ilvl w:val="0"/>
          <w:numId w:val="11"/>
        </w:numPr>
        <w:spacing w:line="276" w:lineRule="auto"/>
        <w:ind w:left="567" w:hanging="567"/>
        <w:contextualSpacing w:val="0"/>
      </w:pPr>
      <w:r>
        <w:t xml:space="preserve">CP ICB told </w:t>
      </w:r>
      <w:r w:rsidR="004215F6">
        <w:t>HUC</w:t>
      </w:r>
      <w:r>
        <w:t xml:space="preserve"> that </w:t>
      </w:r>
      <w:r w:rsidR="001D29CF">
        <w:t xml:space="preserve">it was not willing to disclose the identity of the author of the CP ICB Board papers shared with HUC, saying that </w:t>
      </w:r>
      <w:r w:rsidR="001A1F95">
        <w:t>this information was outside the scope of Regulation 24</w:t>
      </w:r>
      <w:r w:rsidR="004A5155">
        <w:t xml:space="preserve"> (see paragraph </w:t>
      </w:r>
      <w:r w:rsidR="001D0E2A">
        <w:t>208</w:t>
      </w:r>
      <w:r w:rsidR="004A5155">
        <w:t>)</w:t>
      </w:r>
      <w:r w:rsidR="001A1F95">
        <w:t>.</w:t>
      </w:r>
      <w:r w:rsidR="00F46FA8">
        <w:t xml:space="preserve"> In particular, </w:t>
      </w:r>
      <w:r w:rsidR="003A25C4">
        <w:t xml:space="preserve">CP ICB said that </w:t>
      </w:r>
      <w:r w:rsidR="00F46FA8">
        <w:t xml:space="preserve">the author of the Board papers was not a decision maker </w:t>
      </w:r>
      <w:r w:rsidR="008945AD">
        <w:t xml:space="preserve">for the purposes of Regulation 24(d), which requires commissioners to keep a record of “the decision making process followed, </w:t>
      </w:r>
      <w:r w:rsidR="008945AD" w:rsidRPr="009D17ED">
        <w:rPr>
          <w:i/>
        </w:rPr>
        <w:t>including</w:t>
      </w:r>
      <w:r w:rsidR="008945AD">
        <w:t xml:space="preserve"> </w:t>
      </w:r>
      <w:r w:rsidR="001A27DD">
        <w:t>[Panel’s emphasis]</w:t>
      </w:r>
      <w:r w:rsidR="008945AD">
        <w:t xml:space="preserve"> the identity of individuals making decisions”.</w:t>
      </w:r>
    </w:p>
    <w:p w14:paraId="250D90CD" w14:textId="70894023" w:rsidR="004A28DE" w:rsidRPr="004A28DE" w:rsidRDefault="001A1F95" w:rsidP="004A28DE">
      <w:pPr>
        <w:pStyle w:val="ListParagraph"/>
        <w:numPr>
          <w:ilvl w:val="0"/>
          <w:numId w:val="11"/>
        </w:numPr>
        <w:spacing w:line="276" w:lineRule="auto"/>
        <w:ind w:left="567" w:hanging="567"/>
        <w:contextualSpacing w:val="0"/>
      </w:pPr>
      <w:r>
        <w:t>The Panel</w:t>
      </w:r>
      <w:r w:rsidR="00A2293F">
        <w:t xml:space="preserve">’s view is that </w:t>
      </w:r>
      <w:r w:rsidR="00236625">
        <w:t xml:space="preserve">the </w:t>
      </w:r>
      <w:r w:rsidR="00881350" w:rsidRPr="00881350">
        <w:t>relevant Board reports contain information that is part of the record of the decision-making process followed (Regulation 24(d)) and of the reasons for decisions made under the PSR regulations (Regulation 24(g)).</w:t>
      </w:r>
      <w:r w:rsidR="0061725E">
        <w:t xml:space="preserve"> </w:t>
      </w:r>
      <w:r w:rsidR="006235BB">
        <w:t>T</w:t>
      </w:r>
      <w:r w:rsidR="004A28DE" w:rsidRPr="004A28DE">
        <w:t>he Panel’s view is that the identity of the authors of those Board reports is a material and relevant element of the record of the decision-making process followed by CP ICB.</w:t>
      </w:r>
    </w:p>
    <w:p w14:paraId="77AF60DC" w14:textId="10FD1086" w:rsidR="004A28DE" w:rsidRPr="004A28DE" w:rsidRDefault="00CC01D0" w:rsidP="004A28DE">
      <w:pPr>
        <w:pStyle w:val="ListParagraph"/>
        <w:numPr>
          <w:ilvl w:val="0"/>
          <w:numId w:val="11"/>
        </w:numPr>
        <w:spacing w:line="276" w:lineRule="auto"/>
        <w:ind w:left="567" w:hanging="567"/>
        <w:contextualSpacing w:val="0"/>
      </w:pPr>
      <w:r>
        <w:t xml:space="preserve">As a result, this </w:t>
      </w:r>
      <w:r w:rsidR="004A28DE" w:rsidRPr="004A28DE">
        <w:t>information was therefore required to be disclosed by CP ICB in accordance with Regulation 12(4)(b), which requires commissioners to “provide promptly any information requested by an aggrieved provider where the relevant authority has a duty to record that information under regulation 24</w:t>
      </w:r>
      <w:r w:rsidR="006F5D5C">
        <w:t xml:space="preserve"> </w:t>
      </w:r>
      <w:r w:rsidR="004A28DE" w:rsidRPr="004A28DE">
        <w:t>…”.</w:t>
      </w:r>
    </w:p>
    <w:p w14:paraId="13BF1CB7" w14:textId="08BC5405" w:rsidR="004A28DE" w:rsidRPr="004A28DE" w:rsidRDefault="009D2683" w:rsidP="003F27F3">
      <w:pPr>
        <w:pStyle w:val="ListParagraph"/>
        <w:numPr>
          <w:ilvl w:val="0"/>
          <w:numId w:val="11"/>
        </w:numPr>
        <w:spacing w:line="276" w:lineRule="auto"/>
        <w:ind w:left="567" w:hanging="567"/>
        <w:contextualSpacing w:val="0"/>
      </w:pPr>
      <w:r>
        <w:t xml:space="preserve">It follows that the only basis for redacting this information is if </w:t>
      </w:r>
      <w:r w:rsidR="004A28DE" w:rsidRPr="004A28DE">
        <w:t>the identities of the authors of the CP ICB Board reports</w:t>
      </w:r>
      <w:r>
        <w:t xml:space="preserve"> fell within one of the </w:t>
      </w:r>
      <w:r w:rsidR="00230C02">
        <w:t xml:space="preserve">exemption categories set out in </w:t>
      </w:r>
      <w:r w:rsidR="004A28DE" w:rsidRPr="004A28DE">
        <w:t>Regulation 12(5)</w:t>
      </w:r>
      <w:r w:rsidR="00995459">
        <w:t xml:space="preserve"> (see paragraph </w:t>
      </w:r>
      <w:r w:rsidR="001D0E2A">
        <w:t>215</w:t>
      </w:r>
      <w:r w:rsidR="00995459">
        <w:t>).</w:t>
      </w:r>
    </w:p>
    <w:p w14:paraId="69686F90" w14:textId="738079D2" w:rsidR="004A28DE" w:rsidRPr="004A28DE" w:rsidRDefault="004A28DE" w:rsidP="004A28DE">
      <w:pPr>
        <w:pStyle w:val="ListParagraph"/>
        <w:numPr>
          <w:ilvl w:val="0"/>
          <w:numId w:val="11"/>
        </w:numPr>
        <w:spacing w:line="276" w:lineRule="auto"/>
        <w:ind w:left="567" w:hanging="567"/>
        <w:contextualSpacing w:val="0"/>
      </w:pPr>
      <w:r w:rsidRPr="004A28DE">
        <w:t xml:space="preserve">The Panel has not identified any basis on which disclosure of the authors’ identities would prejudice legitimate commercial interests, might prejudice fair competition between providers, or would otherwise be contrary to the public interest. </w:t>
      </w:r>
      <w:r w:rsidR="00B93732">
        <w:t>Given this</w:t>
      </w:r>
      <w:r w:rsidRPr="004A28DE">
        <w:t>, the Panel considers that CP ICB was required to share the names of the authors of the Board reports with HUC pursuant to Regulation 12(4)(b).</w:t>
      </w:r>
    </w:p>
    <w:p w14:paraId="43F70304" w14:textId="1CAA30A3" w:rsidR="004A28DE" w:rsidRPr="004A28DE" w:rsidRDefault="00B93732" w:rsidP="00452899">
      <w:pPr>
        <w:pStyle w:val="ListParagraph"/>
        <w:numPr>
          <w:ilvl w:val="0"/>
          <w:numId w:val="11"/>
        </w:numPr>
        <w:spacing w:line="276" w:lineRule="auto"/>
        <w:ind w:left="567" w:hanging="567"/>
        <w:contextualSpacing w:val="0"/>
      </w:pPr>
      <w:r>
        <w:t>As a result, th</w:t>
      </w:r>
      <w:r w:rsidR="004A28DE" w:rsidRPr="004A28DE">
        <w:t>e Panel</w:t>
      </w:r>
      <w:r>
        <w:t xml:space="preserve"> finds that CP ICB, in </w:t>
      </w:r>
      <w:r w:rsidR="004A28DE" w:rsidRPr="004A28DE">
        <w:t>redacting the identity of the authors of the Board reports of 13 September 2024 and 14 March 2025, breach</w:t>
      </w:r>
      <w:r>
        <w:t xml:space="preserve">ed </w:t>
      </w:r>
      <w:r w:rsidR="004A28DE" w:rsidRPr="004A28DE">
        <w:t xml:space="preserve">the PSR regulations and </w:t>
      </w:r>
      <w:r>
        <w:t>in particular</w:t>
      </w:r>
      <w:r w:rsidR="004A28DE" w:rsidRPr="004A28DE">
        <w:t xml:space="preserve"> Regulation 12(4)(b)</w:t>
      </w:r>
      <w:r>
        <w:t xml:space="preserve"> </w:t>
      </w:r>
      <w:r w:rsidR="006F1ACE">
        <w:t xml:space="preserve">which </w:t>
      </w:r>
      <w:r w:rsidR="001751B6">
        <w:t xml:space="preserve">requires commissioners to provide promptly </w:t>
      </w:r>
      <w:r w:rsidR="009D5F1C">
        <w:t xml:space="preserve">any information requested by a provider where the commissioner </w:t>
      </w:r>
      <w:r w:rsidR="00AB5FFF">
        <w:t>has a duty to record that information under Regulation 24.</w:t>
      </w:r>
    </w:p>
    <w:p w14:paraId="6110E61A" w14:textId="70A3EA79" w:rsidR="00E320D2" w:rsidRPr="00E320D2" w:rsidRDefault="00E320D2" w:rsidP="00E320D2">
      <w:pPr>
        <w:keepNext/>
        <w:spacing w:before="240" w:line="276" w:lineRule="auto"/>
        <w:rPr>
          <w:b/>
          <w:bCs/>
        </w:rPr>
      </w:pPr>
      <w:r w:rsidRPr="00E320D2">
        <w:rPr>
          <w:b/>
          <w:bCs/>
        </w:rPr>
        <w:t>Method by which CP ICB made redactions</w:t>
      </w:r>
    </w:p>
    <w:p w14:paraId="448E5DBC" w14:textId="2CE9DA15" w:rsidR="00E320D2" w:rsidRDefault="00D60B5B" w:rsidP="009B7EF2">
      <w:pPr>
        <w:pStyle w:val="ListParagraph"/>
        <w:numPr>
          <w:ilvl w:val="0"/>
          <w:numId w:val="11"/>
        </w:numPr>
        <w:spacing w:line="276" w:lineRule="auto"/>
        <w:ind w:left="567" w:hanging="567"/>
        <w:contextualSpacing w:val="0"/>
      </w:pPr>
      <w:r>
        <w:t xml:space="preserve">HUC told the Panel that </w:t>
      </w:r>
      <w:r w:rsidR="001A41F0">
        <w:t xml:space="preserve">CP ICB’s redactions were made within the document (i.e. by inserting the word </w:t>
      </w:r>
      <w:r w:rsidR="00810A9D">
        <w:t>“</w:t>
      </w:r>
      <w:r w:rsidR="001A41F0">
        <w:t>[redacted]</w:t>
      </w:r>
      <w:r w:rsidR="00810A9D">
        <w:t>”</w:t>
      </w:r>
      <w:r w:rsidR="001A41F0">
        <w:t xml:space="preserve"> in the relevant area) rather than by using </w:t>
      </w:r>
      <w:r w:rsidR="00194A95">
        <w:t>a black pen, which HUC (or rather HUC’s legal representatives) say would have preserved important meta data that would have assisted their analysis.</w:t>
      </w:r>
      <w:r w:rsidR="003755F0">
        <w:rPr>
          <w:rStyle w:val="FootnoteReference"/>
        </w:rPr>
        <w:footnoteReference w:id="76"/>
      </w:r>
    </w:p>
    <w:p w14:paraId="77DD3F01" w14:textId="5D914166" w:rsidR="00194A95" w:rsidRDefault="00194A95" w:rsidP="009B7EF2">
      <w:pPr>
        <w:pStyle w:val="ListParagraph"/>
        <w:numPr>
          <w:ilvl w:val="0"/>
          <w:numId w:val="11"/>
        </w:numPr>
        <w:spacing w:line="276" w:lineRule="auto"/>
        <w:ind w:left="567" w:hanging="567"/>
        <w:contextualSpacing w:val="0"/>
      </w:pPr>
      <w:r>
        <w:t xml:space="preserve">The Panel’s view is that the PSR regulations do not place any specific obligations on </w:t>
      </w:r>
      <w:r w:rsidR="000F0509">
        <w:t xml:space="preserve">how commissioners should redact information that falls within the exemptions set out in Regulation 12(5). </w:t>
      </w:r>
      <w:r w:rsidR="00007642">
        <w:t xml:space="preserve">The Panel is also of the view that the wider obligation on commissioners to act transparently, </w:t>
      </w:r>
      <w:r w:rsidR="009F7977">
        <w:t>fairly and proportionately,</w:t>
      </w:r>
      <w:r w:rsidR="00007642">
        <w:t xml:space="preserve"> as set out in Regulation 4, similarly does not give rise to any specific obligations on how commissioners should redact information that falls within the exemptions set out in Regulation 12(5).</w:t>
      </w:r>
    </w:p>
    <w:p w14:paraId="0E4109B8" w14:textId="05112981" w:rsidR="00007642" w:rsidRPr="00DF3BA3" w:rsidRDefault="00007642" w:rsidP="009B7EF2">
      <w:pPr>
        <w:pStyle w:val="ListParagraph"/>
        <w:numPr>
          <w:ilvl w:val="0"/>
          <w:numId w:val="11"/>
        </w:numPr>
        <w:spacing w:line="276" w:lineRule="auto"/>
        <w:ind w:left="567" w:hanging="567"/>
        <w:contextualSpacing w:val="0"/>
      </w:pPr>
      <w:r>
        <w:lastRenderedPageBreak/>
        <w:t xml:space="preserve">As a result, the Panel finds that CP ICB, in supplying </w:t>
      </w:r>
      <w:r w:rsidR="0070052B">
        <w:t>HUC with redacted records</w:t>
      </w:r>
      <w:r w:rsidR="0096143B">
        <w:t xml:space="preserve"> using the method that it did</w:t>
      </w:r>
      <w:r w:rsidR="0070052B">
        <w:t xml:space="preserve">, did not breach the PSR regulations and in particular Regulation 12(4)(b), which requires commissioners to “promptly provide </w:t>
      </w:r>
      <w:r w:rsidR="0070052B" w:rsidRPr="006B42C9">
        <w:t>any information requested by an aggrieved provider where the relevant</w:t>
      </w:r>
      <w:r w:rsidR="0070052B">
        <w:t xml:space="preserve"> </w:t>
      </w:r>
      <w:r w:rsidR="0070052B" w:rsidRPr="006B42C9">
        <w:t xml:space="preserve">authority has a duty to record that information under </w:t>
      </w:r>
      <w:r w:rsidR="0070052B">
        <w:t>R</w:t>
      </w:r>
      <w:r w:rsidR="0070052B" w:rsidRPr="006B42C9">
        <w:t>egulation 24</w:t>
      </w:r>
      <w:r w:rsidR="0070052B">
        <w:t>” or Regulation 4, which requires commissioners to act transparently</w:t>
      </w:r>
      <w:r w:rsidR="009F7977">
        <w:t>, fairly and proportionately</w:t>
      </w:r>
      <w:r w:rsidR="0070052B">
        <w:t>.</w:t>
      </w:r>
    </w:p>
    <w:p w14:paraId="01DDAB81" w14:textId="73A6D1E4" w:rsidR="007517F9" w:rsidRPr="00A35983" w:rsidRDefault="007517F9" w:rsidP="00B17B2F">
      <w:pPr>
        <w:keepNext/>
        <w:spacing w:before="240" w:line="276" w:lineRule="auto"/>
        <w:rPr>
          <w:b/>
          <w:bCs/>
        </w:rPr>
      </w:pPr>
      <w:r w:rsidRPr="00A35983">
        <w:rPr>
          <w:b/>
          <w:bCs/>
        </w:rPr>
        <w:t>7.</w:t>
      </w:r>
      <w:r w:rsidR="00E314EC">
        <w:rPr>
          <w:b/>
          <w:bCs/>
        </w:rPr>
        <w:t>5</w:t>
      </w:r>
      <w:r w:rsidRPr="00A35983">
        <w:rPr>
          <w:b/>
          <w:bCs/>
        </w:rPr>
        <w:t>.</w:t>
      </w:r>
      <w:r w:rsidR="00B36D8E">
        <w:rPr>
          <w:b/>
          <w:bCs/>
        </w:rPr>
        <w:t>4</w:t>
      </w:r>
      <w:r w:rsidRPr="00A35983">
        <w:rPr>
          <w:b/>
          <w:bCs/>
        </w:rPr>
        <w:t xml:space="preserve"> </w:t>
      </w:r>
      <w:r w:rsidR="00242BB6">
        <w:rPr>
          <w:b/>
          <w:bCs/>
        </w:rPr>
        <w:t xml:space="preserve">Panel assessment of HUC’s </w:t>
      </w:r>
      <w:r w:rsidR="00B17B2F">
        <w:rPr>
          <w:b/>
          <w:bCs/>
        </w:rPr>
        <w:t>confidentiality ring</w:t>
      </w:r>
      <w:r w:rsidR="00242BB6">
        <w:rPr>
          <w:b/>
          <w:bCs/>
        </w:rPr>
        <w:t xml:space="preserve"> proposal</w:t>
      </w:r>
    </w:p>
    <w:p w14:paraId="57D05176" w14:textId="7557242C" w:rsidR="004118BB" w:rsidRDefault="004118BB" w:rsidP="007517F9">
      <w:pPr>
        <w:pStyle w:val="ListParagraph"/>
        <w:numPr>
          <w:ilvl w:val="0"/>
          <w:numId w:val="11"/>
        </w:numPr>
        <w:spacing w:line="276" w:lineRule="auto"/>
        <w:ind w:left="567" w:hanging="567"/>
        <w:contextualSpacing w:val="0"/>
      </w:pPr>
      <w:r>
        <w:t xml:space="preserve">This section discusses whether CP ICB breached the PSR regulations when refusing to disclose </w:t>
      </w:r>
      <w:r w:rsidR="00F072C6">
        <w:t>the successful bidder’s proposal</w:t>
      </w:r>
      <w:r>
        <w:t xml:space="preserve"> into </w:t>
      </w:r>
      <w:r w:rsidR="00CE59A8">
        <w:t xml:space="preserve">the lawyers-only </w:t>
      </w:r>
      <w:r>
        <w:t>confidentiality ring</w:t>
      </w:r>
      <w:r w:rsidR="00CE59A8">
        <w:t xml:space="preserve"> proposed by HUC</w:t>
      </w:r>
      <w:r>
        <w:t>.</w:t>
      </w:r>
    </w:p>
    <w:p w14:paraId="2BABAE53" w14:textId="0C299F40" w:rsidR="00207C5C" w:rsidRDefault="00CD267A" w:rsidP="007517F9">
      <w:pPr>
        <w:pStyle w:val="ListParagraph"/>
        <w:numPr>
          <w:ilvl w:val="0"/>
          <w:numId w:val="11"/>
        </w:numPr>
        <w:spacing w:line="276" w:lineRule="auto"/>
        <w:ind w:left="567" w:hanging="567"/>
        <w:contextualSpacing w:val="0"/>
      </w:pPr>
      <w:r>
        <w:t xml:space="preserve">The Panel notes that the </w:t>
      </w:r>
      <w:r w:rsidR="00B2665D">
        <w:t>successful bidder’s proposal does</w:t>
      </w:r>
      <w:r>
        <w:t xml:space="preserve"> </w:t>
      </w:r>
      <w:r w:rsidR="00B2665D">
        <w:t xml:space="preserve">not fall within the recordkeeping obligations set out in Regulation 24 and the corresponding information sharing </w:t>
      </w:r>
      <w:r w:rsidR="00B64150">
        <w:t>provisions set out in Regulation 12. As a result, any obligation to share the successful bidder’s proposal could only arise under Regulation 4, which places a general obligation on commissioners to act transparently</w:t>
      </w:r>
      <w:r w:rsidR="009F7977">
        <w:t>, fairly and proportionately</w:t>
      </w:r>
      <w:r w:rsidR="00B64150">
        <w:t>.</w:t>
      </w:r>
    </w:p>
    <w:p w14:paraId="6BC02A3E" w14:textId="3EA5BFCB" w:rsidR="00B64150" w:rsidRDefault="00B64150" w:rsidP="007517F9">
      <w:pPr>
        <w:pStyle w:val="ListParagraph"/>
        <w:numPr>
          <w:ilvl w:val="0"/>
          <w:numId w:val="11"/>
        </w:numPr>
        <w:spacing w:line="276" w:lineRule="auto"/>
        <w:ind w:left="567" w:hanging="567"/>
        <w:contextualSpacing w:val="0"/>
      </w:pPr>
      <w:r>
        <w:t xml:space="preserve">The Panel further notes that the PSR regulations do not </w:t>
      </w:r>
      <w:r w:rsidR="00B03F6E">
        <w:t>provide for any arrangements analogous to the lawyers-only confidentiality ring proposed by HUC.</w:t>
      </w:r>
    </w:p>
    <w:p w14:paraId="45BEC582" w14:textId="2E75BAE3" w:rsidR="00B03F6E" w:rsidRDefault="00BB4882" w:rsidP="007517F9">
      <w:pPr>
        <w:pStyle w:val="ListParagraph"/>
        <w:numPr>
          <w:ilvl w:val="0"/>
          <w:numId w:val="11"/>
        </w:numPr>
        <w:spacing w:line="276" w:lineRule="auto"/>
        <w:ind w:left="567" w:hanging="567"/>
        <w:contextualSpacing w:val="0"/>
      </w:pPr>
      <w:r>
        <w:t xml:space="preserve">The Panel notes that confidentiality rings are typically encountered during court-based processes and </w:t>
      </w:r>
      <w:r w:rsidR="00D316A6" w:rsidRPr="00D316A6">
        <w:t xml:space="preserve">are supervised by a court as well as </w:t>
      </w:r>
      <w:r w:rsidR="006D4763">
        <w:t xml:space="preserve">being </w:t>
      </w:r>
      <w:r>
        <w:t>rel</w:t>
      </w:r>
      <w:r w:rsidR="00D316A6">
        <w:t>iant</w:t>
      </w:r>
      <w:r>
        <w:t xml:space="preserve"> on </w:t>
      </w:r>
      <w:r w:rsidR="005F2846">
        <w:t xml:space="preserve">undertakings </w:t>
      </w:r>
      <w:r>
        <w:t>to the court</w:t>
      </w:r>
      <w:r w:rsidR="007E3A76" w:rsidRPr="007E3A76">
        <w:t xml:space="preserve"> for enforceability purposes</w:t>
      </w:r>
      <w:r w:rsidR="008674D2">
        <w:t>.</w:t>
      </w:r>
      <w:r>
        <w:t xml:space="preserve"> </w:t>
      </w:r>
      <w:r w:rsidR="008674D2">
        <w:t>W</w:t>
      </w:r>
      <w:r>
        <w:t xml:space="preserve">hile it </w:t>
      </w:r>
      <w:r w:rsidR="006377C4">
        <w:t>may</w:t>
      </w:r>
      <w:r>
        <w:t xml:space="preserve"> be possible </w:t>
      </w:r>
      <w:r w:rsidR="00AE6E58">
        <w:t xml:space="preserve">in principle </w:t>
      </w:r>
      <w:r>
        <w:t>to construct a confidentiality ring arrangement outside of a court process</w:t>
      </w:r>
      <w:r w:rsidR="006377C4">
        <w:t>, the Panel’s view is that if such arrangements were envisaged as being part of representation review processes, then specific provision would have been made within the PSR regulations</w:t>
      </w:r>
      <w:r w:rsidR="00CB7A6B" w:rsidRPr="00CB7A6B">
        <w:t xml:space="preserve"> and references to such arrangements included within the PSR statutory guidance</w:t>
      </w:r>
      <w:r w:rsidR="006377C4">
        <w:t>.</w:t>
      </w:r>
      <w:r w:rsidR="001642D5">
        <w:t xml:space="preserve"> </w:t>
      </w:r>
      <w:r w:rsidR="00DA28D0">
        <w:t>The Panel’s view is that the obligation on commissioners to act transparently</w:t>
      </w:r>
      <w:r w:rsidR="009F7977">
        <w:t>, fairly and proportionately</w:t>
      </w:r>
      <w:r w:rsidR="00DA28D0">
        <w:t xml:space="preserve"> </w:t>
      </w:r>
      <w:r w:rsidR="001642D5">
        <w:t xml:space="preserve">cannot be interpreted as giving </w:t>
      </w:r>
      <w:r w:rsidR="00F557F9">
        <w:t xml:space="preserve">rise to an obligation to enter into </w:t>
      </w:r>
      <w:r w:rsidR="001642D5">
        <w:t>the</w:t>
      </w:r>
      <w:r w:rsidR="00F557F9">
        <w:t xml:space="preserve"> kind of confidentiality ring arrangement along the lines suggested by </w:t>
      </w:r>
      <w:r w:rsidR="00000569">
        <w:t>HUC.</w:t>
      </w:r>
    </w:p>
    <w:p w14:paraId="43274E5D" w14:textId="2820DA46" w:rsidR="001642D5" w:rsidRDefault="001642D5" w:rsidP="007517F9">
      <w:pPr>
        <w:pStyle w:val="ListParagraph"/>
        <w:numPr>
          <w:ilvl w:val="0"/>
          <w:numId w:val="11"/>
        </w:numPr>
        <w:spacing w:line="276" w:lineRule="auto"/>
        <w:ind w:left="567" w:hanging="567"/>
        <w:contextualSpacing w:val="0"/>
      </w:pPr>
      <w:r>
        <w:t xml:space="preserve">As a result, the Panel finds that </w:t>
      </w:r>
      <w:r w:rsidR="00FD36D0">
        <w:t xml:space="preserve">CP ICB, in refusing to disclose </w:t>
      </w:r>
      <w:r w:rsidR="00AE4E80">
        <w:t>the successful bidder’s proposal</w:t>
      </w:r>
      <w:r w:rsidR="00FD36D0">
        <w:t xml:space="preserve"> into a lawyers only confidentiality ring, did not breach the PSR regulations and in particular the obligation under Regulation 4 to act transparently</w:t>
      </w:r>
      <w:r w:rsidR="009F7977">
        <w:t>, fairly and proportionately</w:t>
      </w:r>
      <w:r w:rsidR="00FD36D0">
        <w:t>.</w:t>
      </w:r>
    </w:p>
    <w:p w14:paraId="2E220411" w14:textId="30C46FA2" w:rsidR="008A234C" w:rsidRPr="00C31F0D" w:rsidRDefault="008A234C" w:rsidP="00067870">
      <w:pPr>
        <w:pStyle w:val="Heading1"/>
        <w:numPr>
          <w:ilvl w:val="0"/>
          <w:numId w:val="8"/>
        </w:numPr>
        <w:ind w:left="567" w:hanging="567"/>
      </w:pPr>
      <w:bookmarkStart w:id="74" w:name="_Toc231370670"/>
      <w:r w:rsidRPr="00C31F0D">
        <w:t>Panel Advice</w:t>
      </w:r>
      <w:bookmarkEnd w:id="74"/>
    </w:p>
    <w:p w14:paraId="2523743E" w14:textId="777AB104" w:rsidR="008A234C" w:rsidRDefault="008A234C" w:rsidP="0061509F">
      <w:pPr>
        <w:pStyle w:val="ListParagraph"/>
        <w:numPr>
          <w:ilvl w:val="0"/>
          <w:numId w:val="11"/>
        </w:numPr>
        <w:spacing w:line="276" w:lineRule="auto"/>
        <w:ind w:left="567" w:hanging="567"/>
        <w:contextualSpacing w:val="0"/>
      </w:pPr>
      <w:r w:rsidRPr="008A234C">
        <w:t xml:space="preserve">In summary, the Panel’s findings on the provider selection process caried out by </w:t>
      </w:r>
      <w:r w:rsidR="00CE001B">
        <w:t xml:space="preserve">CP ICB </w:t>
      </w:r>
      <w:r w:rsidRPr="008A234C">
        <w:t xml:space="preserve">for </w:t>
      </w:r>
      <w:r w:rsidR="00CE001B">
        <w:t xml:space="preserve">its IUC service </w:t>
      </w:r>
      <w:r w:rsidRPr="008A234C">
        <w:t>are as follows:</w:t>
      </w:r>
    </w:p>
    <w:p w14:paraId="112AAA01" w14:textId="268130BA" w:rsidR="00994D0E" w:rsidRPr="00773672" w:rsidRDefault="00994D0E" w:rsidP="00773672">
      <w:pPr>
        <w:pStyle w:val="ListParagraph"/>
        <w:numPr>
          <w:ilvl w:val="0"/>
          <w:numId w:val="14"/>
        </w:numPr>
        <w:ind w:left="1276" w:hanging="357"/>
        <w:contextualSpacing w:val="0"/>
      </w:pPr>
      <w:r w:rsidRPr="00773672">
        <w:t xml:space="preserve">First, </w:t>
      </w:r>
      <w:r w:rsidR="00773672" w:rsidRPr="00773672">
        <w:t>the Panel finds that CP ICB, in deciding to use the competitive process, did not breach the PSR regulations, and in particular Regulation 4, which sets out various general obligations on commissioners, and Regulation 6, which governs the choice of provider selection process.</w:t>
      </w:r>
    </w:p>
    <w:p w14:paraId="6A3C4D19" w14:textId="4834C017" w:rsidR="00994D0E" w:rsidRDefault="00994D0E" w:rsidP="00773672">
      <w:pPr>
        <w:pStyle w:val="ListParagraph"/>
        <w:numPr>
          <w:ilvl w:val="0"/>
          <w:numId w:val="14"/>
        </w:numPr>
        <w:ind w:left="1276" w:hanging="357"/>
        <w:contextualSpacing w:val="0"/>
      </w:pPr>
      <w:r w:rsidRPr="00773672">
        <w:t xml:space="preserve">Second, </w:t>
      </w:r>
      <w:r w:rsidR="0007759A">
        <w:t xml:space="preserve">the Panel finds that CP ICB, in not recording its reasons for using the competitive process, breached the PSR regulations and in particular Regulation </w:t>
      </w:r>
      <w:r w:rsidR="0007759A">
        <w:lastRenderedPageBreak/>
        <w:t>24(g) which requires commissioners to keep a record of “the reasons for decisions made under these Regulations”.</w:t>
      </w:r>
    </w:p>
    <w:p w14:paraId="397B4524" w14:textId="0A50F422" w:rsidR="0022692C" w:rsidRDefault="0022692C" w:rsidP="00773672">
      <w:pPr>
        <w:pStyle w:val="ListParagraph"/>
        <w:numPr>
          <w:ilvl w:val="0"/>
          <w:numId w:val="14"/>
        </w:numPr>
        <w:ind w:left="1276" w:hanging="357"/>
        <w:contextualSpacing w:val="0"/>
      </w:pPr>
      <w:r>
        <w:t xml:space="preserve">Third, </w:t>
      </w:r>
      <w:r w:rsidR="00DA7913">
        <w:t xml:space="preserve">the Panel finds that CP ICB, in carrying out the provider selection process, did not breach the PSR regulations as a result of bias or a conflict of interest, and in particular did not breach Regulation 4, which obliges commissioners to act fairly, or Regulation 21, which obliges commissioners to take appropriate measures to effectively prevent, identify and remedy conflicts of interest </w:t>
      </w:r>
      <w:r w:rsidR="7801DE14">
        <w:t xml:space="preserve">arising </w:t>
      </w:r>
      <w:r w:rsidR="00DA7913">
        <w:t>in the conduct of provider selection processes.</w:t>
      </w:r>
    </w:p>
    <w:p w14:paraId="21C5D840" w14:textId="53F2246B" w:rsidR="00547CC7" w:rsidRDefault="00547CC7" w:rsidP="00773672">
      <w:pPr>
        <w:pStyle w:val="ListParagraph"/>
        <w:numPr>
          <w:ilvl w:val="0"/>
          <w:numId w:val="14"/>
        </w:numPr>
        <w:ind w:left="1276" w:hanging="357"/>
        <w:contextualSpacing w:val="0"/>
      </w:pPr>
      <w:r>
        <w:t xml:space="preserve">Fourth, the Panel finds that CP ICB, in deciding to conduct the re-moderation and in carrying out the re-moderation process, did not breach the PSR regulations, and in particular Regulation 4 which </w:t>
      </w:r>
      <w:r w:rsidR="00ED2242">
        <w:t>obliges</w:t>
      </w:r>
      <w:r>
        <w:t xml:space="preserve"> commissioners to act </w:t>
      </w:r>
      <w:r w:rsidR="00C03559">
        <w:t xml:space="preserve">transparently, </w:t>
      </w:r>
      <w:r>
        <w:t>fairly</w:t>
      </w:r>
      <w:r w:rsidR="00C03559">
        <w:t xml:space="preserve"> and proportionately</w:t>
      </w:r>
      <w:r>
        <w:t>.</w:t>
      </w:r>
    </w:p>
    <w:p w14:paraId="48649DD2" w14:textId="16D7129F" w:rsidR="00547CC7" w:rsidRDefault="00547CC7" w:rsidP="00773672">
      <w:pPr>
        <w:pStyle w:val="ListParagraph"/>
        <w:numPr>
          <w:ilvl w:val="0"/>
          <w:numId w:val="14"/>
        </w:numPr>
        <w:ind w:left="1276" w:hanging="357"/>
        <w:contextualSpacing w:val="0"/>
      </w:pPr>
      <w:r>
        <w:t xml:space="preserve">Fifth, the </w:t>
      </w:r>
      <w:r w:rsidRPr="00FE7C4F">
        <w:t>Panel finds that CP ICB, in evaluating and scoring HUC’s and IC24’s</w:t>
      </w:r>
      <w:r w:rsidRPr="00A9260F">
        <w:t xml:space="preserve"> proposals during the re-moderation </w:t>
      </w:r>
      <w:r w:rsidRPr="001A48F3">
        <w:t>process, did not breach the PSR</w:t>
      </w:r>
      <w:r w:rsidRPr="00A9260F">
        <w:t xml:space="preserve"> regulations, and in particular Regulation 4 </w:t>
      </w:r>
      <w:r w:rsidR="00ED2242">
        <w:t>which obliges commissioners to act transparently, fairly and proportionately.</w:t>
      </w:r>
    </w:p>
    <w:p w14:paraId="4DF9A99E" w14:textId="1BA1FEE0" w:rsidR="00F67B56" w:rsidRDefault="00F67B56" w:rsidP="00773672">
      <w:pPr>
        <w:pStyle w:val="ListParagraph"/>
        <w:numPr>
          <w:ilvl w:val="0"/>
          <w:numId w:val="14"/>
        </w:numPr>
        <w:ind w:left="1276" w:hanging="357"/>
        <w:contextualSpacing w:val="0"/>
      </w:pPr>
      <w:r>
        <w:t>Sixth, the Panel finds that CP ICB, in selecting the evaluation panel for the provider selection process, did not breach the PSR regulations and in particular Regulation 4, including that it act with a view to securing the needs of the people who use the services and that it act fairly and proportionately.</w:t>
      </w:r>
    </w:p>
    <w:p w14:paraId="176540CE" w14:textId="75A3699A" w:rsidR="00F67B56" w:rsidRDefault="00F67B56" w:rsidP="00773672">
      <w:pPr>
        <w:pStyle w:val="ListParagraph"/>
        <w:numPr>
          <w:ilvl w:val="0"/>
          <w:numId w:val="14"/>
        </w:numPr>
        <w:ind w:left="1276" w:hanging="357"/>
        <w:contextualSpacing w:val="0"/>
      </w:pPr>
      <w:r>
        <w:t>Seventh, the Panel finds that CP ICB did not breach the PSR regulations when communicating the outcome of the provider selection process to HUC and in particular did not breach the requirements set out in Regulation 11(8)(b) with respect to the content of this communication.</w:t>
      </w:r>
    </w:p>
    <w:p w14:paraId="1736AFF1" w14:textId="12E02701" w:rsidR="00613DA5" w:rsidRDefault="00613DA5" w:rsidP="00773672">
      <w:pPr>
        <w:pStyle w:val="ListParagraph"/>
        <w:numPr>
          <w:ilvl w:val="0"/>
          <w:numId w:val="14"/>
        </w:numPr>
        <w:ind w:left="1276" w:hanging="357"/>
        <w:contextualSpacing w:val="0"/>
      </w:pPr>
      <w:r>
        <w:t xml:space="preserve">Eighth, </w:t>
      </w:r>
      <w:r w:rsidR="00AC7E17">
        <w:t>the Panel finds that CP ICB, in keeping records during the re-moderation process, did not breach the PSR regulations and in particular Regulation 24 which sets out commissioners’ recordkeeping obligations.</w:t>
      </w:r>
    </w:p>
    <w:p w14:paraId="3EE01D64" w14:textId="77964737" w:rsidR="00AC7E17" w:rsidRDefault="00AC7E17" w:rsidP="00773672">
      <w:pPr>
        <w:pStyle w:val="ListParagraph"/>
        <w:numPr>
          <w:ilvl w:val="0"/>
          <w:numId w:val="14"/>
        </w:numPr>
        <w:ind w:left="1276" w:hanging="357"/>
        <w:contextualSpacing w:val="0"/>
      </w:pPr>
      <w:r>
        <w:t xml:space="preserve">Ninth, </w:t>
      </w:r>
      <w:r w:rsidR="00C40D12">
        <w:t>th</w:t>
      </w:r>
      <w:r w:rsidR="00C40D12" w:rsidRPr="004A28DE">
        <w:t>e Panel</w:t>
      </w:r>
      <w:r w:rsidR="00C40D12">
        <w:t xml:space="preserve"> finds that CP ICB, in </w:t>
      </w:r>
      <w:r w:rsidR="00C40D12" w:rsidRPr="004A28DE">
        <w:t>redacting the identity of the authors of the Board reports of 13 September 2024 and 14 March 2025, breach</w:t>
      </w:r>
      <w:r w:rsidR="00C40D12">
        <w:t xml:space="preserve">ed </w:t>
      </w:r>
      <w:r w:rsidR="00C40D12" w:rsidRPr="004A28DE">
        <w:t xml:space="preserve">the PSR regulations and </w:t>
      </w:r>
      <w:r w:rsidR="00C40D12">
        <w:t>in particular</w:t>
      </w:r>
      <w:r w:rsidR="00C40D12" w:rsidRPr="004A28DE">
        <w:t xml:space="preserve"> Regulation 12(4)(b)</w:t>
      </w:r>
      <w:r w:rsidR="00C40D12">
        <w:t xml:space="preserve"> which requires commissioners to provide promptly any information requested by a provider where the commissioner has a duty to record that information under Regulation 24.</w:t>
      </w:r>
    </w:p>
    <w:p w14:paraId="7273B50D" w14:textId="498B02C7" w:rsidR="00C40D12" w:rsidRDefault="00C40D12" w:rsidP="00773672">
      <w:pPr>
        <w:pStyle w:val="ListParagraph"/>
        <w:numPr>
          <w:ilvl w:val="0"/>
          <w:numId w:val="14"/>
        </w:numPr>
        <w:ind w:left="1276" w:hanging="357"/>
        <w:contextualSpacing w:val="0"/>
      </w:pPr>
      <w:r>
        <w:t xml:space="preserve">Tenth, </w:t>
      </w:r>
      <w:r w:rsidR="007244BE">
        <w:t>the Panel finds that CP ICB, in supplying HUC with redacted records</w:t>
      </w:r>
      <w:r w:rsidR="0096143B">
        <w:t xml:space="preserve"> using the method that it did</w:t>
      </w:r>
      <w:r w:rsidR="007244BE">
        <w:t xml:space="preserve">, did not breach the PSR regulations and in particular Regulation 12(4)(b), which requires commissioners to “promptly provide </w:t>
      </w:r>
      <w:r w:rsidR="007244BE" w:rsidRPr="006B42C9">
        <w:t>any information requested by an aggrieved provider where the relevant</w:t>
      </w:r>
      <w:r w:rsidR="007244BE">
        <w:t xml:space="preserve"> </w:t>
      </w:r>
      <w:r w:rsidR="007244BE" w:rsidRPr="006B42C9">
        <w:t xml:space="preserve">authority has a duty to record that information under </w:t>
      </w:r>
      <w:r w:rsidR="007244BE">
        <w:t>R</w:t>
      </w:r>
      <w:r w:rsidR="007244BE" w:rsidRPr="006B42C9">
        <w:t>egulation 24</w:t>
      </w:r>
      <w:r w:rsidR="007244BE">
        <w:t xml:space="preserve">” or Regulation 4, </w:t>
      </w:r>
      <w:r w:rsidR="00ED2242">
        <w:t>which obliges commissioners to act transparently, fairly and proportionately.</w:t>
      </w:r>
    </w:p>
    <w:p w14:paraId="6DCF91F5" w14:textId="224ACC2D" w:rsidR="00994D0E" w:rsidRPr="00773672" w:rsidRDefault="00994D0E" w:rsidP="00773672">
      <w:pPr>
        <w:pStyle w:val="ListParagraph"/>
        <w:numPr>
          <w:ilvl w:val="0"/>
          <w:numId w:val="14"/>
        </w:numPr>
        <w:ind w:left="1276" w:hanging="357"/>
        <w:contextualSpacing w:val="0"/>
      </w:pPr>
      <w:r w:rsidRPr="00773672">
        <w:t>Finally, the Panel finds that</w:t>
      </w:r>
      <w:r w:rsidR="00972352">
        <w:t xml:space="preserve"> CP ICB, in refusing to disclose the successful bidder’s proposal into a lawyers only confidentiality ring, did not breach the </w:t>
      </w:r>
      <w:r w:rsidR="00972352">
        <w:lastRenderedPageBreak/>
        <w:t xml:space="preserve">PSR regulations and in particular </w:t>
      </w:r>
      <w:r w:rsidR="00FF07C1">
        <w:t>Regulation 4, which obliges commissioners to act transparently, fairly and proportionately.</w:t>
      </w:r>
    </w:p>
    <w:p w14:paraId="767DDE48" w14:textId="7C34F1CB" w:rsidR="00CF70FF" w:rsidRPr="00C20D02" w:rsidRDefault="00CF70FF" w:rsidP="005913A8">
      <w:pPr>
        <w:pStyle w:val="ListParagraph"/>
        <w:numPr>
          <w:ilvl w:val="0"/>
          <w:numId w:val="11"/>
        </w:numPr>
        <w:spacing w:line="276" w:lineRule="auto"/>
        <w:ind w:left="567" w:hanging="567"/>
      </w:pPr>
      <w:r w:rsidRPr="00C20D02">
        <w:t>Given these conclusions, three options are open to the Panel. The Panel may advise that:</w:t>
      </w:r>
    </w:p>
    <w:p w14:paraId="54FE638B" w14:textId="42BD62C5" w:rsidR="00CF70FF" w:rsidRPr="00C20D02" w:rsidRDefault="005913A8" w:rsidP="005913A8">
      <w:pPr>
        <w:pStyle w:val="ListParagraph"/>
        <w:numPr>
          <w:ilvl w:val="0"/>
          <w:numId w:val="15"/>
        </w:numPr>
        <w:spacing w:after="120"/>
        <w:ind w:left="1276" w:hanging="357"/>
      </w:pPr>
      <w:r>
        <w:t>t</w:t>
      </w:r>
      <w:r w:rsidR="00CF70FF" w:rsidRPr="00C20D02">
        <w:t xml:space="preserve">he breaches had no material effect on </w:t>
      </w:r>
      <w:r w:rsidR="00C20D02">
        <w:t>CP ICB</w:t>
      </w:r>
      <w:r w:rsidR="00CF70FF" w:rsidRPr="00C20D02">
        <w:t>’s selection of a provider and it should proceed with awarding the contract as originally intended;</w:t>
      </w:r>
    </w:p>
    <w:p w14:paraId="4D42BFF5" w14:textId="17CE24AE" w:rsidR="00CF70FF" w:rsidRPr="00C20D02" w:rsidRDefault="00C20D02" w:rsidP="005913A8">
      <w:pPr>
        <w:pStyle w:val="ListParagraph"/>
        <w:numPr>
          <w:ilvl w:val="0"/>
          <w:numId w:val="15"/>
        </w:numPr>
        <w:spacing w:after="120"/>
        <w:ind w:left="1276" w:hanging="357"/>
      </w:pPr>
      <w:r>
        <w:t>CP ICB</w:t>
      </w:r>
      <w:r w:rsidR="004F42F7" w:rsidRPr="00C20D02">
        <w:t xml:space="preserve"> should return to an earlier step in the provider selection process to recti</w:t>
      </w:r>
      <w:r>
        <w:t>f</w:t>
      </w:r>
      <w:r w:rsidR="004F42F7" w:rsidRPr="00C20D02">
        <w:t>y the issues identified by the Panel; or</w:t>
      </w:r>
    </w:p>
    <w:p w14:paraId="547F2AAE" w14:textId="0038E35D" w:rsidR="004F42F7" w:rsidRPr="00C20D02" w:rsidRDefault="00C20D02" w:rsidP="005913A8">
      <w:pPr>
        <w:pStyle w:val="ListParagraph"/>
        <w:numPr>
          <w:ilvl w:val="0"/>
          <w:numId w:val="15"/>
        </w:numPr>
        <w:spacing w:after="120"/>
        <w:ind w:left="1276" w:hanging="357"/>
        <w:contextualSpacing w:val="0"/>
      </w:pPr>
      <w:r>
        <w:t>CP ICB</w:t>
      </w:r>
      <w:r w:rsidR="004F42F7" w:rsidRPr="00C20D02">
        <w:t xml:space="preserve"> should abandon the current provider selection process.</w:t>
      </w:r>
    </w:p>
    <w:p w14:paraId="7BD1D996" w14:textId="6DAE07C6" w:rsidR="004F42F7" w:rsidRPr="0036052A" w:rsidRDefault="00952F79" w:rsidP="0061509F">
      <w:pPr>
        <w:pStyle w:val="ListParagraph"/>
        <w:numPr>
          <w:ilvl w:val="0"/>
          <w:numId w:val="11"/>
        </w:numPr>
        <w:spacing w:line="276" w:lineRule="auto"/>
        <w:ind w:left="567" w:hanging="567"/>
        <w:contextualSpacing w:val="0"/>
      </w:pPr>
      <w:r w:rsidRPr="0036052A">
        <w:t>The Panel’s view is that the</w:t>
      </w:r>
      <w:r w:rsidR="00972352">
        <w:t xml:space="preserve"> two</w:t>
      </w:r>
      <w:r w:rsidRPr="0036052A">
        <w:t xml:space="preserve"> breach</w:t>
      </w:r>
      <w:r w:rsidR="00972352">
        <w:t>es</w:t>
      </w:r>
      <w:r w:rsidR="00833C23" w:rsidRPr="0036052A">
        <w:t xml:space="preserve"> of the PSR regulations that it</w:t>
      </w:r>
      <w:r w:rsidRPr="0036052A">
        <w:t xml:space="preserve"> </w:t>
      </w:r>
      <w:r w:rsidR="00972352">
        <w:t xml:space="preserve">has </w:t>
      </w:r>
      <w:r w:rsidRPr="0036052A">
        <w:t>identified</w:t>
      </w:r>
      <w:r w:rsidR="00833C23" w:rsidRPr="0036052A">
        <w:t>, namely</w:t>
      </w:r>
      <w:r w:rsidR="00972352">
        <w:t xml:space="preserve"> (i)</w:t>
      </w:r>
      <w:r w:rsidR="00833C23" w:rsidRPr="0036052A">
        <w:t xml:space="preserve"> </w:t>
      </w:r>
      <w:r w:rsidR="00972352">
        <w:t xml:space="preserve">a </w:t>
      </w:r>
      <w:r w:rsidR="00833C23" w:rsidRPr="0036052A">
        <w:t>failure to record t</w:t>
      </w:r>
      <w:r w:rsidR="0036052A" w:rsidRPr="0036052A">
        <w:t>he reasons for CP ICB’s decision to use the competitive process</w:t>
      </w:r>
      <w:r w:rsidR="008230DF">
        <w:t>,</w:t>
      </w:r>
      <w:r w:rsidR="00972352">
        <w:t xml:space="preserve"> and (ii) </w:t>
      </w:r>
      <w:r w:rsidR="002E7569">
        <w:t xml:space="preserve">the redaction of </w:t>
      </w:r>
      <w:r w:rsidR="001E08C7">
        <w:t xml:space="preserve">the identity of the authors of the </w:t>
      </w:r>
      <w:r w:rsidR="0057636D">
        <w:t>Board reports of September 2024 and March 2025</w:t>
      </w:r>
      <w:r w:rsidR="0036052A" w:rsidRPr="0036052A">
        <w:t>,</w:t>
      </w:r>
      <w:r w:rsidRPr="0036052A">
        <w:t xml:space="preserve"> </w:t>
      </w:r>
      <w:r w:rsidR="00833C23" w:rsidRPr="0036052A">
        <w:t xml:space="preserve">did not have </w:t>
      </w:r>
      <w:r w:rsidRPr="0036052A">
        <w:t xml:space="preserve">a material effect on </w:t>
      </w:r>
      <w:r w:rsidR="0036052A" w:rsidRPr="0036052A">
        <w:t xml:space="preserve">CP ICB’s </w:t>
      </w:r>
      <w:r w:rsidRPr="0036052A">
        <w:t>selection of a provider.</w:t>
      </w:r>
    </w:p>
    <w:p w14:paraId="3A0AC9B0" w14:textId="2720CD10" w:rsidR="002311A2" w:rsidRPr="00452899" w:rsidRDefault="00952F79" w:rsidP="002311A2">
      <w:pPr>
        <w:pStyle w:val="ListParagraph"/>
        <w:numPr>
          <w:ilvl w:val="0"/>
          <w:numId w:val="11"/>
        </w:numPr>
        <w:spacing w:line="276" w:lineRule="auto"/>
        <w:ind w:left="567" w:hanging="567"/>
        <w:contextualSpacing w:val="0"/>
      </w:pPr>
      <w:r w:rsidRPr="0036052A">
        <w:t xml:space="preserve">As a result, the Panel’s advice is that </w:t>
      </w:r>
      <w:r w:rsidR="0036052A" w:rsidRPr="0036052A">
        <w:t xml:space="preserve">CP ICB </w:t>
      </w:r>
      <w:r w:rsidRPr="0036052A">
        <w:t>should proceed with awarding the contract as originally intended.</w:t>
      </w:r>
    </w:p>
    <w:sectPr w:rsidR="002311A2" w:rsidRPr="00452899" w:rsidSect="0085657E">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3DBA" w14:textId="77777777" w:rsidR="00311836" w:rsidRDefault="00311836" w:rsidP="006747EA">
      <w:pPr>
        <w:spacing w:after="0" w:line="240" w:lineRule="auto"/>
      </w:pPr>
      <w:r>
        <w:separator/>
      </w:r>
    </w:p>
  </w:endnote>
  <w:endnote w:type="continuationSeparator" w:id="0">
    <w:p w14:paraId="648FC2B7" w14:textId="77777777" w:rsidR="00311836" w:rsidRDefault="00311836" w:rsidP="0067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198147"/>
      <w:docPartObj>
        <w:docPartGallery w:val="Page Numbers (Bottom of Page)"/>
        <w:docPartUnique/>
      </w:docPartObj>
    </w:sdtPr>
    <w:sdtEndPr>
      <w:rPr>
        <w:noProof/>
      </w:rPr>
    </w:sdtEndPr>
    <w:sdtContent>
      <w:p w14:paraId="7187ABCD" w14:textId="43A6940D" w:rsidR="0085657E" w:rsidRDefault="008565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EB416" w14:textId="77777777" w:rsidR="0085657E" w:rsidRDefault="00856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A5132" w14:textId="77777777" w:rsidR="00311836" w:rsidRDefault="00311836" w:rsidP="006747EA">
      <w:pPr>
        <w:spacing w:after="0" w:line="240" w:lineRule="auto"/>
      </w:pPr>
      <w:r>
        <w:separator/>
      </w:r>
    </w:p>
  </w:footnote>
  <w:footnote w:type="continuationSeparator" w:id="0">
    <w:p w14:paraId="35564590" w14:textId="77777777" w:rsidR="00311836" w:rsidRDefault="00311836" w:rsidP="006747EA">
      <w:pPr>
        <w:spacing w:after="0" w:line="240" w:lineRule="auto"/>
      </w:pPr>
      <w:r>
        <w:continuationSeparator/>
      </w:r>
    </w:p>
  </w:footnote>
  <w:footnote w:id="1">
    <w:p w14:paraId="6320AB2E" w14:textId="6CEBA584" w:rsidR="00D479ED" w:rsidRPr="001568C4" w:rsidRDefault="00D479ED">
      <w:pPr>
        <w:pStyle w:val="FootnoteText"/>
        <w:rPr>
          <w:sz w:val="16"/>
          <w:szCs w:val="16"/>
        </w:rPr>
      </w:pPr>
      <w:r w:rsidRPr="001568C4">
        <w:rPr>
          <w:rStyle w:val="FootnoteReference"/>
          <w:sz w:val="16"/>
          <w:szCs w:val="16"/>
        </w:rPr>
        <w:footnoteRef/>
      </w:r>
      <w:r w:rsidRPr="001568C4">
        <w:rPr>
          <w:sz w:val="16"/>
          <w:szCs w:val="16"/>
        </w:rPr>
        <w:t xml:space="preserve"> </w:t>
      </w:r>
      <w:r w:rsidR="00513715">
        <w:rPr>
          <w:sz w:val="16"/>
          <w:szCs w:val="16"/>
        </w:rPr>
        <w:t xml:space="preserve">HUC </w:t>
      </w:r>
      <w:r w:rsidR="00247869">
        <w:rPr>
          <w:sz w:val="16"/>
          <w:szCs w:val="16"/>
        </w:rPr>
        <w:t>is</w:t>
      </w:r>
      <w:r w:rsidR="001D026D">
        <w:rPr>
          <w:sz w:val="16"/>
          <w:szCs w:val="16"/>
        </w:rPr>
        <w:t xml:space="preserve"> a social enterprise providing NHS services and specialise in both primary care and urgent care services.</w:t>
      </w:r>
      <w:r w:rsidR="00247869">
        <w:rPr>
          <w:sz w:val="16"/>
          <w:szCs w:val="16"/>
        </w:rPr>
        <w:t xml:space="preserve"> Further information can be found on its website </w:t>
      </w:r>
      <w:hyperlink r:id="rId1" w:history="1">
        <w:r w:rsidR="007E3A62" w:rsidRPr="00AB4092">
          <w:rPr>
            <w:rStyle w:val="Hyperlink"/>
            <w:sz w:val="16"/>
            <w:szCs w:val="16"/>
          </w:rPr>
          <w:t>https://hucweb.co.uk/</w:t>
        </w:r>
      </w:hyperlink>
      <w:r w:rsidR="007E3A62">
        <w:rPr>
          <w:sz w:val="16"/>
          <w:szCs w:val="16"/>
        </w:rPr>
        <w:t xml:space="preserve">. </w:t>
      </w:r>
    </w:p>
  </w:footnote>
  <w:footnote w:id="2">
    <w:p w14:paraId="6D28A1A2" w14:textId="5C427C5D" w:rsidR="00513715" w:rsidRPr="00D9215F" w:rsidRDefault="00513715">
      <w:pPr>
        <w:pStyle w:val="FootnoteText"/>
        <w:rPr>
          <w:sz w:val="16"/>
          <w:szCs w:val="16"/>
        </w:rPr>
      </w:pPr>
      <w:r w:rsidRPr="00D9215F">
        <w:rPr>
          <w:rStyle w:val="FootnoteReference"/>
          <w:sz w:val="16"/>
          <w:szCs w:val="16"/>
        </w:rPr>
        <w:footnoteRef/>
      </w:r>
      <w:r w:rsidRPr="00D9215F">
        <w:rPr>
          <w:sz w:val="16"/>
          <w:szCs w:val="16"/>
        </w:rPr>
        <w:t xml:space="preserve"> </w:t>
      </w:r>
      <w:r w:rsidR="00D9215F" w:rsidRPr="00D9215F">
        <w:rPr>
          <w:sz w:val="16"/>
          <w:szCs w:val="16"/>
        </w:rPr>
        <w:t xml:space="preserve">CP ICB </w:t>
      </w:r>
      <w:r w:rsidR="00D9215F">
        <w:rPr>
          <w:sz w:val="16"/>
          <w:szCs w:val="16"/>
        </w:rPr>
        <w:t xml:space="preserve">is the statutory body responsible for planning health services for Cambridgeshire and Peterborough and managing the budget for these services. Further information about CP ICB can be found on its </w:t>
      </w:r>
      <w:r w:rsidR="00D9215F" w:rsidRPr="007E6A75">
        <w:rPr>
          <w:sz w:val="16"/>
          <w:szCs w:val="16"/>
        </w:rPr>
        <w:t xml:space="preserve">website at </w:t>
      </w:r>
      <w:hyperlink r:id="rId2" w:history="1">
        <w:r w:rsidR="007E6A75" w:rsidRPr="00AB4092">
          <w:rPr>
            <w:rStyle w:val="Hyperlink"/>
            <w:sz w:val="16"/>
            <w:szCs w:val="16"/>
          </w:rPr>
          <w:t>https://www.cpics.org.uk/nhs-cambridgeshire-peterborough</w:t>
        </w:r>
      </w:hyperlink>
      <w:r w:rsidR="007E6A75">
        <w:rPr>
          <w:sz w:val="16"/>
          <w:szCs w:val="16"/>
        </w:rPr>
        <w:t xml:space="preserve">. </w:t>
      </w:r>
    </w:p>
  </w:footnote>
  <w:footnote w:id="3">
    <w:p w14:paraId="4CD568E9" w14:textId="6FEAACD5" w:rsidR="00280B4D" w:rsidRDefault="00280B4D">
      <w:pPr>
        <w:pStyle w:val="FootnoteText"/>
      </w:pPr>
      <w:r w:rsidRPr="001568C4">
        <w:rPr>
          <w:rStyle w:val="FootnoteReference"/>
          <w:sz w:val="16"/>
          <w:szCs w:val="16"/>
        </w:rPr>
        <w:footnoteRef/>
      </w:r>
      <w:r>
        <w:t xml:space="preserve"> </w:t>
      </w:r>
      <w:r w:rsidR="00247869" w:rsidRPr="00166E81">
        <w:rPr>
          <w:sz w:val="16"/>
          <w:szCs w:val="16"/>
        </w:rPr>
        <w:t>The Panel</w:t>
      </w:r>
      <w:r w:rsidR="007477B3" w:rsidRPr="00166E81">
        <w:rPr>
          <w:sz w:val="16"/>
          <w:szCs w:val="16"/>
        </w:rPr>
        <w:t>’s case acceptance criteria are available at</w:t>
      </w:r>
      <w:r w:rsidR="00166E81" w:rsidRPr="00166E81">
        <w:rPr>
          <w:sz w:val="16"/>
          <w:szCs w:val="16"/>
        </w:rPr>
        <w:t xml:space="preserve"> </w:t>
      </w:r>
      <w:hyperlink r:id="rId3" w:history="1">
        <w:r w:rsidR="00166E81" w:rsidRPr="00A43E28">
          <w:rPr>
            <w:rStyle w:val="Hyperlink"/>
            <w:sz w:val="16"/>
            <w:szCs w:val="16"/>
          </w:rPr>
          <w:t>https://www.england.nhs.uk/commissioning/how-commissioning-is-changing/nhs-provider-selection-regime/independent-patient-choice-and-procurement-panel/</w:t>
        </w:r>
      </w:hyperlink>
      <w:r w:rsidR="007477B3">
        <w:t xml:space="preserve"> </w:t>
      </w:r>
    </w:p>
  </w:footnote>
  <w:footnote w:id="4">
    <w:p w14:paraId="317BC2CF" w14:textId="3C3B5836" w:rsidR="003C03C2" w:rsidRPr="00C72A78" w:rsidRDefault="003C03C2">
      <w:pPr>
        <w:pStyle w:val="FootnoteText"/>
        <w:rPr>
          <w:sz w:val="16"/>
          <w:szCs w:val="16"/>
        </w:rPr>
      </w:pPr>
      <w:r w:rsidRPr="00C72A78">
        <w:rPr>
          <w:rStyle w:val="FootnoteReference"/>
          <w:sz w:val="16"/>
          <w:szCs w:val="16"/>
        </w:rPr>
        <w:footnoteRef/>
      </w:r>
      <w:r w:rsidRPr="00C72A78">
        <w:rPr>
          <w:sz w:val="16"/>
          <w:szCs w:val="16"/>
        </w:rPr>
        <w:t xml:space="preserve"> The Case Panel acts on behalf of the Panel and is referred to as “the Panel” throughout this report.</w:t>
      </w:r>
    </w:p>
  </w:footnote>
  <w:footnote w:id="5">
    <w:p w14:paraId="77F1ECFB" w14:textId="5066DE5F" w:rsidR="008E4F6C" w:rsidRPr="003B4728" w:rsidRDefault="008E4F6C">
      <w:pPr>
        <w:pStyle w:val="FootnoteText"/>
        <w:rPr>
          <w:sz w:val="16"/>
          <w:szCs w:val="16"/>
        </w:rPr>
      </w:pPr>
      <w:r w:rsidRPr="003B4728">
        <w:rPr>
          <w:rStyle w:val="FootnoteReference"/>
          <w:sz w:val="16"/>
          <w:szCs w:val="16"/>
        </w:rPr>
        <w:footnoteRef/>
      </w:r>
      <w:r w:rsidRPr="003B4728">
        <w:rPr>
          <w:sz w:val="16"/>
          <w:szCs w:val="16"/>
        </w:rPr>
        <w:t xml:space="preserve"> </w:t>
      </w:r>
      <w:r w:rsidR="00144436">
        <w:rPr>
          <w:sz w:val="16"/>
          <w:szCs w:val="16"/>
        </w:rPr>
        <w:t xml:space="preserve">Biographies of Panel members are available at </w:t>
      </w:r>
      <w:hyperlink r:id="rId4" w:history="1">
        <w:r w:rsidR="00710393" w:rsidRPr="00710393">
          <w:rPr>
            <w:rStyle w:val="Hyperlink"/>
            <w:sz w:val="16"/>
            <w:szCs w:val="16"/>
          </w:rPr>
          <w:t>https://www.england.nhs.uk/commissioning/how-commissioning-is-changing/nhs-provider-selection-regime/independent-patient-choice-and-procurement-panel/panel-members/</w:t>
        </w:r>
      </w:hyperlink>
    </w:p>
  </w:footnote>
  <w:footnote w:id="6">
    <w:p w14:paraId="2D0316B2" w14:textId="7F1173A2" w:rsidR="00EB3A9D" w:rsidRPr="003B4728" w:rsidRDefault="00EB3A9D">
      <w:pPr>
        <w:pStyle w:val="FootnoteText"/>
        <w:rPr>
          <w:sz w:val="16"/>
          <w:szCs w:val="16"/>
        </w:rPr>
      </w:pPr>
      <w:r w:rsidRPr="003B4728">
        <w:rPr>
          <w:rStyle w:val="FootnoteReference"/>
          <w:sz w:val="16"/>
          <w:szCs w:val="16"/>
        </w:rPr>
        <w:footnoteRef/>
      </w:r>
      <w:r w:rsidRPr="003B4728">
        <w:rPr>
          <w:sz w:val="16"/>
          <w:szCs w:val="16"/>
        </w:rPr>
        <w:t xml:space="preserve"> </w:t>
      </w:r>
      <w:r w:rsidR="00144436">
        <w:rPr>
          <w:sz w:val="16"/>
          <w:szCs w:val="16"/>
        </w:rPr>
        <w:t xml:space="preserve">The Panel’s Standard Operating Procedures are available at </w:t>
      </w:r>
      <w:hyperlink r:id="rId5" w:history="1">
        <w:r w:rsidR="003D02FD" w:rsidRPr="007B19B4">
          <w:rPr>
            <w:rStyle w:val="Hyperlink"/>
            <w:sz w:val="16"/>
            <w:szCs w:val="16"/>
          </w:rPr>
          <w:t>https://www.england.nhs.uk/commissioning/how-commissioning-is-changing/nhs-provider-selection-regime/independent-patient-choice-and-procurement-panel/</w:t>
        </w:r>
      </w:hyperlink>
      <w:r w:rsidR="003D02FD">
        <w:rPr>
          <w:sz w:val="16"/>
          <w:szCs w:val="16"/>
        </w:rPr>
        <w:t xml:space="preserve"> </w:t>
      </w:r>
    </w:p>
  </w:footnote>
  <w:footnote w:id="7">
    <w:p w14:paraId="4479D9F5" w14:textId="3FB2A03F" w:rsidR="00F85E6F" w:rsidRPr="003B4728" w:rsidRDefault="00F85E6F">
      <w:pPr>
        <w:pStyle w:val="FootnoteText"/>
        <w:rPr>
          <w:sz w:val="16"/>
          <w:szCs w:val="16"/>
        </w:rPr>
      </w:pPr>
      <w:r w:rsidRPr="003B4728">
        <w:rPr>
          <w:rStyle w:val="FootnoteReference"/>
          <w:sz w:val="16"/>
          <w:szCs w:val="16"/>
        </w:rPr>
        <w:footnoteRef/>
      </w:r>
      <w:r w:rsidRPr="003B4728">
        <w:rPr>
          <w:sz w:val="16"/>
          <w:szCs w:val="16"/>
        </w:rPr>
        <w:t xml:space="preserve"> </w:t>
      </w:r>
      <w:r w:rsidR="003D6F82">
        <w:rPr>
          <w:sz w:val="16"/>
          <w:szCs w:val="16"/>
        </w:rPr>
        <w:t xml:space="preserve">The Panel’s advice is provided under paragraph 23 of the PSR Regulations and takes account of the representations made to the Panel. </w:t>
      </w:r>
    </w:p>
  </w:footnote>
  <w:footnote w:id="8">
    <w:p w14:paraId="22DED343" w14:textId="7E4906E1" w:rsidR="00645344" w:rsidRPr="007F0AE5" w:rsidRDefault="00645344">
      <w:pPr>
        <w:pStyle w:val="FootnoteText"/>
        <w:rPr>
          <w:sz w:val="16"/>
          <w:szCs w:val="16"/>
        </w:rPr>
      </w:pPr>
      <w:r w:rsidRPr="007F0AE5">
        <w:rPr>
          <w:rStyle w:val="FootnoteReference"/>
          <w:sz w:val="16"/>
          <w:szCs w:val="16"/>
        </w:rPr>
        <w:footnoteRef/>
      </w:r>
      <w:r w:rsidRPr="007F0AE5">
        <w:rPr>
          <w:sz w:val="16"/>
          <w:szCs w:val="16"/>
        </w:rPr>
        <w:t xml:space="preserve"> </w:t>
      </w:r>
      <w:r w:rsidR="007F0AE5" w:rsidRPr="007F0AE5">
        <w:rPr>
          <w:sz w:val="16"/>
          <w:szCs w:val="16"/>
        </w:rPr>
        <w:t>The PSR regulations, issued under the Health and Care Act 2022, are formally known as the Health Care Services (Provider Selection Regime) Regulations 2023.</w:t>
      </w:r>
    </w:p>
  </w:footnote>
  <w:footnote w:id="9">
    <w:p w14:paraId="33168D12" w14:textId="247A06CC" w:rsidR="00645344" w:rsidRPr="00272C9E" w:rsidRDefault="00645344">
      <w:pPr>
        <w:pStyle w:val="FootnoteText"/>
        <w:rPr>
          <w:sz w:val="16"/>
          <w:szCs w:val="16"/>
        </w:rPr>
      </w:pPr>
      <w:r w:rsidRPr="00272C9E">
        <w:rPr>
          <w:rStyle w:val="FootnoteReference"/>
          <w:sz w:val="16"/>
          <w:szCs w:val="16"/>
        </w:rPr>
        <w:footnoteRef/>
      </w:r>
      <w:r w:rsidRPr="00272C9E">
        <w:rPr>
          <w:sz w:val="16"/>
          <w:szCs w:val="16"/>
        </w:rPr>
        <w:t xml:space="preserve"> </w:t>
      </w:r>
      <w:r w:rsidR="00272C9E" w:rsidRPr="00272C9E">
        <w:rPr>
          <w:sz w:val="16"/>
          <w:szCs w:val="16"/>
        </w:rPr>
        <w:t xml:space="preserve">The PSR Regulations are available at </w:t>
      </w:r>
      <w:hyperlink r:id="rId6" w:history="1">
        <w:r w:rsidR="00272C9E" w:rsidRPr="00272C9E">
          <w:rPr>
            <w:rStyle w:val="Hyperlink"/>
            <w:sz w:val="16"/>
            <w:szCs w:val="16"/>
          </w:rPr>
          <w:t>https://www.legislation.gov.uk/uksi/2023/1348/contents/made</w:t>
        </w:r>
      </w:hyperlink>
      <w:r w:rsidR="00272C9E" w:rsidRPr="00272C9E">
        <w:rPr>
          <w:sz w:val="16"/>
          <w:szCs w:val="16"/>
        </w:rPr>
        <w:t xml:space="preserve"> and the accompanying statutory guidance is available at </w:t>
      </w:r>
      <w:hyperlink r:id="rId7" w:history="1">
        <w:r w:rsidR="00272C9E" w:rsidRPr="00272C9E">
          <w:rPr>
            <w:rStyle w:val="Hyperlink"/>
            <w:sz w:val="16"/>
            <w:szCs w:val="16"/>
          </w:rPr>
          <w:t>https://www.england.nhs.uk/long-read/the-provider-selection-regime-statutory-guidance/</w:t>
        </w:r>
      </w:hyperlink>
    </w:p>
  </w:footnote>
  <w:footnote w:id="10">
    <w:p w14:paraId="224058B3" w14:textId="74929BEA" w:rsidR="00AC0B81" w:rsidRPr="002D6DF8" w:rsidRDefault="00AC0B81" w:rsidP="00AC0B81">
      <w:pPr>
        <w:pStyle w:val="FootnoteText"/>
        <w:rPr>
          <w:sz w:val="16"/>
          <w:szCs w:val="16"/>
        </w:rPr>
      </w:pPr>
      <w:r w:rsidRPr="005E5331">
        <w:rPr>
          <w:rStyle w:val="FootnoteReference"/>
          <w:sz w:val="16"/>
          <w:szCs w:val="16"/>
        </w:rPr>
        <w:footnoteRef/>
      </w:r>
      <w:r w:rsidRPr="005E5331">
        <w:rPr>
          <w:sz w:val="16"/>
          <w:szCs w:val="16"/>
        </w:rPr>
        <w:t xml:space="preserve"> </w:t>
      </w:r>
      <w:r w:rsidR="008549BC" w:rsidRPr="005E5331">
        <w:rPr>
          <w:sz w:val="16"/>
          <w:szCs w:val="16"/>
        </w:rPr>
        <w:t>IC24 is</w:t>
      </w:r>
      <w:r w:rsidR="007F1EAE" w:rsidRPr="005E5331">
        <w:rPr>
          <w:sz w:val="16"/>
          <w:szCs w:val="16"/>
        </w:rPr>
        <w:t xml:space="preserve"> a social enterprise </w:t>
      </w:r>
      <w:r w:rsidR="00B56474" w:rsidRPr="005E5331">
        <w:rPr>
          <w:sz w:val="16"/>
          <w:szCs w:val="16"/>
        </w:rPr>
        <w:t xml:space="preserve">delivering </w:t>
      </w:r>
      <w:r w:rsidR="00EE2851" w:rsidRPr="005E5331">
        <w:rPr>
          <w:sz w:val="16"/>
          <w:szCs w:val="16"/>
        </w:rPr>
        <w:t xml:space="preserve">integrated urgent, primary and community care. </w:t>
      </w:r>
      <w:r w:rsidR="007F1EAE" w:rsidRPr="005E5331">
        <w:rPr>
          <w:sz w:val="16"/>
          <w:szCs w:val="16"/>
        </w:rPr>
        <w:t xml:space="preserve">Further information can be found on its website at </w:t>
      </w:r>
      <w:hyperlink r:id="rId8" w:history="1">
        <w:r w:rsidR="007F1EAE" w:rsidRPr="005E5331">
          <w:rPr>
            <w:rStyle w:val="Hyperlink"/>
            <w:sz w:val="16"/>
            <w:szCs w:val="16"/>
          </w:rPr>
          <w:t>https://ic24.org.uk/</w:t>
        </w:r>
      </w:hyperlink>
      <w:r w:rsidR="007F1EAE" w:rsidRPr="005E5331">
        <w:rPr>
          <w:sz w:val="16"/>
          <w:szCs w:val="16"/>
        </w:rPr>
        <w:t>.</w:t>
      </w:r>
      <w:r w:rsidR="007F1EAE">
        <w:rPr>
          <w:sz w:val="16"/>
          <w:szCs w:val="16"/>
        </w:rPr>
        <w:t xml:space="preserve"> </w:t>
      </w:r>
    </w:p>
  </w:footnote>
  <w:footnote w:id="11">
    <w:p w14:paraId="2582BD0F" w14:textId="03750489" w:rsidR="005C682D" w:rsidRPr="00365F41" w:rsidRDefault="005C682D" w:rsidP="005C682D">
      <w:pPr>
        <w:pStyle w:val="FootnoteText"/>
        <w:rPr>
          <w:sz w:val="16"/>
          <w:szCs w:val="16"/>
        </w:rPr>
      </w:pPr>
      <w:r w:rsidRPr="00365F41">
        <w:rPr>
          <w:rStyle w:val="FootnoteReference"/>
          <w:sz w:val="16"/>
          <w:szCs w:val="16"/>
        </w:rPr>
        <w:footnoteRef/>
      </w:r>
      <w:r w:rsidRPr="00365F41">
        <w:rPr>
          <w:sz w:val="16"/>
          <w:szCs w:val="16"/>
        </w:rPr>
        <w:t xml:space="preserve"> </w:t>
      </w:r>
      <w:r w:rsidR="00C63BD1">
        <w:rPr>
          <w:sz w:val="16"/>
          <w:szCs w:val="16"/>
        </w:rPr>
        <w:t xml:space="preserve">The two other bidders were </w:t>
      </w:r>
      <w:r w:rsidRPr="00365F41">
        <w:rPr>
          <w:sz w:val="16"/>
          <w:szCs w:val="16"/>
        </w:rPr>
        <w:t xml:space="preserve">eliminated </w:t>
      </w:r>
      <w:r w:rsidR="00F1608A">
        <w:rPr>
          <w:sz w:val="16"/>
          <w:szCs w:val="16"/>
        </w:rPr>
        <w:t xml:space="preserve">at different stages of the </w:t>
      </w:r>
      <w:r w:rsidR="00C63BD1">
        <w:rPr>
          <w:sz w:val="16"/>
          <w:szCs w:val="16"/>
        </w:rPr>
        <w:t xml:space="preserve">selection </w:t>
      </w:r>
      <w:r w:rsidRPr="00365F41">
        <w:rPr>
          <w:sz w:val="16"/>
          <w:szCs w:val="16"/>
        </w:rPr>
        <w:t>process</w:t>
      </w:r>
      <w:r w:rsidR="00C63BD1">
        <w:rPr>
          <w:sz w:val="16"/>
          <w:szCs w:val="16"/>
        </w:rPr>
        <w:t xml:space="preserve"> after failing to meet certain thresholds (</w:t>
      </w:r>
      <w:r w:rsidR="00225DEE">
        <w:rPr>
          <w:sz w:val="16"/>
          <w:szCs w:val="16"/>
        </w:rPr>
        <w:t xml:space="preserve">CP ICB, </w:t>
      </w:r>
      <w:r w:rsidR="00225DEE" w:rsidRPr="00740FA6">
        <w:rPr>
          <w:i/>
          <w:iCs/>
          <w:sz w:val="16"/>
          <w:szCs w:val="16"/>
        </w:rPr>
        <w:t>IUC Procurement Contract Award</w:t>
      </w:r>
      <w:r w:rsidR="00225DEE">
        <w:rPr>
          <w:sz w:val="16"/>
          <w:szCs w:val="16"/>
        </w:rPr>
        <w:t xml:space="preserve">, </w:t>
      </w:r>
      <w:r w:rsidR="00740FA6">
        <w:rPr>
          <w:sz w:val="16"/>
          <w:szCs w:val="16"/>
        </w:rPr>
        <w:t xml:space="preserve">CP ICB Board Paper </w:t>
      </w:r>
      <w:r w:rsidR="00225DEE">
        <w:rPr>
          <w:sz w:val="16"/>
          <w:szCs w:val="16"/>
        </w:rPr>
        <w:t>14 March 2025</w:t>
      </w:r>
      <w:r w:rsidR="00740FA6">
        <w:rPr>
          <w:sz w:val="16"/>
          <w:szCs w:val="16"/>
        </w:rPr>
        <w:t>)</w:t>
      </w:r>
      <w:r w:rsidRPr="00365F41">
        <w:rPr>
          <w:sz w:val="16"/>
          <w:szCs w:val="16"/>
        </w:rPr>
        <w:t>.</w:t>
      </w:r>
    </w:p>
  </w:footnote>
  <w:footnote w:id="12">
    <w:p w14:paraId="075F117A" w14:textId="60695F2C" w:rsidR="003007C9" w:rsidRPr="003007C9" w:rsidRDefault="003007C9">
      <w:pPr>
        <w:pStyle w:val="FootnoteText"/>
        <w:rPr>
          <w:sz w:val="16"/>
          <w:szCs w:val="16"/>
        </w:rPr>
      </w:pPr>
      <w:r w:rsidRPr="003007C9">
        <w:rPr>
          <w:rStyle w:val="FootnoteReference"/>
          <w:sz w:val="16"/>
          <w:szCs w:val="16"/>
        </w:rPr>
        <w:footnoteRef/>
      </w:r>
      <w:r w:rsidRPr="003007C9">
        <w:rPr>
          <w:sz w:val="16"/>
          <w:szCs w:val="16"/>
        </w:rPr>
        <w:t xml:space="preserve"> CP ICB, </w:t>
      </w:r>
      <w:hyperlink r:id="rId9" w:history="1">
        <w:r w:rsidRPr="009826E3">
          <w:rPr>
            <w:rStyle w:val="Hyperlink"/>
            <w:i/>
            <w:iCs/>
            <w:sz w:val="16"/>
            <w:szCs w:val="16"/>
          </w:rPr>
          <w:t xml:space="preserve">Intention to Award Notice </w:t>
        </w:r>
        <w:r w:rsidRPr="009826E3">
          <w:rPr>
            <w:rStyle w:val="Hyperlink"/>
            <w:sz w:val="16"/>
            <w:szCs w:val="16"/>
          </w:rPr>
          <w:t>on</w:t>
        </w:r>
        <w:r w:rsidRPr="009826E3">
          <w:rPr>
            <w:rStyle w:val="Hyperlink"/>
            <w:i/>
            <w:iCs/>
            <w:sz w:val="16"/>
            <w:szCs w:val="16"/>
          </w:rPr>
          <w:t xml:space="preserve"> Find a Tender Service</w:t>
        </w:r>
      </w:hyperlink>
      <w:r w:rsidRPr="003007C9">
        <w:rPr>
          <w:sz w:val="16"/>
          <w:szCs w:val="16"/>
        </w:rPr>
        <w:t>, 14 March 2025.</w:t>
      </w:r>
    </w:p>
  </w:footnote>
  <w:footnote w:id="13">
    <w:p w14:paraId="2667772C" w14:textId="2D664B5A" w:rsidR="00A108EB" w:rsidRPr="00542911" w:rsidRDefault="00A108EB">
      <w:pPr>
        <w:pStyle w:val="FootnoteText"/>
        <w:rPr>
          <w:sz w:val="16"/>
          <w:szCs w:val="16"/>
        </w:rPr>
      </w:pPr>
      <w:r w:rsidRPr="008B7761">
        <w:rPr>
          <w:rStyle w:val="FootnoteReference"/>
          <w:sz w:val="16"/>
          <w:szCs w:val="16"/>
        </w:rPr>
        <w:footnoteRef/>
      </w:r>
      <w:r w:rsidRPr="008B7761">
        <w:rPr>
          <w:sz w:val="16"/>
          <w:szCs w:val="16"/>
        </w:rPr>
        <w:t xml:space="preserve"> </w:t>
      </w:r>
      <w:r w:rsidR="00285E78" w:rsidRPr="008B7761">
        <w:rPr>
          <w:sz w:val="16"/>
          <w:szCs w:val="16"/>
        </w:rPr>
        <w:t>The key criteria subject to CP ICB’s re-moderation were</w:t>
      </w:r>
      <w:r w:rsidR="000A460C" w:rsidRPr="008B7761">
        <w:rPr>
          <w:sz w:val="16"/>
          <w:szCs w:val="16"/>
        </w:rPr>
        <w:t xml:space="preserve"> </w:t>
      </w:r>
      <w:r w:rsidR="00F64377" w:rsidRPr="008B7761">
        <w:rPr>
          <w:sz w:val="16"/>
          <w:szCs w:val="16"/>
        </w:rPr>
        <w:t xml:space="preserve">(i) Quality and </w:t>
      </w:r>
      <w:r w:rsidR="008B7761">
        <w:rPr>
          <w:sz w:val="16"/>
          <w:szCs w:val="16"/>
        </w:rPr>
        <w:t>i</w:t>
      </w:r>
      <w:r w:rsidR="00F64377" w:rsidRPr="008B7761">
        <w:rPr>
          <w:sz w:val="16"/>
          <w:szCs w:val="16"/>
        </w:rPr>
        <w:t xml:space="preserve">nnovation, (ii) </w:t>
      </w:r>
      <w:r w:rsidR="003666C8" w:rsidRPr="008B7761">
        <w:rPr>
          <w:sz w:val="16"/>
          <w:szCs w:val="16"/>
        </w:rPr>
        <w:t>Integration, collaboration and service sustainability, (iii)</w:t>
      </w:r>
      <w:r w:rsidR="008E0ADF" w:rsidRPr="008B7761">
        <w:rPr>
          <w:sz w:val="16"/>
          <w:szCs w:val="16"/>
        </w:rPr>
        <w:t xml:space="preserve"> </w:t>
      </w:r>
      <w:r w:rsidR="009C1F5B" w:rsidRPr="008B7761">
        <w:rPr>
          <w:sz w:val="16"/>
          <w:szCs w:val="16"/>
        </w:rPr>
        <w:t>Improving Access, reducing health inequalities and facilitating, and (iv) Socia</w:t>
      </w:r>
      <w:r w:rsidR="009F3CC1" w:rsidRPr="008B7761">
        <w:rPr>
          <w:sz w:val="16"/>
          <w:szCs w:val="16"/>
        </w:rPr>
        <w:t>l value</w:t>
      </w:r>
      <w:r w:rsidR="005636FB" w:rsidRPr="008B7761">
        <w:rPr>
          <w:sz w:val="16"/>
          <w:szCs w:val="16"/>
        </w:rPr>
        <w:t>. These four key criteri</w:t>
      </w:r>
      <w:r w:rsidR="00046629">
        <w:rPr>
          <w:sz w:val="16"/>
          <w:szCs w:val="16"/>
        </w:rPr>
        <w:t>a</w:t>
      </w:r>
      <w:r w:rsidR="005636FB" w:rsidRPr="008B7761">
        <w:rPr>
          <w:sz w:val="16"/>
          <w:szCs w:val="16"/>
        </w:rPr>
        <w:t xml:space="preserve"> </w:t>
      </w:r>
      <w:r w:rsidR="008549BC">
        <w:rPr>
          <w:sz w:val="16"/>
          <w:szCs w:val="16"/>
        </w:rPr>
        <w:t>covered</w:t>
      </w:r>
      <w:r w:rsidR="00170D00">
        <w:rPr>
          <w:sz w:val="16"/>
          <w:szCs w:val="16"/>
        </w:rPr>
        <w:t xml:space="preserve"> </w:t>
      </w:r>
      <w:r w:rsidR="008B7761" w:rsidRPr="008B7761">
        <w:rPr>
          <w:sz w:val="16"/>
          <w:szCs w:val="16"/>
        </w:rPr>
        <w:t>a total of 5</w:t>
      </w:r>
      <w:r w:rsidR="00A77918">
        <w:rPr>
          <w:sz w:val="16"/>
          <w:szCs w:val="16"/>
        </w:rPr>
        <w:t>5</w:t>
      </w:r>
      <w:r w:rsidR="008B7761" w:rsidRPr="008B7761">
        <w:rPr>
          <w:sz w:val="16"/>
          <w:szCs w:val="16"/>
        </w:rPr>
        <w:t xml:space="preserve"> </w:t>
      </w:r>
      <w:r w:rsidR="00591816" w:rsidRPr="008B7761">
        <w:rPr>
          <w:sz w:val="16"/>
          <w:szCs w:val="16"/>
        </w:rPr>
        <w:t>questions</w:t>
      </w:r>
      <w:r w:rsidR="008B7761" w:rsidRPr="008B7761">
        <w:rPr>
          <w:sz w:val="16"/>
          <w:szCs w:val="16"/>
        </w:rPr>
        <w:t>.</w:t>
      </w:r>
    </w:p>
  </w:footnote>
  <w:footnote w:id="14">
    <w:p w14:paraId="5F8F6DF1" w14:textId="3E0BD50B" w:rsidR="00B6778A" w:rsidRPr="00B6778A" w:rsidRDefault="00B6778A">
      <w:pPr>
        <w:pStyle w:val="FootnoteText"/>
        <w:rPr>
          <w:sz w:val="16"/>
          <w:szCs w:val="16"/>
        </w:rPr>
      </w:pPr>
      <w:r w:rsidRPr="00B6778A">
        <w:rPr>
          <w:rStyle w:val="FootnoteReference"/>
          <w:sz w:val="16"/>
          <w:szCs w:val="16"/>
        </w:rPr>
        <w:footnoteRef/>
      </w:r>
      <w:r w:rsidRPr="00B6778A">
        <w:rPr>
          <w:sz w:val="16"/>
          <w:szCs w:val="16"/>
        </w:rPr>
        <w:t xml:space="preserve"> CP ICB, </w:t>
      </w:r>
      <w:r w:rsidRPr="00B6778A">
        <w:rPr>
          <w:i/>
          <w:iCs/>
          <w:sz w:val="16"/>
          <w:szCs w:val="16"/>
        </w:rPr>
        <w:t>Response to HUC’s representations</w:t>
      </w:r>
      <w:r w:rsidRPr="00B6778A">
        <w:rPr>
          <w:sz w:val="16"/>
          <w:szCs w:val="16"/>
        </w:rPr>
        <w:t>, 3 September 2025.</w:t>
      </w:r>
    </w:p>
  </w:footnote>
  <w:footnote w:id="15">
    <w:p w14:paraId="1AABCD06" w14:textId="77777777" w:rsidR="00EF406B" w:rsidRPr="008F6EC2" w:rsidRDefault="00EF406B" w:rsidP="00EF406B">
      <w:pPr>
        <w:pStyle w:val="FootnoteText"/>
        <w:rPr>
          <w:sz w:val="16"/>
          <w:szCs w:val="16"/>
        </w:rPr>
      </w:pPr>
      <w:r w:rsidRPr="008F6EC2">
        <w:rPr>
          <w:rStyle w:val="FootnoteReference"/>
          <w:sz w:val="16"/>
          <w:szCs w:val="16"/>
        </w:rPr>
        <w:footnoteRef/>
      </w:r>
      <w:r w:rsidRPr="008F6EC2">
        <w:rPr>
          <w:sz w:val="16"/>
          <w:szCs w:val="16"/>
        </w:rPr>
        <w:t xml:space="preserve"> HUC, </w:t>
      </w:r>
      <w:r w:rsidRPr="008F6EC2">
        <w:rPr>
          <w:i/>
          <w:iCs/>
          <w:sz w:val="16"/>
          <w:szCs w:val="16"/>
        </w:rPr>
        <w:t>Appeal of Decisions: Tender for Provision of Integrated Urgent Care in Cambridgeshire and Peterborough Integrated Care Board</w:t>
      </w:r>
      <w:r w:rsidRPr="008F6EC2">
        <w:rPr>
          <w:sz w:val="16"/>
          <w:szCs w:val="16"/>
        </w:rPr>
        <w:t>, 30 January 2026.</w:t>
      </w:r>
    </w:p>
  </w:footnote>
  <w:footnote w:id="16">
    <w:p w14:paraId="15ED04C4" w14:textId="63C62AAB" w:rsidR="005B7706" w:rsidRPr="006316C5" w:rsidRDefault="005B7706">
      <w:pPr>
        <w:pStyle w:val="FootnoteText"/>
        <w:rPr>
          <w:sz w:val="16"/>
          <w:szCs w:val="16"/>
        </w:rPr>
      </w:pPr>
      <w:r w:rsidRPr="006316C5">
        <w:rPr>
          <w:rStyle w:val="FootnoteReference"/>
          <w:sz w:val="16"/>
          <w:szCs w:val="16"/>
        </w:rPr>
        <w:footnoteRef/>
      </w:r>
      <w:r w:rsidRPr="006316C5">
        <w:rPr>
          <w:sz w:val="16"/>
          <w:szCs w:val="16"/>
        </w:rPr>
        <w:t xml:space="preserve"> In particular, </w:t>
      </w:r>
      <w:r w:rsidR="006050A0" w:rsidRPr="006316C5">
        <w:rPr>
          <w:sz w:val="16"/>
          <w:szCs w:val="16"/>
        </w:rPr>
        <w:t>where HUC made representations on certain issues following the first contract award decision that were not repeated in its representations to CP ICB or the Panel concerning the second contract award decision</w:t>
      </w:r>
      <w:r w:rsidR="006316C5" w:rsidRPr="006316C5">
        <w:rPr>
          <w:sz w:val="16"/>
          <w:szCs w:val="16"/>
        </w:rPr>
        <w:t>, then the Panel has regarded these matters as resolved and they are not addressed in this report.</w:t>
      </w:r>
    </w:p>
  </w:footnote>
  <w:footnote w:id="17">
    <w:p w14:paraId="450A79E8" w14:textId="4F85C2B4" w:rsidR="00930E19" w:rsidRPr="00E67037" w:rsidRDefault="00930E19">
      <w:pPr>
        <w:pStyle w:val="FootnoteText"/>
        <w:rPr>
          <w:sz w:val="16"/>
          <w:szCs w:val="16"/>
        </w:rPr>
      </w:pPr>
      <w:r w:rsidRPr="00E67037">
        <w:rPr>
          <w:rStyle w:val="FootnoteReference"/>
          <w:sz w:val="16"/>
          <w:szCs w:val="16"/>
        </w:rPr>
        <w:footnoteRef/>
      </w:r>
      <w:r w:rsidRPr="00E67037">
        <w:rPr>
          <w:sz w:val="16"/>
          <w:szCs w:val="16"/>
        </w:rPr>
        <w:t xml:space="preserve"> </w:t>
      </w:r>
      <w:r w:rsidR="00E67037" w:rsidRPr="00E67037">
        <w:rPr>
          <w:sz w:val="16"/>
          <w:szCs w:val="16"/>
        </w:rPr>
        <w:t xml:space="preserve">NHS England, </w:t>
      </w:r>
      <w:r w:rsidR="00E67037" w:rsidRPr="00E67037">
        <w:rPr>
          <w:i/>
          <w:iCs/>
          <w:sz w:val="16"/>
          <w:szCs w:val="16"/>
        </w:rPr>
        <w:t>The Provider Selection Regime: statutory guidance</w:t>
      </w:r>
      <w:r w:rsidR="00E67037" w:rsidRPr="00E67037">
        <w:rPr>
          <w:sz w:val="16"/>
          <w:szCs w:val="16"/>
        </w:rPr>
        <w:t>, April 2025.</w:t>
      </w:r>
    </w:p>
  </w:footnote>
  <w:footnote w:id="18">
    <w:p w14:paraId="4E4D46C0" w14:textId="77777777" w:rsidR="00FF763B" w:rsidRPr="00410040" w:rsidRDefault="00FF763B" w:rsidP="00FF763B">
      <w:pPr>
        <w:pStyle w:val="FootnoteText"/>
        <w:tabs>
          <w:tab w:val="center" w:pos="4513"/>
        </w:tabs>
        <w:rPr>
          <w:sz w:val="16"/>
          <w:szCs w:val="16"/>
        </w:rPr>
      </w:pPr>
      <w:r w:rsidRPr="00410040">
        <w:rPr>
          <w:rStyle w:val="FootnoteReference"/>
          <w:sz w:val="16"/>
          <w:szCs w:val="16"/>
        </w:rPr>
        <w:footnoteRef/>
      </w:r>
      <w:r w:rsidRPr="00410040">
        <w:rPr>
          <w:sz w:val="16"/>
          <w:szCs w:val="16"/>
        </w:rPr>
        <w:t xml:space="preserve"> CP ICB, </w:t>
      </w:r>
      <w:r w:rsidRPr="00410040">
        <w:rPr>
          <w:i/>
          <w:iCs/>
          <w:sz w:val="16"/>
          <w:szCs w:val="16"/>
        </w:rPr>
        <w:t>Presentation to the Panel</w:t>
      </w:r>
      <w:r w:rsidRPr="00410040">
        <w:rPr>
          <w:sz w:val="16"/>
          <w:szCs w:val="16"/>
        </w:rPr>
        <w:t>, 18 March 2026</w:t>
      </w:r>
      <w:r>
        <w:rPr>
          <w:sz w:val="16"/>
          <w:szCs w:val="16"/>
        </w:rPr>
        <w:t xml:space="preserve">, and CP ICB, </w:t>
      </w:r>
      <w:r w:rsidRPr="00B87933">
        <w:rPr>
          <w:i/>
          <w:iCs/>
          <w:sz w:val="16"/>
          <w:szCs w:val="16"/>
        </w:rPr>
        <w:t>HUC contract extension</w:t>
      </w:r>
      <w:r>
        <w:rPr>
          <w:sz w:val="16"/>
          <w:szCs w:val="16"/>
        </w:rPr>
        <w:t>, Paper for the ICB Board, 8 September 2023.</w:t>
      </w:r>
    </w:p>
  </w:footnote>
  <w:footnote w:id="19">
    <w:p w14:paraId="3F8A6CBC" w14:textId="1CE67BC6" w:rsidR="0020085A" w:rsidRDefault="0020085A">
      <w:pPr>
        <w:pStyle w:val="FootnoteText"/>
      </w:pPr>
      <w:r w:rsidRPr="00150C1B">
        <w:rPr>
          <w:rStyle w:val="FootnoteReference"/>
          <w:sz w:val="16"/>
          <w:szCs w:val="16"/>
        </w:rPr>
        <w:footnoteRef/>
      </w:r>
      <w:r w:rsidRPr="00150C1B">
        <w:rPr>
          <w:sz w:val="16"/>
          <w:szCs w:val="16"/>
        </w:rPr>
        <w:t xml:space="preserve"> CP ICB told the Panel that it</w:t>
      </w:r>
      <w:r w:rsidR="007F59C5" w:rsidRPr="00150C1B">
        <w:rPr>
          <w:sz w:val="16"/>
          <w:szCs w:val="16"/>
        </w:rPr>
        <w:t xml:space="preserve"> had expected to </w:t>
      </w:r>
      <w:r w:rsidR="00EC5143" w:rsidRPr="00150C1B">
        <w:rPr>
          <w:sz w:val="16"/>
          <w:szCs w:val="16"/>
        </w:rPr>
        <w:t>follow</w:t>
      </w:r>
      <w:r w:rsidR="00CB2301" w:rsidRPr="00150C1B">
        <w:rPr>
          <w:sz w:val="16"/>
          <w:szCs w:val="16"/>
        </w:rPr>
        <w:t xml:space="preserve"> a competitive process</w:t>
      </w:r>
      <w:r w:rsidR="007F59C5" w:rsidRPr="00150C1B">
        <w:rPr>
          <w:sz w:val="16"/>
          <w:szCs w:val="16"/>
        </w:rPr>
        <w:t xml:space="preserve"> under the PCR</w:t>
      </w:r>
      <w:r w:rsidR="00150C1B" w:rsidRPr="00150C1B">
        <w:rPr>
          <w:sz w:val="16"/>
          <w:szCs w:val="16"/>
        </w:rPr>
        <w:t xml:space="preserve"> </w:t>
      </w:r>
      <w:r w:rsidR="00BA75F3">
        <w:rPr>
          <w:sz w:val="16"/>
          <w:szCs w:val="16"/>
        </w:rPr>
        <w:t>(</w:t>
      </w:r>
      <w:r w:rsidR="00150C1B" w:rsidRPr="00150C1B">
        <w:rPr>
          <w:sz w:val="16"/>
          <w:szCs w:val="16"/>
        </w:rPr>
        <w:t>Panel meeting with CP ICB, 18</w:t>
      </w:r>
      <w:r w:rsidR="00D728B4">
        <w:rPr>
          <w:sz w:val="16"/>
          <w:szCs w:val="16"/>
        </w:rPr>
        <w:t> </w:t>
      </w:r>
      <w:r w:rsidR="00150C1B" w:rsidRPr="00150C1B">
        <w:rPr>
          <w:sz w:val="16"/>
          <w:szCs w:val="16"/>
        </w:rPr>
        <w:t>March 2026</w:t>
      </w:r>
      <w:r w:rsidR="00BA75F3">
        <w:rPr>
          <w:sz w:val="16"/>
          <w:szCs w:val="16"/>
        </w:rPr>
        <w:t>)</w:t>
      </w:r>
      <w:r w:rsidR="00150C1B" w:rsidRPr="00150C1B">
        <w:rPr>
          <w:sz w:val="16"/>
          <w:szCs w:val="16"/>
        </w:rPr>
        <w:t>.</w:t>
      </w:r>
    </w:p>
  </w:footnote>
  <w:footnote w:id="20">
    <w:p w14:paraId="42F4CF12" w14:textId="77777777" w:rsidR="00FF763B" w:rsidRPr="00873178" w:rsidRDefault="00FF763B" w:rsidP="00FF763B">
      <w:pPr>
        <w:pStyle w:val="FootnoteText"/>
        <w:rPr>
          <w:sz w:val="16"/>
          <w:szCs w:val="16"/>
        </w:rPr>
      </w:pPr>
      <w:r w:rsidRPr="00873178">
        <w:rPr>
          <w:rStyle w:val="FootnoteReference"/>
          <w:sz w:val="16"/>
          <w:szCs w:val="16"/>
        </w:rPr>
        <w:footnoteRef/>
      </w:r>
      <w:r w:rsidRPr="00873178">
        <w:rPr>
          <w:sz w:val="16"/>
          <w:szCs w:val="16"/>
        </w:rPr>
        <w:t xml:space="preserve"> CP ICB, </w:t>
      </w:r>
      <w:hyperlink r:id="rId10" w:history="1">
        <w:r w:rsidRPr="00873178">
          <w:rPr>
            <w:rStyle w:val="Hyperlink"/>
            <w:i/>
            <w:iCs/>
            <w:sz w:val="16"/>
            <w:szCs w:val="16"/>
          </w:rPr>
          <w:t>Pipeline notice on Find a Tender Service</w:t>
        </w:r>
      </w:hyperlink>
      <w:r w:rsidRPr="00873178">
        <w:rPr>
          <w:sz w:val="16"/>
          <w:szCs w:val="16"/>
        </w:rPr>
        <w:t>, 14 March 2024.</w:t>
      </w:r>
    </w:p>
  </w:footnote>
  <w:footnote w:id="21">
    <w:p w14:paraId="523B42E6" w14:textId="77777777" w:rsidR="00F7185F" w:rsidRPr="00873178" w:rsidRDefault="00F7185F" w:rsidP="00F7185F">
      <w:pPr>
        <w:pStyle w:val="FootnoteText"/>
        <w:rPr>
          <w:sz w:val="16"/>
          <w:szCs w:val="16"/>
        </w:rPr>
      </w:pPr>
      <w:r w:rsidRPr="00873178">
        <w:rPr>
          <w:rStyle w:val="FootnoteReference"/>
          <w:sz w:val="16"/>
          <w:szCs w:val="16"/>
        </w:rPr>
        <w:footnoteRef/>
      </w:r>
      <w:r w:rsidRPr="00873178">
        <w:rPr>
          <w:sz w:val="16"/>
          <w:szCs w:val="16"/>
        </w:rPr>
        <w:t xml:space="preserve"> CP ICB, </w:t>
      </w:r>
      <w:hyperlink r:id="rId11" w:history="1">
        <w:r w:rsidRPr="00873178">
          <w:rPr>
            <w:rStyle w:val="Hyperlink"/>
            <w:i/>
            <w:iCs/>
            <w:sz w:val="16"/>
            <w:szCs w:val="16"/>
          </w:rPr>
          <w:t>Pipeline notice on Find a Tender Service</w:t>
        </w:r>
      </w:hyperlink>
      <w:r w:rsidRPr="00873178">
        <w:rPr>
          <w:sz w:val="16"/>
          <w:szCs w:val="16"/>
        </w:rPr>
        <w:t>, 14 March 2024.</w:t>
      </w:r>
    </w:p>
  </w:footnote>
  <w:footnote w:id="22">
    <w:p w14:paraId="5B15D114" w14:textId="0DCA35E1" w:rsidR="0009507D" w:rsidRPr="0009507D" w:rsidRDefault="0009507D">
      <w:pPr>
        <w:pStyle w:val="FootnoteText"/>
        <w:rPr>
          <w:sz w:val="16"/>
          <w:szCs w:val="16"/>
        </w:rPr>
      </w:pPr>
      <w:r w:rsidRPr="0009507D">
        <w:rPr>
          <w:rStyle w:val="FootnoteReference"/>
          <w:sz w:val="16"/>
          <w:szCs w:val="16"/>
        </w:rPr>
        <w:footnoteRef/>
      </w:r>
      <w:r w:rsidRPr="0009507D">
        <w:rPr>
          <w:sz w:val="16"/>
          <w:szCs w:val="16"/>
        </w:rPr>
        <w:t xml:space="preserve"> Panel meeting with CP ICB, 18 March 2026.</w:t>
      </w:r>
    </w:p>
  </w:footnote>
  <w:footnote w:id="23">
    <w:p w14:paraId="6DE0349F" w14:textId="0A241925" w:rsidR="002962F2" w:rsidRPr="002962F2" w:rsidRDefault="002962F2">
      <w:pPr>
        <w:pStyle w:val="FootnoteText"/>
        <w:rPr>
          <w:sz w:val="16"/>
          <w:szCs w:val="16"/>
        </w:rPr>
      </w:pPr>
      <w:r w:rsidRPr="002962F2">
        <w:rPr>
          <w:rStyle w:val="FootnoteReference"/>
          <w:sz w:val="16"/>
          <w:szCs w:val="16"/>
        </w:rPr>
        <w:footnoteRef/>
      </w:r>
      <w:r w:rsidRPr="002962F2">
        <w:rPr>
          <w:sz w:val="16"/>
          <w:szCs w:val="16"/>
        </w:rPr>
        <w:t xml:space="preserve"> </w:t>
      </w:r>
      <w:r w:rsidR="00AC3191">
        <w:rPr>
          <w:sz w:val="16"/>
          <w:szCs w:val="16"/>
        </w:rPr>
        <w:t>IP</w:t>
      </w:r>
      <w:r w:rsidR="00720654">
        <w:rPr>
          <w:sz w:val="16"/>
          <w:szCs w:val="16"/>
        </w:rPr>
        <w:t>CPP</w:t>
      </w:r>
      <w:r w:rsidR="009B334C">
        <w:rPr>
          <w:sz w:val="16"/>
          <w:szCs w:val="16"/>
        </w:rPr>
        <w:t xml:space="preserve">, </w:t>
      </w:r>
      <w:r w:rsidR="00624737" w:rsidRPr="00122718">
        <w:rPr>
          <w:i/>
          <w:sz w:val="16"/>
          <w:szCs w:val="16"/>
        </w:rPr>
        <w:t xml:space="preserve">Urgent Treatment Centre Clinical Service Provision in Hampshire </w:t>
      </w:r>
      <w:r w:rsidR="00755D4E" w:rsidRPr="00122718">
        <w:rPr>
          <w:i/>
          <w:sz w:val="16"/>
          <w:szCs w:val="16"/>
        </w:rPr>
        <w:t>(CR0046-26)</w:t>
      </w:r>
      <w:r w:rsidR="00624737" w:rsidRPr="00122718">
        <w:rPr>
          <w:i/>
          <w:sz w:val="16"/>
          <w:szCs w:val="16"/>
        </w:rPr>
        <w:t>,</w:t>
      </w:r>
      <w:r w:rsidR="00624737">
        <w:rPr>
          <w:sz w:val="16"/>
          <w:szCs w:val="16"/>
        </w:rPr>
        <w:t xml:space="preserve"> 1 April 2026.</w:t>
      </w:r>
    </w:p>
  </w:footnote>
  <w:footnote w:id="24">
    <w:p w14:paraId="2CAA060F" w14:textId="74379CD7" w:rsidR="0062408D" w:rsidRPr="008F130F" w:rsidRDefault="0062408D">
      <w:pPr>
        <w:pStyle w:val="FootnoteText"/>
        <w:rPr>
          <w:sz w:val="16"/>
          <w:szCs w:val="16"/>
        </w:rPr>
      </w:pPr>
      <w:r w:rsidRPr="008F130F">
        <w:rPr>
          <w:rStyle w:val="FootnoteReference"/>
          <w:sz w:val="16"/>
          <w:szCs w:val="16"/>
        </w:rPr>
        <w:footnoteRef/>
      </w:r>
      <w:r w:rsidRPr="008F130F">
        <w:rPr>
          <w:sz w:val="16"/>
          <w:szCs w:val="16"/>
        </w:rPr>
        <w:t xml:space="preserve"> </w:t>
      </w:r>
      <w:r w:rsidR="00DF0B15" w:rsidRPr="008F130F">
        <w:rPr>
          <w:sz w:val="16"/>
          <w:szCs w:val="16"/>
        </w:rPr>
        <w:t xml:space="preserve">HUC raised concerns about CP ICB’s decision to use the competitive process in its representations to CP ICB in </w:t>
      </w:r>
      <w:r w:rsidR="00C61799">
        <w:rPr>
          <w:sz w:val="16"/>
          <w:szCs w:val="16"/>
        </w:rPr>
        <w:t>March</w:t>
      </w:r>
      <w:r w:rsidR="00C61799" w:rsidRPr="008F130F">
        <w:rPr>
          <w:sz w:val="16"/>
          <w:szCs w:val="16"/>
        </w:rPr>
        <w:t xml:space="preserve"> </w:t>
      </w:r>
      <w:r w:rsidR="00DF0B15" w:rsidRPr="008F130F">
        <w:rPr>
          <w:sz w:val="16"/>
          <w:szCs w:val="16"/>
        </w:rPr>
        <w:t>2025</w:t>
      </w:r>
      <w:r w:rsidR="00F24378">
        <w:rPr>
          <w:sz w:val="16"/>
          <w:szCs w:val="16"/>
        </w:rPr>
        <w:t>,</w:t>
      </w:r>
      <w:r w:rsidR="00DF0B15" w:rsidRPr="008F130F">
        <w:rPr>
          <w:sz w:val="16"/>
          <w:szCs w:val="16"/>
        </w:rPr>
        <w:t xml:space="preserve"> following the first contract award decision. </w:t>
      </w:r>
      <w:r w:rsidR="00E00D1A" w:rsidRPr="008F130F">
        <w:rPr>
          <w:sz w:val="16"/>
          <w:szCs w:val="16"/>
        </w:rPr>
        <w:t xml:space="preserve">CP ICB, however, </w:t>
      </w:r>
      <w:r w:rsidR="00435710" w:rsidRPr="008F130F">
        <w:rPr>
          <w:sz w:val="16"/>
          <w:szCs w:val="16"/>
        </w:rPr>
        <w:t xml:space="preserve">in its review of HUC’s representations </w:t>
      </w:r>
      <w:r w:rsidR="00E00D1A" w:rsidRPr="008F130F">
        <w:rPr>
          <w:sz w:val="16"/>
          <w:szCs w:val="16"/>
        </w:rPr>
        <w:t xml:space="preserve">did not find any breach of the PSR regulations in relation to this issue. </w:t>
      </w:r>
      <w:r w:rsidR="00E93AD2" w:rsidRPr="008F130F">
        <w:rPr>
          <w:sz w:val="16"/>
          <w:szCs w:val="16"/>
        </w:rPr>
        <w:t xml:space="preserve">HUC </w:t>
      </w:r>
      <w:r w:rsidR="008F130F" w:rsidRPr="008F130F">
        <w:rPr>
          <w:sz w:val="16"/>
          <w:szCs w:val="16"/>
        </w:rPr>
        <w:t xml:space="preserve">also </w:t>
      </w:r>
      <w:r w:rsidR="00E93AD2" w:rsidRPr="008F130F">
        <w:rPr>
          <w:sz w:val="16"/>
          <w:szCs w:val="16"/>
        </w:rPr>
        <w:t>raised concerns abou</w:t>
      </w:r>
      <w:r w:rsidR="008F130F" w:rsidRPr="008F130F">
        <w:rPr>
          <w:sz w:val="16"/>
          <w:szCs w:val="16"/>
        </w:rPr>
        <w:t>t CP ICB’s decision to use the competitive process in its representations to CP ICB in December 2025 following the second contract award decision. CP ICB in its review of these representations again did not find any breach of the PSR regulations in relation to this issue.</w:t>
      </w:r>
    </w:p>
  </w:footnote>
  <w:footnote w:id="25">
    <w:p w14:paraId="2EC5E760" w14:textId="4E287A34" w:rsidR="00A62808" w:rsidRPr="00087F8C" w:rsidRDefault="00A62808" w:rsidP="00A62808">
      <w:pPr>
        <w:pStyle w:val="FootnoteText"/>
        <w:rPr>
          <w:sz w:val="16"/>
          <w:szCs w:val="16"/>
        </w:rPr>
      </w:pPr>
      <w:r w:rsidRPr="00087F8C">
        <w:rPr>
          <w:rStyle w:val="FootnoteReference"/>
          <w:sz w:val="16"/>
          <w:szCs w:val="16"/>
        </w:rPr>
        <w:footnoteRef/>
      </w:r>
      <w:r w:rsidRPr="00087F8C">
        <w:rPr>
          <w:sz w:val="16"/>
          <w:szCs w:val="16"/>
        </w:rPr>
        <w:t xml:space="preserve"> </w:t>
      </w:r>
      <w:r w:rsidR="000E0429" w:rsidRPr="00122718">
        <w:rPr>
          <w:sz w:val="16"/>
          <w:szCs w:val="16"/>
        </w:rPr>
        <w:t xml:space="preserve">HUC, </w:t>
      </w:r>
      <w:r w:rsidR="00C115EF">
        <w:rPr>
          <w:i/>
          <w:iCs/>
          <w:sz w:val="16"/>
          <w:szCs w:val="16"/>
        </w:rPr>
        <w:t>Letter</w:t>
      </w:r>
      <w:r w:rsidR="000D0DC9" w:rsidRPr="00122718">
        <w:rPr>
          <w:i/>
          <w:sz w:val="16"/>
          <w:szCs w:val="16"/>
        </w:rPr>
        <w:t xml:space="preserve"> to the Panel</w:t>
      </w:r>
      <w:r w:rsidR="000D0DC9" w:rsidRPr="00122718">
        <w:rPr>
          <w:sz w:val="16"/>
          <w:szCs w:val="16"/>
        </w:rPr>
        <w:t xml:space="preserve">, </w:t>
      </w:r>
      <w:r w:rsidR="002B198B">
        <w:rPr>
          <w:sz w:val="16"/>
          <w:szCs w:val="16"/>
        </w:rPr>
        <w:t>3</w:t>
      </w:r>
      <w:r w:rsidR="008B36D2" w:rsidRPr="00122718">
        <w:rPr>
          <w:sz w:val="16"/>
          <w:szCs w:val="16"/>
        </w:rPr>
        <w:t>0 January 2026.</w:t>
      </w:r>
    </w:p>
  </w:footnote>
  <w:footnote w:id="26">
    <w:p w14:paraId="794A1E92" w14:textId="77777777" w:rsidR="00A62808" w:rsidRPr="006C473D" w:rsidRDefault="00A62808" w:rsidP="00A62808">
      <w:pPr>
        <w:pStyle w:val="FootnoteText"/>
        <w:rPr>
          <w:sz w:val="16"/>
          <w:szCs w:val="16"/>
        </w:rPr>
      </w:pPr>
      <w:r w:rsidRPr="006C473D">
        <w:rPr>
          <w:rStyle w:val="FootnoteReference"/>
          <w:sz w:val="16"/>
          <w:szCs w:val="16"/>
        </w:rPr>
        <w:footnoteRef/>
      </w:r>
      <w:r w:rsidRPr="006C473D">
        <w:rPr>
          <w:sz w:val="16"/>
          <w:szCs w:val="16"/>
        </w:rPr>
        <w:t xml:space="preserve"> HUC, </w:t>
      </w:r>
      <w:r w:rsidRPr="006C473D">
        <w:rPr>
          <w:i/>
          <w:iCs/>
          <w:sz w:val="16"/>
          <w:szCs w:val="16"/>
        </w:rPr>
        <w:t>Letter to the Panel</w:t>
      </w:r>
      <w:r w:rsidRPr="006C473D">
        <w:rPr>
          <w:sz w:val="16"/>
          <w:szCs w:val="16"/>
        </w:rPr>
        <w:t>, 16 March 2026.</w:t>
      </w:r>
    </w:p>
  </w:footnote>
  <w:footnote w:id="27">
    <w:p w14:paraId="2B83B8EE" w14:textId="77777777" w:rsidR="00A62808" w:rsidRPr="006C473D" w:rsidRDefault="00A62808" w:rsidP="00A62808">
      <w:pPr>
        <w:pStyle w:val="FootnoteText"/>
        <w:rPr>
          <w:sz w:val="16"/>
          <w:szCs w:val="16"/>
        </w:rPr>
      </w:pPr>
      <w:r w:rsidRPr="006C473D">
        <w:rPr>
          <w:rStyle w:val="FootnoteReference"/>
          <w:sz w:val="16"/>
          <w:szCs w:val="16"/>
        </w:rPr>
        <w:footnoteRef/>
      </w:r>
      <w:r w:rsidRPr="006C473D">
        <w:rPr>
          <w:sz w:val="16"/>
          <w:szCs w:val="16"/>
        </w:rPr>
        <w:t xml:space="preserve"> HUC, </w:t>
      </w:r>
      <w:r w:rsidRPr="006C473D">
        <w:rPr>
          <w:i/>
          <w:iCs/>
          <w:sz w:val="16"/>
          <w:szCs w:val="16"/>
        </w:rPr>
        <w:t>Letter to the Panel</w:t>
      </w:r>
      <w:r w:rsidRPr="006C473D">
        <w:rPr>
          <w:sz w:val="16"/>
          <w:szCs w:val="16"/>
        </w:rPr>
        <w:t>, 16 March 2026.</w:t>
      </w:r>
    </w:p>
  </w:footnote>
  <w:footnote w:id="28">
    <w:p w14:paraId="24958086" w14:textId="50C94D32" w:rsidR="00A02022" w:rsidRPr="00970715" w:rsidRDefault="00A02022" w:rsidP="00A02022">
      <w:pPr>
        <w:pStyle w:val="FootnoteText"/>
        <w:rPr>
          <w:sz w:val="16"/>
          <w:szCs w:val="16"/>
        </w:rPr>
      </w:pPr>
      <w:r w:rsidRPr="00970715">
        <w:rPr>
          <w:rStyle w:val="FootnoteReference"/>
          <w:sz w:val="16"/>
          <w:szCs w:val="16"/>
        </w:rPr>
        <w:footnoteRef/>
      </w:r>
      <w:r w:rsidRPr="00970715">
        <w:rPr>
          <w:sz w:val="16"/>
          <w:szCs w:val="16"/>
        </w:rPr>
        <w:t xml:space="preserve"> CP ICB, </w:t>
      </w:r>
      <w:r w:rsidRPr="00970715">
        <w:rPr>
          <w:i/>
          <w:iCs/>
          <w:sz w:val="16"/>
          <w:szCs w:val="16"/>
        </w:rPr>
        <w:t>ICB Board (Part 2) – HUC contract extension,</w:t>
      </w:r>
      <w:r w:rsidRPr="00970715">
        <w:rPr>
          <w:sz w:val="16"/>
          <w:szCs w:val="16"/>
        </w:rPr>
        <w:t xml:space="preserve"> 8 September 2023</w:t>
      </w:r>
      <w:r w:rsidR="00004A8B">
        <w:rPr>
          <w:sz w:val="16"/>
          <w:szCs w:val="16"/>
        </w:rPr>
        <w:t>.</w:t>
      </w:r>
    </w:p>
  </w:footnote>
  <w:footnote w:id="29">
    <w:p w14:paraId="3E657675" w14:textId="3BEF15D2" w:rsidR="00DD5FA7" w:rsidRPr="00970715" w:rsidRDefault="00DD5FA7" w:rsidP="00DD5FA7">
      <w:pPr>
        <w:pStyle w:val="FootnoteText"/>
        <w:rPr>
          <w:sz w:val="16"/>
          <w:szCs w:val="16"/>
        </w:rPr>
      </w:pPr>
      <w:r w:rsidRPr="00970715">
        <w:rPr>
          <w:rStyle w:val="FootnoteReference"/>
          <w:sz w:val="16"/>
          <w:szCs w:val="16"/>
        </w:rPr>
        <w:footnoteRef/>
      </w:r>
      <w:r w:rsidRPr="00970715">
        <w:rPr>
          <w:sz w:val="16"/>
          <w:szCs w:val="16"/>
        </w:rPr>
        <w:t xml:space="preserve"> </w:t>
      </w:r>
      <w:r>
        <w:rPr>
          <w:sz w:val="16"/>
          <w:szCs w:val="16"/>
        </w:rPr>
        <w:t>CP ICB, ICB Board (Part 2) – NHS 111-CAS &amp;GP Out of Hours Re-Procurement, 13 September 2024.</w:t>
      </w:r>
    </w:p>
  </w:footnote>
  <w:footnote w:id="30">
    <w:p w14:paraId="637450A6" w14:textId="15E57712" w:rsidR="00041FD1" w:rsidRPr="00041FD1" w:rsidRDefault="00041FD1">
      <w:pPr>
        <w:pStyle w:val="FootnoteText"/>
        <w:rPr>
          <w:sz w:val="16"/>
          <w:szCs w:val="16"/>
        </w:rPr>
      </w:pPr>
      <w:r w:rsidRPr="00041FD1">
        <w:rPr>
          <w:rStyle w:val="FootnoteReference"/>
          <w:sz w:val="16"/>
          <w:szCs w:val="16"/>
        </w:rPr>
        <w:footnoteRef/>
      </w:r>
      <w:r w:rsidRPr="00041FD1">
        <w:rPr>
          <w:sz w:val="16"/>
          <w:szCs w:val="16"/>
        </w:rPr>
        <w:t xml:space="preserve"> </w:t>
      </w:r>
      <w:r>
        <w:rPr>
          <w:sz w:val="16"/>
          <w:szCs w:val="16"/>
        </w:rPr>
        <w:t>P</w:t>
      </w:r>
      <w:r w:rsidRPr="00041FD1">
        <w:rPr>
          <w:sz w:val="16"/>
          <w:szCs w:val="16"/>
        </w:rPr>
        <w:t xml:space="preserve">aragraph 2.1 </w:t>
      </w:r>
      <w:r>
        <w:rPr>
          <w:sz w:val="16"/>
          <w:szCs w:val="16"/>
        </w:rPr>
        <w:t xml:space="preserve">of this paper </w:t>
      </w:r>
      <w:r w:rsidRPr="00041FD1">
        <w:rPr>
          <w:sz w:val="16"/>
          <w:szCs w:val="16"/>
        </w:rPr>
        <w:t xml:space="preserve">refers to “the ICB Board having approved the procurement option in September 2023”. </w:t>
      </w:r>
      <w:r>
        <w:rPr>
          <w:sz w:val="16"/>
          <w:szCs w:val="16"/>
        </w:rPr>
        <w:t>The Panel notes that i</w:t>
      </w:r>
      <w:r w:rsidRPr="00041FD1">
        <w:rPr>
          <w:sz w:val="16"/>
          <w:szCs w:val="16"/>
        </w:rPr>
        <w:t xml:space="preserve">f the </w:t>
      </w:r>
      <w:r>
        <w:rPr>
          <w:sz w:val="16"/>
          <w:szCs w:val="16"/>
        </w:rPr>
        <w:t xml:space="preserve">CP </w:t>
      </w:r>
      <w:r w:rsidRPr="00041FD1">
        <w:rPr>
          <w:sz w:val="16"/>
          <w:szCs w:val="16"/>
        </w:rPr>
        <w:t>ICB Board had approved the option at th</w:t>
      </w:r>
      <w:r>
        <w:rPr>
          <w:sz w:val="16"/>
          <w:szCs w:val="16"/>
        </w:rPr>
        <w:t xml:space="preserve">e September 2023 </w:t>
      </w:r>
      <w:r w:rsidRPr="00041FD1">
        <w:rPr>
          <w:sz w:val="16"/>
          <w:szCs w:val="16"/>
        </w:rPr>
        <w:t xml:space="preserve">meeting, it is not recorded in the minutes and would be contrary to </w:t>
      </w:r>
      <w:r w:rsidR="00972E86">
        <w:rPr>
          <w:sz w:val="16"/>
          <w:szCs w:val="16"/>
        </w:rPr>
        <w:t>CP ICB’s</w:t>
      </w:r>
      <w:r w:rsidRPr="00041FD1">
        <w:rPr>
          <w:sz w:val="16"/>
          <w:szCs w:val="16"/>
        </w:rPr>
        <w:t xml:space="preserve"> </w:t>
      </w:r>
      <w:r w:rsidR="00EC5486">
        <w:rPr>
          <w:sz w:val="16"/>
          <w:szCs w:val="16"/>
        </w:rPr>
        <w:t>communication to the Panel</w:t>
      </w:r>
      <w:r w:rsidRPr="00041FD1">
        <w:rPr>
          <w:sz w:val="16"/>
          <w:szCs w:val="16"/>
        </w:rPr>
        <w:t xml:space="preserve"> that the executive team </w:t>
      </w:r>
      <w:r w:rsidR="00EC5486">
        <w:rPr>
          <w:sz w:val="16"/>
          <w:szCs w:val="16"/>
        </w:rPr>
        <w:t xml:space="preserve">had decided on </w:t>
      </w:r>
      <w:r w:rsidRPr="00041FD1">
        <w:rPr>
          <w:sz w:val="16"/>
          <w:szCs w:val="16"/>
        </w:rPr>
        <w:t xml:space="preserve">the </w:t>
      </w:r>
      <w:r w:rsidR="00EC5486">
        <w:rPr>
          <w:sz w:val="16"/>
          <w:szCs w:val="16"/>
        </w:rPr>
        <w:t xml:space="preserve">provider selection </w:t>
      </w:r>
      <w:r w:rsidRPr="00041FD1">
        <w:rPr>
          <w:sz w:val="16"/>
          <w:szCs w:val="16"/>
        </w:rPr>
        <w:t>process</w:t>
      </w:r>
      <w:r w:rsidR="00EC5486">
        <w:rPr>
          <w:sz w:val="16"/>
          <w:szCs w:val="16"/>
        </w:rPr>
        <w:t xml:space="preserve"> some time after the September 2023 Board meeting</w:t>
      </w:r>
      <w:r w:rsidRPr="00041FD1">
        <w:rPr>
          <w:sz w:val="16"/>
          <w:szCs w:val="16"/>
        </w:rPr>
        <w:t xml:space="preserve">. </w:t>
      </w:r>
      <w:r w:rsidR="00E56810">
        <w:rPr>
          <w:sz w:val="16"/>
          <w:szCs w:val="16"/>
        </w:rPr>
        <w:t xml:space="preserve">The Panel further notes that it seems </w:t>
      </w:r>
      <w:r w:rsidRPr="00041FD1">
        <w:rPr>
          <w:sz w:val="16"/>
          <w:szCs w:val="16"/>
        </w:rPr>
        <w:t xml:space="preserve">improbable </w:t>
      </w:r>
      <w:r w:rsidR="00E56810">
        <w:rPr>
          <w:sz w:val="16"/>
          <w:szCs w:val="16"/>
        </w:rPr>
        <w:t xml:space="preserve">that </w:t>
      </w:r>
      <w:r w:rsidR="00C61FDD">
        <w:rPr>
          <w:sz w:val="16"/>
          <w:szCs w:val="16"/>
        </w:rPr>
        <w:t xml:space="preserve">a decision on the provider selection </w:t>
      </w:r>
      <w:r w:rsidR="0043793C">
        <w:rPr>
          <w:sz w:val="16"/>
          <w:szCs w:val="16"/>
        </w:rPr>
        <w:t xml:space="preserve">process </w:t>
      </w:r>
      <w:r w:rsidR="00C61FDD">
        <w:rPr>
          <w:sz w:val="16"/>
          <w:szCs w:val="16"/>
        </w:rPr>
        <w:t xml:space="preserve">was taken at the September 2023 Board meeting </w:t>
      </w:r>
      <w:r w:rsidRPr="00041FD1">
        <w:rPr>
          <w:sz w:val="16"/>
          <w:szCs w:val="16"/>
        </w:rPr>
        <w:t xml:space="preserve">given </w:t>
      </w:r>
      <w:r w:rsidR="00C61FDD">
        <w:rPr>
          <w:sz w:val="16"/>
          <w:szCs w:val="16"/>
        </w:rPr>
        <w:t xml:space="preserve">that </w:t>
      </w:r>
      <w:r w:rsidRPr="00041FD1">
        <w:rPr>
          <w:sz w:val="16"/>
          <w:szCs w:val="16"/>
        </w:rPr>
        <w:t>the details of the Provider Selection regime were not then known.</w:t>
      </w:r>
    </w:p>
  </w:footnote>
  <w:footnote w:id="31">
    <w:p w14:paraId="57F7A39F" w14:textId="4E813C29" w:rsidR="005A21BA" w:rsidRPr="00970715" w:rsidRDefault="005A21BA" w:rsidP="005A21BA">
      <w:pPr>
        <w:pStyle w:val="FootnoteText"/>
        <w:rPr>
          <w:sz w:val="16"/>
          <w:szCs w:val="16"/>
        </w:rPr>
      </w:pPr>
      <w:r w:rsidRPr="00970715">
        <w:rPr>
          <w:rStyle w:val="FootnoteReference"/>
          <w:sz w:val="16"/>
          <w:szCs w:val="16"/>
        </w:rPr>
        <w:footnoteRef/>
      </w:r>
      <w:r w:rsidRPr="00970715">
        <w:rPr>
          <w:sz w:val="16"/>
          <w:szCs w:val="16"/>
        </w:rPr>
        <w:t xml:space="preserve"> </w:t>
      </w:r>
      <w:r>
        <w:rPr>
          <w:sz w:val="16"/>
          <w:szCs w:val="16"/>
        </w:rPr>
        <w:t xml:space="preserve">CP ICB, </w:t>
      </w:r>
      <w:r w:rsidRPr="00970715">
        <w:rPr>
          <w:i/>
          <w:sz w:val="16"/>
          <w:szCs w:val="16"/>
        </w:rPr>
        <w:t>Appendix 1 – MLCSU CP</w:t>
      </w:r>
      <w:r w:rsidR="00DE63D4">
        <w:rPr>
          <w:i/>
          <w:sz w:val="16"/>
          <w:szCs w:val="16"/>
        </w:rPr>
        <w:t xml:space="preserve"> </w:t>
      </w:r>
      <w:r w:rsidRPr="00970715">
        <w:rPr>
          <w:i/>
          <w:sz w:val="16"/>
          <w:szCs w:val="16"/>
        </w:rPr>
        <w:t>ICB</w:t>
      </w:r>
      <w:r w:rsidR="00DE63D4">
        <w:rPr>
          <w:i/>
          <w:sz w:val="16"/>
          <w:szCs w:val="16"/>
        </w:rPr>
        <w:t xml:space="preserve"> </w:t>
      </w:r>
      <w:r w:rsidRPr="00970715">
        <w:rPr>
          <w:i/>
          <w:sz w:val="16"/>
          <w:szCs w:val="16"/>
        </w:rPr>
        <w:t>IUC</w:t>
      </w:r>
      <w:r w:rsidR="00DE63D4">
        <w:rPr>
          <w:i/>
          <w:sz w:val="16"/>
          <w:szCs w:val="16"/>
        </w:rPr>
        <w:t xml:space="preserve"> </w:t>
      </w:r>
      <w:r w:rsidRPr="00970715">
        <w:rPr>
          <w:i/>
          <w:sz w:val="16"/>
          <w:szCs w:val="16"/>
        </w:rPr>
        <w:t>Recommendation Report,</w:t>
      </w:r>
      <w:r>
        <w:rPr>
          <w:sz w:val="16"/>
          <w:szCs w:val="16"/>
        </w:rPr>
        <w:t xml:space="preserve"> 14 March 2025. </w:t>
      </w:r>
    </w:p>
  </w:footnote>
  <w:footnote w:id="32">
    <w:p w14:paraId="0373E5F5" w14:textId="2F1793E1" w:rsidR="00701CE2" w:rsidRPr="00384BD6" w:rsidRDefault="00701CE2">
      <w:pPr>
        <w:pStyle w:val="FootnoteText"/>
        <w:rPr>
          <w:sz w:val="16"/>
          <w:szCs w:val="16"/>
        </w:rPr>
      </w:pPr>
      <w:r w:rsidRPr="00384BD6">
        <w:rPr>
          <w:rStyle w:val="FootnoteReference"/>
          <w:sz w:val="16"/>
          <w:szCs w:val="16"/>
        </w:rPr>
        <w:footnoteRef/>
      </w:r>
      <w:r w:rsidRPr="00384BD6">
        <w:rPr>
          <w:sz w:val="16"/>
          <w:szCs w:val="16"/>
        </w:rPr>
        <w:t xml:space="preserve"> </w:t>
      </w:r>
      <w:r w:rsidR="00384BD6" w:rsidRPr="00384BD6">
        <w:rPr>
          <w:sz w:val="16"/>
          <w:szCs w:val="16"/>
        </w:rPr>
        <w:t xml:space="preserve">In addition, CP ICB told the Panel during this review that its primary reason for not using Direct Award Process C was that the required conditions for using this process were not satisfied. In particular, the ICB said that there was a “significant specification redesign”, which “saw a material change not only to the existing IUC provision as per the national specification, but it also incorporated quite a lot of novel ideas around additional out of hospital services that we were seeking to integrate with IUC … given the materiality of the change in the model and the specification, no direct award process would have been suitable” (Panel meeting with CP ICB, </w:t>
      </w:r>
      <w:r w:rsidR="00717C6B">
        <w:rPr>
          <w:sz w:val="16"/>
          <w:szCs w:val="16"/>
        </w:rPr>
        <w:t>18 March 2024</w:t>
      </w:r>
      <w:r w:rsidR="00384BD6" w:rsidRPr="00384BD6">
        <w:rPr>
          <w:sz w:val="16"/>
          <w:szCs w:val="16"/>
        </w:rPr>
        <w:t>). The Panel notes that there is some limited support for this explanation in the documents mentioned above in the form of reference to the changes to the IUC service, but is cautious about ex-post explanations provided for the purposes of a Panel review.</w:t>
      </w:r>
    </w:p>
  </w:footnote>
  <w:footnote w:id="33">
    <w:p w14:paraId="6C7F1F51" w14:textId="4E4B7204" w:rsidR="00A90189" w:rsidRDefault="00A90189" w:rsidP="00A90189">
      <w:pPr>
        <w:pStyle w:val="FootnoteText"/>
      </w:pPr>
      <w:r w:rsidRPr="003E1742">
        <w:rPr>
          <w:rStyle w:val="FootnoteReference"/>
          <w:sz w:val="16"/>
          <w:szCs w:val="16"/>
        </w:rPr>
        <w:footnoteRef/>
      </w:r>
      <w:r w:rsidR="000211DC" w:rsidRPr="000211DC">
        <w:rPr>
          <w:sz w:val="16"/>
          <w:szCs w:val="16"/>
        </w:rPr>
        <w:t xml:space="preserve"> HUC in its representations to CP ICB in May 2025 also said “The ICB has failed to consider the wider impact that re-procuring the services would have on other interested stakeholders. The suggestion that a Competitive Process would lead to savings across the system is fundamentally flawed. The Second Board Paper makes no reference to the fact that the service is currently underfunded. It does not acknowledge the important context of services in this region. CP ICB is part of a wider arrangement with two other neighbouring ICBs (HWE and BLMK). This arrangement significantly reduces costs through economies of scale. The Second Board Paper fails to mention that, in re-procuring these services as a standalone agreement, all three ICBs will lose the financial benefit of this arrangement (estimated by HUC to represent a c.£4 million costs saving across the three ICBs)” HUC, </w:t>
      </w:r>
      <w:r w:rsidR="000211DC" w:rsidRPr="000211DC">
        <w:rPr>
          <w:i/>
          <w:sz w:val="16"/>
          <w:szCs w:val="16"/>
        </w:rPr>
        <w:t>Representations to CP ICB</w:t>
      </w:r>
      <w:r w:rsidR="000211DC" w:rsidRPr="000211DC">
        <w:rPr>
          <w:sz w:val="16"/>
          <w:szCs w:val="16"/>
        </w:rPr>
        <w:t>, 15 May 2025.</w:t>
      </w:r>
    </w:p>
  </w:footnote>
  <w:footnote w:id="34">
    <w:p w14:paraId="6ADC924F" w14:textId="57A6D700" w:rsidR="00BC47F9" w:rsidRPr="00BC47F9" w:rsidRDefault="00BC47F9">
      <w:pPr>
        <w:pStyle w:val="FootnoteText"/>
        <w:rPr>
          <w:sz w:val="16"/>
          <w:szCs w:val="16"/>
        </w:rPr>
      </w:pPr>
      <w:r w:rsidRPr="00BC47F9">
        <w:rPr>
          <w:rStyle w:val="FootnoteReference"/>
          <w:sz w:val="16"/>
          <w:szCs w:val="16"/>
        </w:rPr>
        <w:footnoteRef/>
      </w:r>
      <w:r w:rsidRPr="00BC47F9">
        <w:rPr>
          <w:sz w:val="16"/>
          <w:szCs w:val="16"/>
        </w:rPr>
        <w:t xml:space="preserve"> </w:t>
      </w:r>
      <w:r w:rsidR="003627A7">
        <w:rPr>
          <w:sz w:val="16"/>
          <w:szCs w:val="16"/>
        </w:rPr>
        <w:t xml:space="preserve">CP ICB, </w:t>
      </w:r>
      <w:r w:rsidR="003627A7" w:rsidRPr="00122718">
        <w:rPr>
          <w:i/>
          <w:iCs/>
          <w:sz w:val="16"/>
          <w:szCs w:val="16"/>
        </w:rPr>
        <w:t xml:space="preserve">ICB Board (Part 2) </w:t>
      </w:r>
      <w:r w:rsidR="003627A7" w:rsidRPr="003627A7">
        <w:rPr>
          <w:i/>
          <w:iCs/>
          <w:sz w:val="16"/>
          <w:szCs w:val="16"/>
        </w:rPr>
        <w:t>–</w:t>
      </w:r>
      <w:r w:rsidR="003627A7">
        <w:rPr>
          <w:i/>
          <w:iCs/>
          <w:sz w:val="16"/>
          <w:szCs w:val="16"/>
        </w:rPr>
        <w:t xml:space="preserve"> NHS 111-CAS &amp; GP Out of Hours Re-Procurement</w:t>
      </w:r>
      <w:r w:rsidR="003627A7" w:rsidRPr="00DB12BB">
        <w:rPr>
          <w:i/>
          <w:iCs/>
          <w:sz w:val="16"/>
          <w:szCs w:val="16"/>
        </w:rPr>
        <w:t>,</w:t>
      </w:r>
      <w:r w:rsidR="003627A7" w:rsidRPr="00DB12BB">
        <w:rPr>
          <w:sz w:val="16"/>
          <w:szCs w:val="16"/>
        </w:rPr>
        <w:t xml:space="preserve"> 13 September 2024.</w:t>
      </w:r>
      <w:r w:rsidR="003627A7" w:rsidRPr="0015296C" w:rsidDel="00354D39">
        <w:rPr>
          <w:sz w:val="16"/>
          <w:szCs w:val="16"/>
          <w:highlight w:val="yellow"/>
        </w:rPr>
        <w:t xml:space="preserve"> </w:t>
      </w:r>
    </w:p>
  </w:footnote>
  <w:footnote w:id="35">
    <w:p w14:paraId="05D60A45" w14:textId="18959D6B" w:rsidR="00640A09" w:rsidRPr="00FC4A18" w:rsidRDefault="00640A09">
      <w:pPr>
        <w:pStyle w:val="FootnoteText"/>
        <w:rPr>
          <w:sz w:val="16"/>
          <w:szCs w:val="16"/>
        </w:rPr>
      </w:pPr>
      <w:r w:rsidRPr="00FC4A18">
        <w:rPr>
          <w:rStyle w:val="FootnoteReference"/>
          <w:sz w:val="16"/>
          <w:szCs w:val="16"/>
        </w:rPr>
        <w:footnoteRef/>
      </w:r>
      <w:r w:rsidRPr="00FC4A18">
        <w:rPr>
          <w:sz w:val="16"/>
          <w:szCs w:val="16"/>
        </w:rPr>
        <w:t xml:space="preserve"> </w:t>
      </w:r>
      <w:r w:rsidR="00524F0E" w:rsidRPr="00FC4A18">
        <w:rPr>
          <w:sz w:val="16"/>
          <w:szCs w:val="16"/>
        </w:rPr>
        <w:t xml:space="preserve">In this report the person </w:t>
      </w:r>
      <w:r w:rsidR="00F16776" w:rsidRPr="00FC4A18">
        <w:rPr>
          <w:sz w:val="16"/>
          <w:szCs w:val="16"/>
        </w:rPr>
        <w:t>referred to by HUC as having a potential conflict of interest and/or bias with respect to HUC is referred to by the initials P</w:t>
      </w:r>
      <w:r w:rsidR="00EA27B6">
        <w:rPr>
          <w:sz w:val="16"/>
          <w:szCs w:val="16"/>
        </w:rPr>
        <w:t>P</w:t>
      </w:r>
      <w:r w:rsidR="00F16776" w:rsidRPr="00FC4A18">
        <w:rPr>
          <w:sz w:val="16"/>
          <w:szCs w:val="16"/>
        </w:rPr>
        <w:t>L</w:t>
      </w:r>
      <w:r w:rsidR="00FC4A18" w:rsidRPr="00FC4A18">
        <w:rPr>
          <w:sz w:val="16"/>
          <w:szCs w:val="16"/>
        </w:rPr>
        <w:t xml:space="preserve"> i.e. Procurement </w:t>
      </w:r>
      <w:r w:rsidR="0019273D">
        <w:rPr>
          <w:sz w:val="16"/>
          <w:szCs w:val="16"/>
        </w:rPr>
        <w:t xml:space="preserve">Programme </w:t>
      </w:r>
      <w:r w:rsidR="00FC4A18" w:rsidRPr="00FC4A18">
        <w:rPr>
          <w:sz w:val="16"/>
          <w:szCs w:val="16"/>
        </w:rPr>
        <w:t>Lead.</w:t>
      </w:r>
    </w:p>
  </w:footnote>
  <w:footnote w:id="36">
    <w:p w14:paraId="3F6EA854" w14:textId="3BCBC272" w:rsidR="00EA7516" w:rsidRPr="00087F8C" w:rsidRDefault="00EA7516" w:rsidP="00EA7516">
      <w:pPr>
        <w:pStyle w:val="FootnoteText"/>
        <w:rPr>
          <w:sz w:val="16"/>
          <w:szCs w:val="16"/>
        </w:rPr>
      </w:pPr>
      <w:r w:rsidRPr="00087F8C">
        <w:rPr>
          <w:rStyle w:val="FootnoteReference"/>
          <w:sz w:val="16"/>
          <w:szCs w:val="16"/>
        </w:rPr>
        <w:footnoteRef/>
      </w:r>
      <w:r w:rsidRPr="00087F8C">
        <w:rPr>
          <w:sz w:val="16"/>
          <w:szCs w:val="16"/>
        </w:rPr>
        <w:t xml:space="preserve"> </w:t>
      </w:r>
      <w:r w:rsidR="00873797" w:rsidRPr="00032E3A">
        <w:rPr>
          <w:sz w:val="16"/>
          <w:szCs w:val="16"/>
        </w:rPr>
        <w:t xml:space="preserve">HUC, </w:t>
      </w:r>
      <w:r w:rsidR="00873797" w:rsidRPr="00032E3A">
        <w:rPr>
          <w:i/>
          <w:iCs/>
          <w:sz w:val="16"/>
          <w:szCs w:val="16"/>
        </w:rPr>
        <w:t>Representations to CP ICB</w:t>
      </w:r>
      <w:r w:rsidR="00873797" w:rsidRPr="00032E3A">
        <w:rPr>
          <w:sz w:val="16"/>
          <w:szCs w:val="16"/>
        </w:rPr>
        <w:t>, 15 May 2025.</w:t>
      </w:r>
    </w:p>
  </w:footnote>
  <w:footnote w:id="37">
    <w:p w14:paraId="6324B516" w14:textId="03FC476E" w:rsidR="00E51C04" w:rsidRPr="00087F8C" w:rsidRDefault="00E51C04" w:rsidP="00E51C04">
      <w:pPr>
        <w:pStyle w:val="FootnoteText"/>
        <w:rPr>
          <w:sz w:val="16"/>
          <w:szCs w:val="16"/>
        </w:rPr>
      </w:pPr>
      <w:r w:rsidRPr="00087F8C">
        <w:rPr>
          <w:rStyle w:val="FootnoteReference"/>
          <w:sz w:val="16"/>
          <w:szCs w:val="16"/>
        </w:rPr>
        <w:footnoteRef/>
      </w:r>
      <w:r w:rsidRPr="00087F8C">
        <w:rPr>
          <w:sz w:val="16"/>
          <w:szCs w:val="16"/>
        </w:rPr>
        <w:t xml:space="preserve"> </w:t>
      </w:r>
      <w:r w:rsidR="00873797" w:rsidRPr="00032E3A">
        <w:rPr>
          <w:sz w:val="16"/>
          <w:szCs w:val="16"/>
        </w:rPr>
        <w:t>HUC</w:t>
      </w:r>
      <w:r w:rsidR="00873797" w:rsidRPr="00032E3A">
        <w:rPr>
          <w:i/>
          <w:sz w:val="16"/>
          <w:szCs w:val="16"/>
        </w:rPr>
        <w:t>, Representations to CP ICB</w:t>
      </w:r>
      <w:r w:rsidR="00873797" w:rsidRPr="00032E3A">
        <w:rPr>
          <w:sz w:val="16"/>
          <w:szCs w:val="16"/>
        </w:rPr>
        <w:t xml:space="preserve">, </w:t>
      </w:r>
      <w:r w:rsidR="007A7330" w:rsidRPr="00032E3A">
        <w:rPr>
          <w:sz w:val="16"/>
          <w:szCs w:val="16"/>
        </w:rPr>
        <w:t>3 December 2025.</w:t>
      </w:r>
    </w:p>
  </w:footnote>
  <w:footnote w:id="38">
    <w:p w14:paraId="3978DBAB" w14:textId="42D01F9C" w:rsidR="00E51C04" w:rsidRPr="00087F8C" w:rsidRDefault="00E51C04" w:rsidP="00E51C04">
      <w:pPr>
        <w:pStyle w:val="FootnoteText"/>
        <w:rPr>
          <w:sz w:val="16"/>
          <w:szCs w:val="16"/>
        </w:rPr>
      </w:pPr>
      <w:r w:rsidRPr="00087F8C">
        <w:rPr>
          <w:rStyle w:val="FootnoteReference"/>
          <w:sz w:val="16"/>
          <w:szCs w:val="16"/>
        </w:rPr>
        <w:footnoteRef/>
      </w:r>
      <w:r w:rsidRPr="00087F8C">
        <w:rPr>
          <w:sz w:val="16"/>
          <w:szCs w:val="16"/>
        </w:rPr>
        <w:t xml:space="preserve"> </w:t>
      </w:r>
      <w:r w:rsidR="00A853D1">
        <w:rPr>
          <w:sz w:val="16"/>
          <w:szCs w:val="16"/>
        </w:rPr>
        <w:t xml:space="preserve">HUC, </w:t>
      </w:r>
      <w:r w:rsidR="00C115EF">
        <w:rPr>
          <w:i/>
          <w:iCs/>
          <w:sz w:val="16"/>
          <w:szCs w:val="16"/>
        </w:rPr>
        <w:t>Letter</w:t>
      </w:r>
      <w:r w:rsidR="00C115EF" w:rsidRPr="00A853D1">
        <w:rPr>
          <w:i/>
          <w:iCs/>
          <w:sz w:val="16"/>
          <w:szCs w:val="16"/>
        </w:rPr>
        <w:t xml:space="preserve"> </w:t>
      </w:r>
      <w:r w:rsidR="00A853D1" w:rsidRPr="00A853D1">
        <w:rPr>
          <w:i/>
          <w:iCs/>
          <w:sz w:val="16"/>
          <w:szCs w:val="16"/>
        </w:rPr>
        <w:t>to the Panel</w:t>
      </w:r>
      <w:r w:rsidR="00A853D1">
        <w:rPr>
          <w:sz w:val="16"/>
          <w:szCs w:val="16"/>
        </w:rPr>
        <w:t>, 30 January 2026.</w:t>
      </w:r>
    </w:p>
  </w:footnote>
  <w:footnote w:id="39">
    <w:p w14:paraId="53E17DDB" w14:textId="1E2179AD" w:rsidR="005A479C" w:rsidRPr="00067EB7" w:rsidRDefault="005A479C">
      <w:pPr>
        <w:pStyle w:val="FootnoteText"/>
        <w:rPr>
          <w:sz w:val="16"/>
          <w:szCs w:val="16"/>
        </w:rPr>
      </w:pPr>
      <w:r w:rsidRPr="00067EB7">
        <w:rPr>
          <w:rStyle w:val="FootnoteReference"/>
          <w:sz w:val="16"/>
          <w:szCs w:val="16"/>
        </w:rPr>
        <w:footnoteRef/>
      </w:r>
      <w:r w:rsidRPr="00067EB7">
        <w:rPr>
          <w:sz w:val="16"/>
          <w:szCs w:val="16"/>
        </w:rPr>
        <w:t xml:space="preserve"> </w:t>
      </w:r>
      <w:r w:rsidR="00067EB7" w:rsidRPr="00067EB7">
        <w:rPr>
          <w:sz w:val="16"/>
          <w:szCs w:val="16"/>
        </w:rPr>
        <w:t xml:space="preserve">HUC, </w:t>
      </w:r>
      <w:r w:rsidR="00067EB7" w:rsidRPr="00067EB7">
        <w:rPr>
          <w:i/>
          <w:iCs/>
          <w:sz w:val="16"/>
          <w:szCs w:val="16"/>
        </w:rPr>
        <w:t>Letter to the Panel</w:t>
      </w:r>
      <w:r w:rsidR="00067EB7" w:rsidRPr="00067EB7">
        <w:rPr>
          <w:sz w:val="16"/>
          <w:szCs w:val="16"/>
        </w:rPr>
        <w:t>, 1</w:t>
      </w:r>
      <w:r w:rsidR="00CB0A6C">
        <w:rPr>
          <w:sz w:val="16"/>
          <w:szCs w:val="16"/>
        </w:rPr>
        <w:t>6</w:t>
      </w:r>
      <w:r w:rsidR="00067EB7" w:rsidRPr="00067EB7">
        <w:rPr>
          <w:sz w:val="16"/>
          <w:szCs w:val="16"/>
        </w:rPr>
        <w:t xml:space="preserve"> March 2026.</w:t>
      </w:r>
    </w:p>
  </w:footnote>
  <w:footnote w:id="40">
    <w:p w14:paraId="3E2E1242" w14:textId="77777777" w:rsidR="00C40D7D" w:rsidRPr="00AE4F8D" w:rsidRDefault="00C40D7D" w:rsidP="00C40D7D">
      <w:pPr>
        <w:pStyle w:val="FootnoteText"/>
        <w:rPr>
          <w:sz w:val="16"/>
          <w:szCs w:val="16"/>
        </w:rPr>
      </w:pPr>
      <w:r w:rsidRPr="00AE4F8D">
        <w:rPr>
          <w:rStyle w:val="FootnoteReference"/>
          <w:sz w:val="16"/>
          <w:szCs w:val="16"/>
        </w:rPr>
        <w:footnoteRef/>
      </w:r>
      <w:r w:rsidRPr="00AE4F8D">
        <w:rPr>
          <w:sz w:val="16"/>
          <w:szCs w:val="16"/>
        </w:rPr>
        <w:t xml:space="preserve"> All references to bias in the remainder of this report are to actual and apparent bias unless otherwise stated.</w:t>
      </w:r>
    </w:p>
  </w:footnote>
  <w:footnote w:id="41">
    <w:p w14:paraId="62955BEE" w14:textId="77777777" w:rsidR="00A61AD5" w:rsidRPr="001552DE" w:rsidRDefault="00A61AD5" w:rsidP="00A61AD5">
      <w:pPr>
        <w:pStyle w:val="FootnoteText"/>
        <w:rPr>
          <w:sz w:val="16"/>
          <w:szCs w:val="16"/>
        </w:rPr>
      </w:pPr>
      <w:r w:rsidRPr="0031252A">
        <w:rPr>
          <w:rStyle w:val="FootnoteReference"/>
          <w:sz w:val="16"/>
          <w:szCs w:val="16"/>
        </w:rPr>
        <w:footnoteRef/>
      </w:r>
      <w:r w:rsidRPr="0031252A">
        <w:rPr>
          <w:sz w:val="16"/>
          <w:szCs w:val="16"/>
        </w:rPr>
        <w:t xml:space="preserve"> CP ICB, </w:t>
      </w:r>
      <w:r w:rsidRPr="0031252A">
        <w:rPr>
          <w:i/>
          <w:iCs/>
          <w:sz w:val="16"/>
          <w:szCs w:val="16"/>
        </w:rPr>
        <w:t>Response to Panel questions</w:t>
      </w:r>
      <w:r w:rsidRPr="0031252A">
        <w:rPr>
          <w:sz w:val="16"/>
          <w:szCs w:val="16"/>
        </w:rPr>
        <w:t xml:space="preserve">, </w:t>
      </w:r>
      <w:r>
        <w:rPr>
          <w:sz w:val="16"/>
          <w:szCs w:val="16"/>
        </w:rPr>
        <w:t>17 April</w:t>
      </w:r>
      <w:r w:rsidRPr="0031252A">
        <w:rPr>
          <w:sz w:val="16"/>
          <w:szCs w:val="16"/>
        </w:rPr>
        <w:t xml:space="preserve"> 2026.</w:t>
      </w:r>
    </w:p>
  </w:footnote>
  <w:footnote w:id="42">
    <w:p w14:paraId="16F4AF7A" w14:textId="77777777" w:rsidR="00A61AD5" w:rsidRDefault="00A61AD5" w:rsidP="00A61AD5">
      <w:pPr>
        <w:pStyle w:val="FootnoteText"/>
      </w:pPr>
      <w:r w:rsidRPr="001552DE">
        <w:rPr>
          <w:rStyle w:val="FootnoteReference"/>
          <w:sz w:val="16"/>
          <w:szCs w:val="16"/>
        </w:rPr>
        <w:footnoteRef/>
      </w:r>
      <w:r w:rsidRPr="001552DE">
        <w:rPr>
          <w:sz w:val="16"/>
          <w:szCs w:val="16"/>
        </w:rPr>
        <w:t xml:space="preserve"> CP ICB, </w:t>
      </w:r>
      <w:r w:rsidRPr="00C97216">
        <w:rPr>
          <w:i/>
          <w:iCs/>
          <w:sz w:val="16"/>
          <w:szCs w:val="16"/>
        </w:rPr>
        <w:t>Response to Panel questions</w:t>
      </w:r>
      <w:r w:rsidRPr="001552DE">
        <w:rPr>
          <w:sz w:val="16"/>
          <w:szCs w:val="16"/>
        </w:rPr>
        <w:t>, 17 April 2026.</w:t>
      </w:r>
    </w:p>
  </w:footnote>
  <w:footnote w:id="43">
    <w:p w14:paraId="63B4BC50" w14:textId="3D51636B" w:rsidR="00085999" w:rsidRPr="000C04D4" w:rsidRDefault="00085999">
      <w:pPr>
        <w:pStyle w:val="FootnoteText"/>
        <w:rPr>
          <w:sz w:val="16"/>
          <w:szCs w:val="16"/>
        </w:rPr>
      </w:pPr>
      <w:r w:rsidRPr="000C04D4">
        <w:rPr>
          <w:rStyle w:val="FootnoteReference"/>
          <w:sz w:val="16"/>
          <w:szCs w:val="16"/>
        </w:rPr>
        <w:footnoteRef/>
      </w:r>
      <w:r w:rsidRPr="000C04D4">
        <w:rPr>
          <w:sz w:val="16"/>
          <w:szCs w:val="16"/>
        </w:rPr>
        <w:t xml:space="preserve"> </w:t>
      </w:r>
      <w:r w:rsidR="0072750D" w:rsidRPr="000C04D4">
        <w:rPr>
          <w:sz w:val="16"/>
          <w:szCs w:val="16"/>
        </w:rPr>
        <w:t>HUC</w:t>
      </w:r>
      <w:r w:rsidR="00641383">
        <w:rPr>
          <w:sz w:val="16"/>
          <w:szCs w:val="16"/>
        </w:rPr>
        <w:t xml:space="preserve">, in an email to </w:t>
      </w:r>
      <w:r w:rsidR="0072750D" w:rsidRPr="000C04D4">
        <w:rPr>
          <w:sz w:val="16"/>
          <w:szCs w:val="16"/>
        </w:rPr>
        <w:t xml:space="preserve">the Panel, on </w:t>
      </w:r>
      <w:r w:rsidR="00641383">
        <w:rPr>
          <w:sz w:val="16"/>
          <w:szCs w:val="16"/>
        </w:rPr>
        <w:t>20 May 2026</w:t>
      </w:r>
      <w:r w:rsidR="0072750D" w:rsidRPr="000C04D4">
        <w:rPr>
          <w:sz w:val="16"/>
          <w:szCs w:val="16"/>
        </w:rPr>
        <w:t>,</w:t>
      </w:r>
      <w:r w:rsidR="00641383">
        <w:rPr>
          <w:sz w:val="16"/>
          <w:szCs w:val="16"/>
        </w:rPr>
        <w:t xml:space="preserve"> said</w:t>
      </w:r>
      <w:r w:rsidR="0072750D" w:rsidRPr="000C04D4">
        <w:rPr>
          <w:sz w:val="16"/>
          <w:szCs w:val="16"/>
        </w:rPr>
        <w:t xml:space="preserve"> that its reference to “those individuals” included PPL and two other CP ICB staff. </w:t>
      </w:r>
      <w:r w:rsidR="00AC37F9" w:rsidRPr="000C04D4">
        <w:rPr>
          <w:sz w:val="16"/>
          <w:szCs w:val="16"/>
        </w:rPr>
        <w:t xml:space="preserve">The Panel notes that </w:t>
      </w:r>
      <w:r w:rsidR="008D2A3E" w:rsidRPr="000C04D4">
        <w:rPr>
          <w:sz w:val="16"/>
          <w:szCs w:val="16"/>
        </w:rPr>
        <w:t xml:space="preserve">HUC’s </w:t>
      </w:r>
      <w:r w:rsidR="00E90B46">
        <w:rPr>
          <w:sz w:val="16"/>
          <w:szCs w:val="16"/>
        </w:rPr>
        <w:t>con</w:t>
      </w:r>
      <w:r w:rsidR="002A2702">
        <w:rPr>
          <w:sz w:val="16"/>
          <w:szCs w:val="16"/>
        </w:rPr>
        <w:t>c</w:t>
      </w:r>
      <w:r w:rsidR="00E90B46">
        <w:rPr>
          <w:sz w:val="16"/>
          <w:szCs w:val="16"/>
        </w:rPr>
        <w:t>erns</w:t>
      </w:r>
      <w:r w:rsidR="0008069C">
        <w:rPr>
          <w:sz w:val="16"/>
          <w:szCs w:val="16"/>
        </w:rPr>
        <w:t xml:space="preserve">, as set out in Section </w:t>
      </w:r>
      <w:r w:rsidR="00E90B46">
        <w:rPr>
          <w:sz w:val="16"/>
          <w:szCs w:val="16"/>
        </w:rPr>
        <w:t>7.2.1,</w:t>
      </w:r>
      <w:r w:rsidR="008D2A3E" w:rsidRPr="000C04D4">
        <w:rPr>
          <w:sz w:val="16"/>
          <w:szCs w:val="16"/>
        </w:rPr>
        <w:t xml:space="preserve"> focus on PPL</w:t>
      </w:r>
      <w:r w:rsidR="00A65965" w:rsidRPr="000C04D4">
        <w:rPr>
          <w:sz w:val="16"/>
          <w:szCs w:val="16"/>
        </w:rPr>
        <w:t>’s involvement in the provider selection process</w:t>
      </w:r>
      <w:r w:rsidR="00F37423">
        <w:rPr>
          <w:sz w:val="16"/>
          <w:szCs w:val="16"/>
        </w:rPr>
        <w:t xml:space="preserve">. </w:t>
      </w:r>
      <w:r w:rsidR="0014525D">
        <w:rPr>
          <w:sz w:val="16"/>
          <w:szCs w:val="16"/>
        </w:rPr>
        <w:t xml:space="preserve">HUC has </w:t>
      </w:r>
      <w:r w:rsidR="00A55329" w:rsidRPr="000C04D4">
        <w:rPr>
          <w:sz w:val="16"/>
          <w:szCs w:val="16"/>
        </w:rPr>
        <w:t xml:space="preserve">not made or only made very limited reference to other CP ICB staff. For this reason, the </w:t>
      </w:r>
      <w:r w:rsidR="005A2D59">
        <w:rPr>
          <w:sz w:val="16"/>
          <w:szCs w:val="16"/>
        </w:rPr>
        <w:t xml:space="preserve">focus of the </w:t>
      </w:r>
      <w:r w:rsidR="00A55329" w:rsidRPr="000C04D4">
        <w:rPr>
          <w:sz w:val="16"/>
          <w:szCs w:val="16"/>
        </w:rPr>
        <w:t xml:space="preserve">Panel’s </w:t>
      </w:r>
      <w:r w:rsidR="005A2D59">
        <w:rPr>
          <w:sz w:val="16"/>
          <w:szCs w:val="16"/>
        </w:rPr>
        <w:t xml:space="preserve">assessment is </w:t>
      </w:r>
      <w:r w:rsidR="00A55329" w:rsidRPr="000C04D4">
        <w:rPr>
          <w:sz w:val="16"/>
          <w:szCs w:val="16"/>
        </w:rPr>
        <w:t>on PPL’s involvement</w:t>
      </w:r>
      <w:r w:rsidR="005A2D59">
        <w:rPr>
          <w:sz w:val="16"/>
          <w:szCs w:val="16"/>
        </w:rPr>
        <w:t xml:space="preserve"> in the provider selection process</w:t>
      </w:r>
      <w:r w:rsidR="00A55329" w:rsidRPr="000C04D4">
        <w:rPr>
          <w:sz w:val="16"/>
          <w:szCs w:val="16"/>
        </w:rPr>
        <w:t>.</w:t>
      </w:r>
    </w:p>
  </w:footnote>
  <w:footnote w:id="44">
    <w:p w14:paraId="265F8432" w14:textId="485BDBEA" w:rsidR="00F656AE" w:rsidRPr="00A817F9" w:rsidRDefault="00F656AE">
      <w:pPr>
        <w:pStyle w:val="FootnoteText"/>
        <w:rPr>
          <w:sz w:val="16"/>
          <w:szCs w:val="16"/>
        </w:rPr>
      </w:pPr>
      <w:r w:rsidRPr="00A817F9">
        <w:rPr>
          <w:rStyle w:val="FootnoteReference"/>
          <w:sz w:val="16"/>
          <w:szCs w:val="16"/>
        </w:rPr>
        <w:footnoteRef/>
      </w:r>
      <w:r w:rsidRPr="00A817F9">
        <w:rPr>
          <w:sz w:val="16"/>
          <w:szCs w:val="16"/>
        </w:rPr>
        <w:t xml:space="preserve"> CP ICB, </w:t>
      </w:r>
      <w:r w:rsidRPr="00A817F9">
        <w:rPr>
          <w:i/>
          <w:iCs/>
          <w:sz w:val="16"/>
          <w:szCs w:val="16"/>
        </w:rPr>
        <w:t xml:space="preserve">Response to </w:t>
      </w:r>
      <w:r w:rsidR="00E20FA0" w:rsidRPr="00A817F9">
        <w:rPr>
          <w:i/>
          <w:iCs/>
          <w:sz w:val="16"/>
          <w:szCs w:val="16"/>
        </w:rPr>
        <w:t xml:space="preserve">Panel </w:t>
      </w:r>
      <w:r w:rsidR="0074411A">
        <w:rPr>
          <w:i/>
          <w:iCs/>
          <w:sz w:val="16"/>
          <w:szCs w:val="16"/>
        </w:rPr>
        <w:t>questions</w:t>
      </w:r>
      <w:r w:rsidR="00E20FA0" w:rsidRPr="00A817F9">
        <w:rPr>
          <w:sz w:val="16"/>
          <w:szCs w:val="16"/>
        </w:rPr>
        <w:t xml:space="preserve">, </w:t>
      </w:r>
      <w:r w:rsidR="0074411A" w:rsidRPr="00A817F9">
        <w:rPr>
          <w:sz w:val="16"/>
          <w:szCs w:val="16"/>
        </w:rPr>
        <w:t>26 May 2026.</w:t>
      </w:r>
    </w:p>
  </w:footnote>
  <w:footnote w:id="45">
    <w:p w14:paraId="5FC9DFD7" w14:textId="77777777" w:rsidR="001F239C" w:rsidRDefault="001F239C" w:rsidP="001F239C">
      <w:pPr>
        <w:pStyle w:val="FootnoteText"/>
      </w:pPr>
      <w:r w:rsidRPr="00761C2C">
        <w:rPr>
          <w:rStyle w:val="FootnoteReference"/>
          <w:sz w:val="16"/>
          <w:szCs w:val="16"/>
        </w:rPr>
        <w:footnoteRef/>
      </w:r>
      <w:r w:rsidRPr="00761C2C">
        <w:rPr>
          <w:sz w:val="16"/>
          <w:szCs w:val="16"/>
        </w:rPr>
        <w:t xml:space="preserve"> </w:t>
      </w:r>
      <w:r>
        <w:rPr>
          <w:sz w:val="16"/>
          <w:szCs w:val="16"/>
        </w:rPr>
        <w:t xml:space="preserve">Panel </w:t>
      </w:r>
      <w:r w:rsidRPr="00761C2C">
        <w:rPr>
          <w:sz w:val="16"/>
          <w:szCs w:val="16"/>
        </w:rPr>
        <w:t xml:space="preserve">meeting with </w:t>
      </w:r>
      <w:r>
        <w:rPr>
          <w:sz w:val="16"/>
          <w:szCs w:val="16"/>
        </w:rPr>
        <w:t>HUC</w:t>
      </w:r>
      <w:r w:rsidRPr="00761C2C">
        <w:rPr>
          <w:sz w:val="16"/>
          <w:szCs w:val="16"/>
        </w:rPr>
        <w:t>, 11 March 2026.</w:t>
      </w:r>
    </w:p>
  </w:footnote>
  <w:footnote w:id="46">
    <w:p w14:paraId="398F1D93" w14:textId="06459F05" w:rsidR="00E051C1" w:rsidRPr="00E051C1" w:rsidRDefault="00E051C1">
      <w:pPr>
        <w:pStyle w:val="FootnoteText"/>
        <w:rPr>
          <w:sz w:val="16"/>
          <w:szCs w:val="16"/>
        </w:rPr>
      </w:pPr>
      <w:r w:rsidRPr="008A2B25">
        <w:rPr>
          <w:rStyle w:val="FootnoteReference"/>
          <w:sz w:val="16"/>
          <w:szCs w:val="16"/>
        </w:rPr>
        <w:footnoteRef/>
      </w:r>
      <w:r w:rsidRPr="008A2B25">
        <w:rPr>
          <w:sz w:val="16"/>
          <w:szCs w:val="16"/>
        </w:rPr>
        <w:t xml:space="preserve"> </w:t>
      </w:r>
      <w:r w:rsidR="00DC2DA5" w:rsidRPr="008A2B25">
        <w:rPr>
          <w:sz w:val="16"/>
          <w:szCs w:val="16"/>
        </w:rPr>
        <w:t>PPL,</w:t>
      </w:r>
      <w:r w:rsidR="00DC2DA5">
        <w:rPr>
          <w:sz w:val="16"/>
          <w:szCs w:val="16"/>
        </w:rPr>
        <w:t xml:space="preserve"> </w:t>
      </w:r>
      <w:r w:rsidR="00DC2DA5" w:rsidRPr="008A2B25">
        <w:rPr>
          <w:i/>
          <w:iCs/>
          <w:sz w:val="16"/>
          <w:szCs w:val="16"/>
        </w:rPr>
        <w:t>email to HUC</w:t>
      </w:r>
      <w:r w:rsidR="00DC2DA5">
        <w:rPr>
          <w:sz w:val="16"/>
          <w:szCs w:val="16"/>
        </w:rPr>
        <w:t xml:space="preserve">, </w:t>
      </w:r>
      <w:r w:rsidR="0026669A">
        <w:rPr>
          <w:sz w:val="16"/>
          <w:szCs w:val="16"/>
        </w:rPr>
        <w:t>6 November 2024.</w:t>
      </w:r>
    </w:p>
  </w:footnote>
  <w:footnote w:id="47">
    <w:p w14:paraId="39B2FC92" w14:textId="5B9D98EA" w:rsidR="00BF39B0" w:rsidRDefault="00BF39B0">
      <w:pPr>
        <w:pStyle w:val="FootnoteText"/>
      </w:pPr>
      <w:r w:rsidRPr="00BF39B0">
        <w:rPr>
          <w:rStyle w:val="FootnoteReference"/>
          <w:sz w:val="16"/>
          <w:szCs w:val="16"/>
        </w:rPr>
        <w:footnoteRef/>
      </w:r>
      <w:r w:rsidRPr="00BF39B0">
        <w:rPr>
          <w:sz w:val="16"/>
          <w:szCs w:val="16"/>
        </w:rPr>
        <w:t xml:space="preserve"> Panel meeting with CP ICB, 18 March 2026.</w:t>
      </w:r>
    </w:p>
  </w:footnote>
  <w:footnote w:id="48">
    <w:p w14:paraId="72254EF3" w14:textId="58E277A6" w:rsidR="000A6396" w:rsidRDefault="000A6396">
      <w:pPr>
        <w:pStyle w:val="FootnoteText"/>
      </w:pPr>
      <w:r w:rsidRPr="00902DBA">
        <w:rPr>
          <w:rStyle w:val="FootnoteReference"/>
          <w:sz w:val="16"/>
          <w:szCs w:val="16"/>
        </w:rPr>
        <w:footnoteRef/>
      </w:r>
      <w:r w:rsidRPr="00902DBA">
        <w:rPr>
          <w:sz w:val="16"/>
          <w:szCs w:val="16"/>
        </w:rPr>
        <w:t xml:space="preserve"> PPL, </w:t>
      </w:r>
      <w:r w:rsidRPr="00902DBA">
        <w:rPr>
          <w:i/>
          <w:iCs/>
          <w:sz w:val="16"/>
          <w:szCs w:val="16"/>
        </w:rPr>
        <w:t>Conflicts of Interest and Declaration of Confidentiality</w:t>
      </w:r>
      <w:r w:rsidR="002626E7" w:rsidRPr="00902DBA">
        <w:rPr>
          <w:sz w:val="16"/>
          <w:szCs w:val="16"/>
        </w:rPr>
        <w:t xml:space="preserve"> </w:t>
      </w:r>
      <w:r w:rsidR="002626E7" w:rsidRPr="00805228">
        <w:rPr>
          <w:i/>
          <w:iCs/>
          <w:sz w:val="16"/>
          <w:szCs w:val="16"/>
        </w:rPr>
        <w:t>form</w:t>
      </w:r>
      <w:r w:rsidR="002626E7" w:rsidRPr="00902DBA">
        <w:rPr>
          <w:sz w:val="16"/>
          <w:szCs w:val="16"/>
        </w:rPr>
        <w:t>, 2023.</w:t>
      </w:r>
    </w:p>
  </w:footnote>
  <w:footnote w:id="49">
    <w:p w14:paraId="5208DBF0" w14:textId="510131CA" w:rsidR="00B471E3" w:rsidRPr="00B471E3" w:rsidRDefault="00B471E3" w:rsidP="00B471E3">
      <w:pPr>
        <w:pStyle w:val="FootnoteText"/>
        <w:rPr>
          <w:sz w:val="16"/>
          <w:szCs w:val="16"/>
        </w:rPr>
      </w:pPr>
      <w:r w:rsidRPr="00B471E3">
        <w:rPr>
          <w:rStyle w:val="FootnoteReference"/>
          <w:sz w:val="16"/>
          <w:szCs w:val="16"/>
        </w:rPr>
        <w:footnoteRef/>
      </w:r>
      <w:r w:rsidRPr="00B471E3">
        <w:rPr>
          <w:sz w:val="16"/>
          <w:szCs w:val="16"/>
        </w:rPr>
        <w:t xml:space="preserve"> PPL’s responsibilities include: “Lead and coordinate system-wide engagement with internal and external stakeholders to develop improved service specifications aligned to system priorities and strategic plans”, “Produce, present, and advise on service development outputs for ICB Executive and Programme Boards to support informed decision-making”. </w:t>
      </w:r>
      <w:r w:rsidR="00F96A39" w:rsidRPr="00346678">
        <w:rPr>
          <w:sz w:val="16"/>
          <w:szCs w:val="16"/>
        </w:rPr>
        <w:t>”</w:t>
      </w:r>
      <w:r w:rsidRPr="00B471E3">
        <w:rPr>
          <w:sz w:val="16"/>
          <w:szCs w:val="16"/>
        </w:rPr>
        <w:t>Act as SME for service specifications throughout the development and procurement lifecycle”, “Act as SME evaluator during procurement processes”, “Lead and oversee the mobilisation of newly procured services to ensure safe, timely, and effective implementation.”</w:t>
      </w:r>
      <w:r w:rsidRPr="00346678">
        <w:rPr>
          <w:sz w:val="16"/>
          <w:szCs w:val="16"/>
        </w:rPr>
        <w:t xml:space="preserve"> </w:t>
      </w:r>
      <w:r w:rsidR="00346678" w:rsidRPr="00346678">
        <w:rPr>
          <w:sz w:val="16"/>
          <w:szCs w:val="16"/>
        </w:rPr>
        <w:t>“</w:t>
      </w:r>
      <w:r w:rsidRPr="00A057BC">
        <w:rPr>
          <w:sz w:val="16"/>
          <w:szCs w:val="16"/>
        </w:rPr>
        <w:t>Lead and manage end-to-end procurement processes, working in partnership with the CSU for technical procurement elements and with ICB commissioning and contracting leads for clinical, contractual, and system inputs</w:t>
      </w:r>
      <w:r>
        <w:rPr>
          <w:sz w:val="16"/>
          <w:szCs w:val="16"/>
        </w:rPr>
        <w:t>”,</w:t>
      </w:r>
      <w:r w:rsidRPr="00346678">
        <w:rPr>
          <w:sz w:val="16"/>
          <w:szCs w:val="16"/>
        </w:rPr>
        <w:t xml:space="preserve"> “</w:t>
      </w:r>
      <w:r w:rsidRPr="00457DDA">
        <w:rPr>
          <w:sz w:val="16"/>
          <w:szCs w:val="16"/>
        </w:rPr>
        <w:t>Act as the central point of contact during procurement processes for clarification queries and stakeholder communication</w:t>
      </w:r>
      <w:r>
        <w:rPr>
          <w:sz w:val="16"/>
          <w:szCs w:val="16"/>
        </w:rPr>
        <w:t>”, and “</w:t>
      </w:r>
      <w:r w:rsidRPr="00457DDA">
        <w:rPr>
          <w:sz w:val="16"/>
          <w:szCs w:val="16"/>
        </w:rPr>
        <w:t>Collate, analyse, and present procurement-related information to Programme Boards and other governance forums as required</w:t>
      </w:r>
      <w:r>
        <w:rPr>
          <w:sz w:val="16"/>
          <w:szCs w:val="16"/>
        </w:rPr>
        <w:t xml:space="preserve">” </w:t>
      </w:r>
      <w:r w:rsidR="004010D6">
        <w:rPr>
          <w:sz w:val="16"/>
          <w:szCs w:val="16"/>
        </w:rPr>
        <w:t>(</w:t>
      </w:r>
      <w:r w:rsidRPr="00525EAE">
        <w:rPr>
          <w:sz w:val="16"/>
          <w:szCs w:val="16"/>
        </w:rPr>
        <w:t xml:space="preserve">CP ICB, </w:t>
      </w:r>
      <w:r w:rsidRPr="00525EAE">
        <w:rPr>
          <w:i/>
          <w:iCs/>
          <w:sz w:val="16"/>
          <w:szCs w:val="16"/>
        </w:rPr>
        <w:t>Response to Panel questions</w:t>
      </w:r>
      <w:r w:rsidRPr="00525EAE">
        <w:rPr>
          <w:sz w:val="16"/>
          <w:szCs w:val="16"/>
        </w:rPr>
        <w:t xml:space="preserve">, </w:t>
      </w:r>
      <w:r>
        <w:rPr>
          <w:sz w:val="16"/>
          <w:szCs w:val="16"/>
        </w:rPr>
        <w:t>17 April</w:t>
      </w:r>
      <w:r w:rsidRPr="00525EAE">
        <w:rPr>
          <w:sz w:val="16"/>
          <w:szCs w:val="16"/>
        </w:rPr>
        <w:t xml:space="preserve"> 2026</w:t>
      </w:r>
      <w:r w:rsidR="004010D6">
        <w:rPr>
          <w:sz w:val="16"/>
          <w:szCs w:val="16"/>
        </w:rPr>
        <w:t>)</w:t>
      </w:r>
      <w:r>
        <w:rPr>
          <w:sz w:val="16"/>
          <w:szCs w:val="16"/>
        </w:rPr>
        <w:t>.</w:t>
      </w:r>
    </w:p>
  </w:footnote>
  <w:footnote w:id="50">
    <w:p w14:paraId="51E1A000" w14:textId="6E604D5F" w:rsidR="006E6B00" w:rsidRPr="006E6B00" w:rsidRDefault="006E6B00">
      <w:pPr>
        <w:pStyle w:val="FootnoteText"/>
        <w:rPr>
          <w:sz w:val="16"/>
          <w:szCs w:val="16"/>
        </w:rPr>
      </w:pPr>
      <w:r w:rsidRPr="00E837A6">
        <w:rPr>
          <w:rStyle w:val="FootnoteReference"/>
          <w:sz w:val="16"/>
          <w:szCs w:val="16"/>
        </w:rPr>
        <w:footnoteRef/>
      </w:r>
      <w:r w:rsidRPr="00E837A6">
        <w:rPr>
          <w:sz w:val="16"/>
          <w:szCs w:val="16"/>
        </w:rPr>
        <w:t xml:space="preserve"> PPL was the primary author of papers for the ICB Board in September 2024 and March 2025 concerning the provider selection process.</w:t>
      </w:r>
    </w:p>
  </w:footnote>
  <w:footnote w:id="51">
    <w:p w14:paraId="305B8EA4" w14:textId="536DC492" w:rsidR="00D336B5" w:rsidRDefault="00D336B5">
      <w:pPr>
        <w:pStyle w:val="FootnoteText"/>
      </w:pPr>
      <w:r w:rsidRPr="00D336B5">
        <w:rPr>
          <w:rStyle w:val="FootnoteReference"/>
          <w:sz w:val="16"/>
          <w:szCs w:val="16"/>
        </w:rPr>
        <w:footnoteRef/>
      </w:r>
      <w:r w:rsidRPr="00D336B5">
        <w:rPr>
          <w:sz w:val="16"/>
          <w:szCs w:val="16"/>
        </w:rPr>
        <w:t xml:space="preserve"> Panel meeting with CP ICB, 18 March 2026.</w:t>
      </w:r>
    </w:p>
  </w:footnote>
  <w:footnote w:id="52">
    <w:p w14:paraId="5AF81538" w14:textId="1341A506" w:rsidR="00DD4F29" w:rsidRDefault="00DD4F29">
      <w:pPr>
        <w:pStyle w:val="FootnoteText"/>
      </w:pPr>
      <w:r w:rsidRPr="00DD4F29">
        <w:rPr>
          <w:rStyle w:val="FootnoteReference"/>
          <w:sz w:val="16"/>
          <w:szCs w:val="16"/>
        </w:rPr>
        <w:footnoteRef/>
      </w:r>
      <w:r w:rsidRPr="00DD4F29">
        <w:rPr>
          <w:sz w:val="16"/>
          <w:szCs w:val="16"/>
        </w:rPr>
        <w:t xml:space="preserve"> Panel meeting with CP ICB, 18 March 2026.</w:t>
      </w:r>
    </w:p>
  </w:footnote>
  <w:footnote w:id="53">
    <w:p w14:paraId="5891157C" w14:textId="23C6C9F6" w:rsidR="00286EB8" w:rsidRDefault="00286EB8">
      <w:pPr>
        <w:pStyle w:val="FootnoteText"/>
      </w:pPr>
      <w:r w:rsidRPr="00286EB8">
        <w:rPr>
          <w:rStyle w:val="FootnoteReference"/>
          <w:sz w:val="16"/>
          <w:szCs w:val="16"/>
        </w:rPr>
        <w:footnoteRef/>
      </w:r>
      <w:r w:rsidRPr="00286EB8">
        <w:rPr>
          <w:sz w:val="16"/>
          <w:szCs w:val="16"/>
        </w:rPr>
        <w:t xml:space="preserve"> HUC, </w:t>
      </w:r>
      <w:r w:rsidRPr="00286EB8">
        <w:rPr>
          <w:i/>
          <w:iCs/>
          <w:sz w:val="16"/>
          <w:szCs w:val="16"/>
        </w:rPr>
        <w:t>Letter to the Panel,</w:t>
      </w:r>
      <w:r w:rsidRPr="00286EB8">
        <w:rPr>
          <w:sz w:val="16"/>
          <w:szCs w:val="16"/>
        </w:rPr>
        <w:t xml:space="preserve"> 30 January 2026.</w:t>
      </w:r>
    </w:p>
  </w:footnote>
  <w:footnote w:id="54">
    <w:p w14:paraId="35470F05" w14:textId="77777777" w:rsidR="00B8069F" w:rsidRPr="00B8069F" w:rsidRDefault="00B8069F" w:rsidP="00B8069F">
      <w:pPr>
        <w:pStyle w:val="FootnoteText"/>
        <w:rPr>
          <w:sz w:val="16"/>
          <w:szCs w:val="16"/>
        </w:rPr>
      </w:pPr>
      <w:r w:rsidRPr="00B8069F">
        <w:rPr>
          <w:rStyle w:val="FootnoteReference"/>
          <w:sz w:val="16"/>
          <w:szCs w:val="16"/>
        </w:rPr>
        <w:footnoteRef/>
      </w:r>
      <w:r w:rsidRPr="00B8069F">
        <w:rPr>
          <w:sz w:val="16"/>
          <w:szCs w:val="16"/>
        </w:rPr>
        <w:t xml:space="preserve"> The Panel considers these records to be a sufficient sample to be representative of the overall moderation records.</w:t>
      </w:r>
    </w:p>
  </w:footnote>
  <w:footnote w:id="55">
    <w:p w14:paraId="6BE5E295" w14:textId="31710554" w:rsidR="003E2439" w:rsidRPr="000D52E4" w:rsidRDefault="003E2439">
      <w:pPr>
        <w:pStyle w:val="FootnoteText"/>
        <w:rPr>
          <w:sz w:val="16"/>
          <w:szCs w:val="16"/>
        </w:rPr>
      </w:pPr>
      <w:r w:rsidRPr="000D52E4">
        <w:rPr>
          <w:rStyle w:val="FootnoteReference"/>
          <w:sz w:val="16"/>
          <w:szCs w:val="16"/>
        </w:rPr>
        <w:footnoteRef/>
      </w:r>
      <w:r w:rsidRPr="000D52E4">
        <w:rPr>
          <w:sz w:val="16"/>
          <w:szCs w:val="16"/>
        </w:rPr>
        <w:t xml:space="preserve"> CP ICB, </w:t>
      </w:r>
      <w:r w:rsidRPr="000D52E4">
        <w:rPr>
          <w:i/>
          <w:iCs/>
          <w:sz w:val="16"/>
          <w:szCs w:val="16"/>
        </w:rPr>
        <w:t>Response to Panel questions</w:t>
      </w:r>
      <w:r w:rsidRPr="000D52E4">
        <w:rPr>
          <w:sz w:val="16"/>
          <w:szCs w:val="16"/>
        </w:rPr>
        <w:t>, 26 May 2026.</w:t>
      </w:r>
    </w:p>
  </w:footnote>
  <w:footnote w:id="56">
    <w:p w14:paraId="58E4641D" w14:textId="77777777" w:rsidR="00AE003A" w:rsidRPr="00610431" w:rsidRDefault="00AE003A" w:rsidP="00AE003A">
      <w:pPr>
        <w:pStyle w:val="FootnoteText"/>
        <w:rPr>
          <w:sz w:val="16"/>
          <w:szCs w:val="16"/>
        </w:rPr>
      </w:pPr>
      <w:r w:rsidRPr="00610431">
        <w:rPr>
          <w:rStyle w:val="FootnoteReference"/>
          <w:sz w:val="16"/>
          <w:szCs w:val="16"/>
        </w:rPr>
        <w:footnoteRef/>
      </w:r>
      <w:r w:rsidRPr="00610431">
        <w:rPr>
          <w:sz w:val="16"/>
          <w:szCs w:val="16"/>
        </w:rPr>
        <w:t xml:space="preserve"> </w:t>
      </w:r>
      <w:r>
        <w:rPr>
          <w:sz w:val="16"/>
          <w:szCs w:val="16"/>
        </w:rPr>
        <w:t xml:space="preserve">Panel meeting with </w:t>
      </w:r>
      <w:r w:rsidRPr="00610431">
        <w:rPr>
          <w:sz w:val="16"/>
          <w:szCs w:val="16"/>
        </w:rPr>
        <w:t>CP ICB, 18 March 2026.</w:t>
      </w:r>
    </w:p>
  </w:footnote>
  <w:footnote w:id="57">
    <w:p w14:paraId="4DDEE9CE" w14:textId="77777777" w:rsidR="00E40240" w:rsidRPr="00610431" w:rsidRDefault="00E40240" w:rsidP="00E40240">
      <w:pPr>
        <w:pStyle w:val="FootnoteText"/>
        <w:rPr>
          <w:sz w:val="16"/>
          <w:szCs w:val="16"/>
        </w:rPr>
      </w:pPr>
      <w:r w:rsidRPr="00610431">
        <w:rPr>
          <w:rStyle w:val="FootnoteReference"/>
          <w:sz w:val="16"/>
          <w:szCs w:val="16"/>
        </w:rPr>
        <w:footnoteRef/>
      </w:r>
      <w:r w:rsidRPr="00610431">
        <w:rPr>
          <w:sz w:val="16"/>
          <w:szCs w:val="16"/>
        </w:rPr>
        <w:t xml:space="preserve"> </w:t>
      </w:r>
      <w:r>
        <w:rPr>
          <w:sz w:val="16"/>
          <w:szCs w:val="16"/>
        </w:rPr>
        <w:t xml:space="preserve">Panel meeting with </w:t>
      </w:r>
      <w:r w:rsidRPr="00610431">
        <w:rPr>
          <w:sz w:val="16"/>
          <w:szCs w:val="16"/>
        </w:rPr>
        <w:t>CP ICB, 18 March 2026.</w:t>
      </w:r>
    </w:p>
  </w:footnote>
  <w:footnote w:id="58">
    <w:p w14:paraId="5F221104" w14:textId="07DEDD25" w:rsidR="00575FA8" w:rsidRPr="005E095B" w:rsidRDefault="00575FA8">
      <w:pPr>
        <w:pStyle w:val="FootnoteText"/>
        <w:rPr>
          <w:sz w:val="16"/>
          <w:szCs w:val="16"/>
        </w:rPr>
      </w:pPr>
      <w:r w:rsidRPr="005E095B">
        <w:rPr>
          <w:rStyle w:val="FootnoteReference"/>
          <w:sz w:val="16"/>
          <w:szCs w:val="16"/>
        </w:rPr>
        <w:footnoteRef/>
      </w:r>
      <w:r w:rsidRPr="005E095B">
        <w:rPr>
          <w:sz w:val="16"/>
          <w:szCs w:val="16"/>
        </w:rPr>
        <w:t xml:space="preserve"> This analysis is based on the evaluation and scoring </w:t>
      </w:r>
      <w:r w:rsidR="005E095B" w:rsidRPr="005E095B">
        <w:rPr>
          <w:sz w:val="16"/>
          <w:szCs w:val="16"/>
        </w:rPr>
        <w:t>in the re-moderation exercise</w:t>
      </w:r>
      <w:r w:rsidR="00FF53DA">
        <w:rPr>
          <w:sz w:val="16"/>
          <w:szCs w:val="16"/>
        </w:rPr>
        <w:t>,</w:t>
      </w:r>
      <w:r w:rsidR="005E095B" w:rsidRPr="005E095B">
        <w:rPr>
          <w:sz w:val="16"/>
          <w:szCs w:val="16"/>
        </w:rPr>
        <w:t xml:space="preserve"> where there were three new evaluators.</w:t>
      </w:r>
    </w:p>
  </w:footnote>
  <w:footnote w:id="59">
    <w:p w14:paraId="3E1E62FE" w14:textId="2BA7B768" w:rsidR="00834377" w:rsidRPr="00834377" w:rsidRDefault="00834377">
      <w:pPr>
        <w:pStyle w:val="FootnoteText"/>
        <w:rPr>
          <w:sz w:val="16"/>
          <w:szCs w:val="16"/>
        </w:rPr>
      </w:pPr>
      <w:r w:rsidRPr="00834377">
        <w:rPr>
          <w:rStyle w:val="FootnoteReference"/>
          <w:sz w:val="16"/>
          <w:szCs w:val="16"/>
        </w:rPr>
        <w:footnoteRef/>
      </w:r>
      <w:r w:rsidRPr="00834377">
        <w:rPr>
          <w:sz w:val="16"/>
          <w:szCs w:val="16"/>
        </w:rPr>
        <w:t xml:space="preserve"> </w:t>
      </w:r>
      <w:r w:rsidR="008E4B14">
        <w:rPr>
          <w:sz w:val="16"/>
          <w:szCs w:val="16"/>
        </w:rPr>
        <w:t xml:space="preserve">CP ICB, </w:t>
      </w:r>
      <w:r w:rsidR="008E4B14" w:rsidRPr="00032E3A">
        <w:rPr>
          <w:i/>
          <w:sz w:val="16"/>
          <w:szCs w:val="16"/>
        </w:rPr>
        <w:t>Letter to HUC,</w:t>
      </w:r>
      <w:r w:rsidR="00C972C3">
        <w:rPr>
          <w:sz w:val="16"/>
          <w:szCs w:val="16"/>
        </w:rPr>
        <w:t xml:space="preserve"> 19 September 202</w:t>
      </w:r>
      <w:r w:rsidR="009725DA">
        <w:rPr>
          <w:sz w:val="16"/>
          <w:szCs w:val="16"/>
        </w:rPr>
        <w:t>5.</w:t>
      </w:r>
    </w:p>
  </w:footnote>
  <w:footnote w:id="60">
    <w:p w14:paraId="6373CA12" w14:textId="4320F8AE" w:rsidR="00464422" w:rsidRPr="00834377" w:rsidRDefault="00464422" w:rsidP="00464422">
      <w:pPr>
        <w:pStyle w:val="FootnoteText"/>
        <w:rPr>
          <w:sz w:val="16"/>
          <w:szCs w:val="16"/>
        </w:rPr>
      </w:pPr>
      <w:r w:rsidRPr="00834377">
        <w:rPr>
          <w:rStyle w:val="FootnoteReference"/>
          <w:sz w:val="16"/>
          <w:szCs w:val="16"/>
        </w:rPr>
        <w:footnoteRef/>
      </w:r>
      <w:r w:rsidRPr="00834377">
        <w:rPr>
          <w:sz w:val="16"/>
          <w:szCs w:val="16"/>
        </w:rPr>
        <w:t xml:space="preserve"> </w:t>
      </w:r>
      <w:r w:rsidR="009725DA">
        <w:rPr>
          <w:sz w:val="16"/>
          <w:szCs w:val="16"/>
        </w:rPr>
        <w:t xml:space="preserve">HUC, </w:t>
      </w:r>
      <w:r w:rsidR="009725DA" w:rsidRPr="00032E3A">
        <w:rPr>
          <w:i/>
          <w:iCs/>
          <w:sz w:val="16"/>
          <w:szCs w:val="16"/>
        </w:rPr>
        <w:t>Representations to CP ICB</w:t>
      </w:r>
      <w:r w:rsidR="009725DA">
        <w:rPr>
          <w:sz w:val="16"/>
          <w:szCs w:val="16"/>
        </w:rPr>
        <w:t>, 3 December 2025.</w:t>
      </w:r>
    </w:p>
  </w:footnote>
  <w:footnote w:id="61">
    <w:p w14:paraId="78EE2952" w14:textId="77777777" w:rsidR="00B02F52" w:rsidRPr="007F3A8B" w:rsidRDefault="00B02F52" w:rsidP="00B02F52">
      <w:pPr>
        <w:pStyle w:val="FootnoteText"/>
        <w:rPr>
          <w:sz w:val="16"/>
          <w:szCs w:val="16"/>
        </w:rPr>
      </w:pPr>
      <w:r w:rsidRPr="007F3A8B">
        <w:rPr>
          <w:rStyle w:val="FootnoteReference"/>
          <w:sz w:val="16"/>
          <w:szCs w:val="16"/>
        </w:rPr>
        <w:footnoteRef/>
      </w:r>
      <w:r w:rsidRPr="007F3A8B">
        <w:rPr>
          <w:sz w:val="16"/>
          <w:szCs w:val="16"/>
        </w:rPr>
        <w:t xml:space="preserve"> HUC, </w:t>
      </w:r>
      <w:r w:rsidRPr="007F3A8B">
        <w:rPr>
          <w:i/>
          <w:iCs/>
          <w:sz w:val="16"/>
          <w:szCs w:val="16"/>
        </w:rPr>
        <w:t>Letter to the Panel</w:t>
      </w:r>
      <w:r w:rsidRPr="007F3A8B">
        <w:rPr>
          <w:sz w:val="16"/>
          <w:szCs w:val="16"/>
        </w:rPr>
        <w:t>, 30 January 2026.</w:t>
      </w:r>
    </w:p>
  </w:footnote>
  <w:footnote w:id="62">
    <w:p w14:paraId="7E236C4E" w14:textId="77777777" w:rsidR="00C76B98" w:rsidRDefault="00C76B98" w:rsidP="00C76B98">
      <w:pPr>
        <w:pStyle w:val="FootnoteText"/>
      </w:pPr>
      <w:r w:rsidRPr="000A1AA8">
        <w:rPr>
          <w:rStyle w:val="FootnoteReference"/>
          <w:sz w:val="16"/>
          <w:szCs w:val="16"/>
        </w:rPr>
        <w:footnoteRef/>
      </w:r>
      <w:r w:rsidRPr="000A1AA8">
        <w:rPr>
          <w:sz w:val="16"/>
          <w:szCs w:val="16"/>
        </w:rPr>
        <w:t xml:space="preserve"> CP ICB later told the Panel that it had also made similar enquiries with other neighbouring ICBs, as well as NHS East of England</w:t>
      </w:r>
      <w:r>
        <w:rPr>
          <w:sz w:val="16"/>
          <w:szCs w:val="16"/>
        </w:rPr>
        <w:t xml:space="preserve">. CP ICB, </w:t>
      </w:r>
      <w:r w:rsidRPr="000A1AA8">
        <w:rPr>
          <w:i/>
          <w:iCs/>
          <w:sz w:val="16"/>
          <w:szCs w:val="16"/>
        </w:rPr>
        <w:t>email to the Panel</w:t>
      </w:r>
      <w:r>
        <w:rPr>
          <w:sz w:val="16"/>
          <w:szCs w:val="16"/>
        </w:rPr>
        <w:t>, 26 May 2026.</w:t>
      </w:r>
    </w:p>
  </w:footnote>
  <w:footnote w:id="63">
    <w:p w14:paraId="2FFEF5DE" w14:textId="77777777" w:rsidR="00C76B98" w:rsidRPr="00E547D4" w:rsidRDefault="00C76B98" w:rsidP="00C76B98">
      <w:pPr>
        <w:pStyle w:val="FootnoteText"/>
        <w:rPr>
          <w:sz w:val="16"/>
          <w:szCs w:val="16"/>
        </w:rPr>
      </w:pPr>
      <w:r w:rsidRPr="00E547D4">
        <w:rPr>
          <w:rStyle w:val="FootnoteReference"/>
          <w:sz w:val="16"/>
          <w:szCs w:val="16"/>
        </w:rPr>
        <w:footnoteRef/>
      </w:r>
      <w:r w:rsidRPr="00E547D4">
        <w:rPr>
          <w:sz w:val="16"/>
          <w:szCs w:val="16"/>
        </w:rPr>
        <w:t xml:space="preserve"> CP ICB, </w:t>
      </w:r>
      <w:r w:rsidRPr="00E547D4">
        <w:rPr>
          <w:i/>
          <w:iCs/>
          <w:sz w:val="16"/>
          <w:szCs w:val="16"/>
        </w:rPr>
        <w:t>Response to Panel questions</w:t>
      </w:r>
      <w:r w:rsidRPr="00E547D4">
        <w:rPr>
          <w:sz w:val="16"/>
          <w:szCs w:val="16"/>
        </w:rPr>
        <w:t>, 5 March 2026</w:t>
      </w:r>
      <w:r>
        <w:rPr>
          <w:sz w:val="16"/>
          <w:szCs w:val="16"/>
        </w:rPr>
        <w:t>.</w:t>
      </w:r>
    </w:p>
  </w:footnote>
  <w:footnote w:id="64">
    <w:p w14:paraId="419BAD1F" w14:textId="4D36AEE0" w:rsidR="00BD4E58" w:rsidRPr="00E547D4" w:rsidRDefault="00BD4E58">
      <w:pPr>
        <w:pStyle w:val="FootnoteText"/>
        <w:rPr>
          <w:sz w:val="16"/>
          <w:szCs w:val="16"/>
        </w:rPr>
      </w:pPr>
      <w:r w:rsidRPr="00E547D4">
        <w:rPr>
          <w:rStyle w:val="FootnoteReference"/>
          <w:sz w:val="16"/>
          <w:szCs w:val="16"/>
        </w:rPr>
        <w:footnoteRef/>
      </w:r>
      <w:r w:rsidRPr="00E547D4">
        <w:rPr>
          <w:sz w:val="16"/>
          <w:szCs w:val="16"/>
        </w:rPr>
        <w:t xml:space="preserve"> </w:t>
      </w:r>
      <w:r w:rsidR="00C93B6C" w:rsidRPr="00E547D4">
        <w:rPr>
          <w:sz w:val="16"/>
          <w:szCs w:val="16"/>
        </w:rPr>
        <w:t>Panel Meeting with CP ICB, 18 March 2026.</w:t>
      </w:r>
    </w:p>
  </w:footnote>
  <w:footnote w:id="65">
    <w:p w14:paraId="78915016" w14:textId="2393AAC4" w:rsidR="00BD761A" w:rsidRPr="005A4CF3" w:rsidRDefault="00BD761A" w:rsidP="00BD761A">
      <w:pPr>
        <w:pStyle w:val="FootnoteText"/>
        <w:rPr>
          <w:sz w:val="16"/>
          <w:szCs w:val="16"/>
        </w:rPr>
      </w:pPr>
      <w:r w:rsidRPr="005A4CF3">
        <w:rPr>
          <w:rStyle w:val="FootnoteReference"/>
          <w:sz w:val="16"/>
          <w:szCs w:val="16"/>
        </w:rPr>
        <w:footnoteRef/>
      </w:r>
      <w:r w:rsidRPr="005A4CF3">
        <w:rPr>
          <w:sz w:val="16"/>
          <w:szCs w:val="16"/>
        </w:rPr>
        <w:t xml:space="preserve"> HUC, </w:t>
      </w:r>
      <w:r w:rsidRPr="005A4CF3">
        <w:rPr>
          <w:i/>
          <w:iCs/>
          <w:sz w:val="16"/>
          <w:szCs w:val="16"/>
        </w:rPr>
        <w:t>Representations to CP ICB</w:t>
      </w:r>
      <w:r w:rsidRPr="005A4CF3">
        <w:rPr>
          <w:sz w:val="16"/>
          <w:szCs w:val="16"/>
        </w:rPr>
        <w:t xml:space="preserve">, </w:t>
      </w:r>
      <w:r w:rsidR="00764990" w:rsidRPr="00032E3A">
        <w:rPr>
          <w:sz w:val="16"/>
          <w:szCs w:val="16"/>
        </w:rPr>
        <w:t>3 December 202</w:t>
      </w:r>
      <w:r w:rsidR="00764990">
        <w:rPr>
          <w:sz w:val="16"/>
          <w:szCs w:val="16"/>
        </w:rPr>
        <w:t>5</w:t>
      </w:r>
      <w:r w:rsidR="00764990" w:rsidRPr="00032E3A">
        <w:rPr>
          <w:sz w:val="16"/>
          <w:szCs w:val="16"/>
        </w:rPr>
        <w:t>.</w:t>
      </w:r>
    </w:p>
  </w:footnote>
  <w:footnote w:id="66">
    <w:p w14:paraId="79BA231F" w14:textId="77777777" w:rsidR="0000581B" w:rsidRPr="007F3A8B" w:rsidRDefault="0000581B" w:rsidP="0000581B">
      <w:pPr>
        <w:pStyle w:val="FootnoteText"/>
        <w:rPr>
          <w:sz w:val="16"/>
          <w:szCs w:val="16"/>
        </w:rPr>
      </w:pPr>
      <w:r w:rsidRPr="007F3A8B">
        <w:rPr>
          <w:rStyle w:val="FootnoteReference"/>
          <w:sz w:val="16"/>
          <w:szCs w:val="16"/>
        </w:rPr>
        <w:footnoteRef/>
      </w:r>
      <w:r w:rsidRPr="007F3A8B">
        <w:rPr>
          <w:sz w:val="16"/>
          <w:szCs w:val="16"/>
        </w:rPr>
        <w:t xml:space="preserve"> HUC, </w:t>
      </w:r>
      <w:r w:rsidRPr="007F3A8B">
        <w:rPr>
          <w:i/>
          <w:iCs/>
          <w:sz w:val="16"/>
          <w:szCs w:val="16"/>
        </w:rPr>
        <w:t>Letter to the Panel</w:t>
      </w:r>
      <w:r w:rsidRPr="007F3A8B">
        <w:rPr>
          <w:sz w:val="16"/>
          <w:szCs w:val="16"/>
        </w:rPr>
        <w:t>, 30 January 2026.</w:t>
      </w:r>
    </w:p>
  </w:footnote>
  <w:footnote w:id="67">
    <w:p w14:paraId="015C5A09" w14:textId="77777777" w:rsidR="00077ED8" w:rsidRPr="009E261B" w:rsidRDefault="00077ED8" w:rsidP="00077ED8">
      <w:pPr>
        <w:pStyle w:val="FootnoteText"/>
        <w:rPr>
          <w:sz w:val="16"/>
          <w:szCs w:val="16"/>
        </w:rPr>
      </w:pPr>
      <w:r w:rsidRPr="009E261B">
        <w:rPr>
          <w:rStyle w:val="FootnoteReference"/>
          <w:sz w:val="16"/>
          <w:szCs w:val="16"/>
        </w:rPr>
        <w:footnoteRef/>
      </w:r>
      <w:r w:rsidRPr="009E261B">
        <w:rPr>
          <w:sz w:val="16"/>
          <w:szCs w:val="16"/>
        </w:rPr>
        <w:t xml:space="preserve"> HUC, </w:t>
      </w:r>
      <w:r w:rsidRPr="009E261B">
        <w:rPr>
          <w:i/>
          <w:iCs/>
          <w:sz w:val="16"/>
          <w:szCs w:val="16"/>
        </w:rPr>
        <w:t>Representations to CP ICB</w:t>
      </w:r>
      <w:r w:rsidRPr="009E261B">
        <w:rPr>
          <w:sz w:val="16"/>
          <w:szCs w:val="16"/>
        </w:rPr>
        <w:t>, 7 January 2026.</w:t>
      </w:r>
    </w:p>
  </w:footnote>
  <w:footnote w:id="68">
    <w:p w14:paraId="1F97EFE1" w14:textId="7C35BD87" w:rsidR="005044B1" w:rsidRPr="005044B1" w:rsidRDefault="005044B1">
      <w:pPr>
        <w:pStyle w:val="FootnoteText"/>
        <w:rPr>
          <w:sz w:val="16"/>
          <w:szCs w:val="16"/>
        </w:rPr>
      </w:pPr>
      <w:r w:rsidRPr="005044B1">
        <w:rPr>
          <w:rStyle w:val="FootnoteReference"/>
          <w:sz w:val="16"/>
          <w:szCs w:val="16"/>
        </w:rPr>
        <w:footnoteRef/>
      </w:r>
      <w:r w:rsidRPr="005044B1">
        <w:rPr>
          <w:sz w:val="16"/>
          <w:szCs w:val="16"/>
        </w:rPr>
        <w:t xml:space="preserve"> CP ICB, </w:t>
      </w:r>
      <w:r w:rsidRPr="005044B1">
        <w:rPr>
          <w:i/>
          <w:iCs/>
          <w:sz w:val="16"/>
          <w:szCs w:val="16"/>
        </w:rPr>
        <w:t>Response to Panel questions</w:t>
      </w:r>
      <w:r w:rsidRPr="005044B1">
        <w:rPr>
          <w:sz w:val="16"/>
          <w:szCs w:val="16"/>
        </w:rPr>
        <w:t>, 5 March 2026.</w:t>
      </w:r>
    </w:p>
  </w:footnote>
  <w:footnote w:id="69">
    <w:p w14:paraId="3D2FD977" w14:textId="15B2BFC2" w:rsidR="003A5E5E" w:rsidRDefault="003A5E5E">
      <w:pPr>
        <w:pStyle w:val="FootnoteText"/>
      </w:pPr>
      <w:r w:rsidRPr="00664046">
        <w:rPr>
          <w:rStyle w:val="FootnoteReference"/>
          <w:sz w:val="16"/>
          <w:szCs w:val="16"/>
        </w:rPr>
        <w:footnoteRef/>
      </w:r>
      <w:r w:rsidRPr="00664046">
        <w:rPr>
          <w:sz w:val="16"/>
          <w:szCs w:val="16"/>
        </w:rPr>
        <w:t xml:space="preserve"> HUC, </w:t>
      </w:r>
      <w:r w:rsidR="00664046" w:rsidRPr="00664046">
        <w:rPr>
          <w:i/>
          <w:iCs/>
          <w:sz w:val="16"/>
          <w:szCs w:val="16"/>
        </w:rPr>
        <w:t>L</w:t>
      </w:r>
      <w:r w:rsidRPr="00664046">
        <w:rPr>
          <w:i/>
          <w:iCs/>
          <w:sz w:val="16"/>
          <w:szCs w:val="16"/>
        </w:rPr>
        <w:t>etter to CP ICB</w:t>
      </w:r>
      <w:r w:rsidRPr="00664046">
        <w:rPr>
          <w:sz w:val="16"/>
          <w:szCs w:val="16"/>
        </w:rPr>
        <w:t xml:space="preserve">, </w:t>
      </w:r>
      <w:r w:rsidR="00664046" w:rsidRPr="00664046">
        <w:rPr>
          <w:sz w:val="16"/>
          <w:szCs w:val="16"/>
        </w:rPr>
        <w:t>16 January 2026.</w:t>
      </w:r>
    </w:p>
  </w:footnote>
  <w:footnote w:id="70">
    <w:p w14:paraId="5F4F7825" w14:textId="77777777" w:rsidR="001B02D3" w:rsidRPr="007C360E" w:rsidRDefault="001B02D3" w:rsidP="001B02D3">
      <w:pPr>
        <w:pStyle w:val="FootnoteText"/>
        <w:rPr>
          <w:sz w:val="16"/>
          <w:szCs w:val="16"/>
        </w:rPr>
      </w:pPr>
      <w:r w:rsidRPr="007C360E">
        <w:rPr>
          <w:rStyle w:val="FootnoteReference"/>
          <w:sz w:val="16"/>
          <w:szCs w:val="16"/>
        </w:rPr>
        <w:footnoteRef/>
      </w:r>
      <w:r w:rsidRPr="007C360E">
        <w:rPr>
          <w:sz w:val="16"/>
          <w:szCs w:val="16"/>
        </w:rPr>
        <w:t xml:space="preserve"> HUC, </w:t>
      </w:r>
      <w:r w:rsidRPr="007C360E">
        <w:rPr>
          <w:i/>
          <w:iCs/>
          <w:sz w:val="16"/>
          <w:szCs w:val="16"/>
        </w:rPr>
        <w:t>Letter to the Panel</w:t>
      </w:r>
      <w:r w:rsidRPr="007C360E">
        <w:rPr>
          <w:sz w:val="16"/>
          <w:szCs w:val="16"/>
        </w:rPr>
        <w:t>, 30 January 2026.</w:t>
      </w:r>
    </w:p>
  </w:footnote>
  <w:footnote w:id="71">
    <w:p w14:paraId="71FEDD37" w14:textId="77777777" w:rsidR="004E0F9A" w:rsidRPr="007C360E" w:rsidRDefault="004E0F9A" w:rsidP="004E0F9A">
      <w:pPr>
        <w:pStyle w:val="FootnoteText"/>
        <w:rPr>
          <w:sz w:val="16"/>
          <w:szCs w:val="16"/>
        </w:rPr>
      </w:pPr>
      <w:r w:rsidRPr="007C360E">
        <w:rPr>
          <w:rStyle w:val="FootnoteReference"/>
          <w:sz w:val="16"/>
          <w:szCs w:val="16"/>
        </w:rPr>
        <w:footnoteRef/>
      </w:r>
      <w:r w:rsidRPr="007C360E">
        <w:rPr>
          <w:sz w:val="16"/>
          <w:szCs w:val="16"/>
        </w:rPr>
        <w:t xml:space="preserve"> HUC, </w:t>
      </w:r>
      <w:r w:rsidRPr="007C360E">
        <w:rPr>
          <w:i/>
          <w:iCs/>
          <w:sz w:val="16"/>
          <w:szCs w:val="16"/>
        </w:rPr>
        <w:t>Letter to the Panel</w:t>
      </w:r>
      <w:r w:rsidRPr="007C360E">
        <w:rPr>
          <w:sz w:val="16"/>
          <w:szCs w:val="16"/>
        </w:rPr>
        <w:t>, 30 January 2026.</w:t>
      </w:r>
    </w:p>
  </w:footnote>
  <w:footnote w:id="72">
    <w:p w14:paraId="0D872185" w14:textId="77777777" w:rsidR="008907D4" w:rsidRPr="007C360E" w:rsidRDefault="008907D4" w:rsidP="008907D4">
      <w:pPr>
        <w:pStyle w:val="FootnoteText"/>
        <w:rPr>
          <w:sz w:val="16"/>
          <w:szCs w:val="16"/>
        </w:rPr>
      </w:pPr>
      <w:r w:rsidRPr="007C360E">
        <w:rPr>
          <w:rStyle w:val="FootnoteReference"/>
          <w:sz w:val="16"/>
          <w:szCs w:val="16"/>
        </w:rPr>
        <w:footnoteRef/>
      </w:r>
      <w:r w:rsidRPr="007C360E">
        <w:rPr>
          <w:sz w:val="16"/>
          <w:szCs w:val="16"/>
        </w:rPr>
        <w:t xml:space="preserve"> HUC, </w:t>
      </w:r>
      <w:r w:rsidRPr="007C360E">
        <w:rPr>
          <w:i/>
          <w:iCs/>
          <w:sz w:val="16"/>
          <w:szCs w:val="16"/>
        </w:rPr>
        <w:t>Letter to the Panel</w:t>
      </w:r>
      <w:r w:rsidRPr="007C360E">
        <w:rPr>
          <w:sz w:val="16"/>
          <w:szCs w:val="16"/>
        </w:rPr>
        <w:t>, 30 January 2026.</w:t>
      </w:r>
    </w:p>
  </w:footnote>
  <w:footnote w:id="73">
    <w:p w14:paraId="49D0C223" w14:textId="488C1B9E" w:rsidR="00F5492C" w:rsidRPr="00517D5E" w:rsidRDefault="00F5492C" w:rsidP="00F5492C">
      <w:pPr>
        <w:pStyle w:val="FootnoteText"/>
        <w:rPr>
          <w:sz w:val="16"/>
          <w:szCs w:val="16"/>
        </w:rPr>
      </w:pPr>
      <w:r w:rsidRPr="00517D5E">
        <w:rPr>
          <w:rStyle w:val="FootnoteReference"/>
          <w:sz w:val="16"/>
          <w:szCs w:val="16"/>
        </w:rPr>
        <w:footnoteRef/>
      </w:r>
      <w:r w:rsidRPr="00517D5E">
        <w:rPr>
          <w:sz w:val="16"/>
          <w:szCs w:val="16"/>
        </w:rPr>
        <w:t xml:space="preserve"> </w:t>
      </w:r>
      <w:r w:rsidR="00764990">
        <w:rPr>
          <w:sz w:val="16"/>
          <w:szCs w:val="16"/>
        </w:rPr>
        <w:t>Panel meeting with HUC</w:t>
      </w:r>
      <w:r w:rsidRPr="00517D5E">
        <w:rPr>
          <w:sz w:val="16"/>
          <w:szCs w:val="16"/>
        </w:rPr>
        <w:t>, 11 March 2026.</w:t>
      </w:r>
    </w:p>
  </w:footnote>
  <w:footnote w:id="74">
    <w:p w14:paraId="68B49CBE" w14:textId="61A23868" w:rsidR="00F5492C" w:rsidRPr="00517D5E" w:rsidRDefault="00F5492C" w:rsidP="00F5492C">
      <w:pPr>
        <w:pStyle w:val="FootnoteText"/>
        <w:rPr>
          <w:sz w:val="16"/>
          <w:szCs w:val="16"/>
        </w:rPr>
      </w:pPr>
      <w:r w:rsidRPr="00517D5E">
        <w:rPr>
          <w:rStyle w:val="FootnoteReference"/>
          <w:sz w:val="16"/>
          <w:szCs w:val="16"/>
        </w:rPr>
        <w:footnoteRef/>
      </w:r>
      <w:r w:rsidRPr="00517D5E">
        <w:rPr>
          <w:sz w:val="16"/>
          <w:szCs w:val="16"/>
        </w:rPr>
        <w:t xml:space="preserve"> </w:t>
      </w:r>
      <w:r w:rsidR="00764990">
        <w:rPr>
          <w:sz w:val="16"/>
          <w:szCs w:val="16"/>
        </w:rPr>
        <w:t xml:space="preserve">Panel meeting with </w:t>
      </w:r>
      <w:r w:rsidRPr="00517D5E">
        <w:rPr>
          <w:sz w:val="16"/>
          <w:szCs w:val="16"/>
        </w:rPr>
        <w:t>HUC, 11 March 2026.</w:t>
      </w:r>
    </w:p>
  </w:footnote>
  <w:footnote w:id="75">
    <w:p w14:paraId="08A3E2BB" w14:textId="20FBACDF" w:rsidR="004877D8" w:rsidRPr="007C360E" w:rsidRDefault="004877D8" w:rsidP="004877D8">
      <w:pPr>
        <w:pStyle w:val="FootnoteText"/>
        <w:rPr>
          <w:sz w:val="16"/>
          <w:szCs w:val="16"/>
        </w:rPr>
      </w:pPr>
      <w:r w:rsidRPr="007C360E">
        <w:rPr>
          <w:rStyle w:val="FootnoteReference"/>
          <w:sz w:val="16"/>
          <w:szCs w:val="16"/>
        </w:rPr>
        <w:footnoteRef/>
      </w:r>
      <w:r w:rsidRPr="007C360E">
        <w:rPr>
          <w:sz w:val="16"/>
          <w:szCs w:val="16"/>
        </w:rPr>
        <w:t xml:space="preserve"> HUC, </w:t>
      </w:r>
      <w:r w:rsidRPr="007C360E">
        <w:rPr>
          <w:i/>
          <w:iCs/>
          <w:sz w:val="16"/>
          <w:szCs w:val="16"/>
        </w:rPr>
        <w:t>Letter to the Panel</w:t>
      </w:r>
      <w:r w:rsidRPr="007C360E">
        <w:rPr>
          <w:sz w:val="16"/>
          <w:szCs w:val="16"/>
        </w:rPr>
        <w:t xml:space="preserve">, </w:t>
      </w:r>
      <w:r w:rsidR="00A27AD7">
        <w:rPr>
          <w:sz w:val="16"/>
          <w:szCs w:val="16"/>
        </w:rPr>
        <w:t>16 March</w:t>
      </w:r>
      <w:r w:rsidRPr="007C360E">
        <w:rPr>
          <w:sz w:val="16"/>
          <w:szCs w:val="16"/>
        </w:rPr>
        <w:t xml:space="preserve"> 2026.</w:t>
      </w:r>
    </w:p>
  </w:footnote>
  <w:footnote w:id="76">
    <w:p w14:paraId="22601B37" w14:textId="5B7E1332" w:rsidR="003755F0" w:rsidRDefault="003755F0">
      <w:pPr>
        <w:pStyle w:val="FootnoteText"/>
      </w:pPr>
      <w:r w:rsidRPr="003755F0">
        <w:rPr>
          <w:rStyle w:val="FootnoteReference"/>
          <w:sz w:val="16"/>
          <w:szCs w:val="16"/>
        </w:rPr>
        <w:footnoteRef/>
      </w:r>
      <w:r w:rsidRPr="003755F0">
        <w:rPr>
          <w:sz w:val="16"/>
          <w:szCs w:val="16"/>
        </w:rPr>
        <w:t xml:space="preserve"> Panel meeting with HUC, 11 March 2026.</w:t>
      </w:r>
    </w:p>
  </w:footnote>
</w:footnotes>
</file>

<file path=word/intelligence2.xml><?xml version="1.0" encoding="utf-8"?>
<int2:intelligence xmlns:int2="http://schemas.microsoft.com/office/intelligence/2020/intelligence" xmlns:oel="http://schemas.microsoft.com/office/2019/extlst">
  <int2:observations>
    <int2:bookmark int2:bookmarkName="_Int_sgXguIlT" int2:invalidationBookmarkName="" int2:hashCode="oxXe4L0i9FJl9n" int2:id="5Zbdqg9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2095"/>
    <w:multiLevelType w:val="hybridMultilevel"/>
    <w:tmpl w:val="44F4B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6C274E"/>
    <w:multiLevelType w:val="hybridMultilevel"/>
    <w:tmpl w:val="58E8376E"/>
    <w:lvl w:ilvl="0" w:tplc="67C09A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AE61A76"/>
    <w:multiLevelType w:val="hybridMultilevel"/>
    <w:tmpl w:val="A4387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B3A2C3F"/>
    <w:multiLevelType w:val="hybridMultilevel"/>
    <w:tmpl w:val="5428E3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0836CB9"/>
    <w:multiLevelType w:val="hybridMultilevel"/>
    <w:tmpl w:val="5B901B72"/>
    <w:lvl w:ilvl="0" w:tplc="5C021744">
      <w:start w:val="1"/>
      <w:numFmt w:val="decimal"/>
      <w:lvlText w:val="%1."/>
      <w:lvlJc w:val="left"/>
      <w:pPr>
        <w:ind w:left="360" w:hanging="360"/>
      </w:pPr>
      <w:rPr>
        <w:i w:val="0"/>
        <w:i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21667D52"/>
    <w:multiLevelType w:val="hybridMultilevel"/>
    <w:tmpl w:val="00285A1A"/>
    <w:lvl w:ilvl="0" w:tplc="E9E81A3A">
      <w:start w:val="1"/>
      <w:numFmt w:val="decimal"/>
      <w:lvlText w:val="%1."/>
      <w:lvlJc w:val="left"/>
      <w:pPr>
        <w:ind w:left="1020" w:hanging="360"/>
      </w:pPr>
    </w:lvl>
    <w:lvl w:ilvl="1" w:tplc="8C287D3E">
      <w:start w:val="1"/>
      <w:numFmt w:val="decimal"/>
      <w:lvlText w:val="%2."/>
      <w:lvlJc w:val="left"/>
      <w:pPr>
        <w:ind w:left="1020" w:hanging="360"/>
      </w:pPr>
    </w:lvl>
    <w:lvl w:ilvl="2" w:tplc="4F340D6E">
      <w:start w:val="1"/>
      <w:numFmt w:val="decimal"/>
      <w:lvlText w:val="%3."/>
      <w:lvlJc w:val="left"/>
      <w:pPr>
        <w:ind w:left="1020" w:hanging="360"/>
      </w:pPr>
    </w:lvl>
    <w:lvl w:ilvl="3" w:tplc="B4B05148">
      <w:start w:val="1"/>
      <w:numFmt w:val="decimal"/>
      <w:lvlText w:val="%4."/>
      <w:lvlJc w:val="left"/>
      <w:pPr>
        <w:ind w:left="1020" w:hanging="360"/>
      </w:pPr>
    </w:lvl>
    <w:lvl w:ilvl="4" w:tplc="89AC0750">
      <w:start w:val="1"/>
      <w:numFmt w:val="decimal"/>
      <w:lvlText w:val="%5."/>
      <w:lvlJc w:val="left"/>
      <w:pPr>
        <w:ind w:left="1020" w:hanging="360"/>
      </w:pPr>
    </w:lvl>
    <w:lvl w:ilvl="5" w:tplc="FF504A50">
      <w:start w:val="1"/>
      <w:numFmt w:val="decimal"/>
      <w:lvlText w:val="%6."/>
      <w:lvlJc w:val="left"/>
      <w:pPr>
        <w:ind w:left="1020" w:hanging="360"/>
      </w:pPr>
    </w:lvl>
    <w:lvl w:ilvl="6" w:tplc="5C20CF20">
      <w:start w:val="1"/>
      <w:numFmt w:val="decimal"/>
      <w:lvlText w:val="%7."/>
      <w:lvlJc w:val="left"/>
      <w:pPr>
        <w:ind w:left="1020" w:hanging="360"/>
      </w:pPr>
    </w:lvl>
    <w:lvl w:ilvl="7" w:tplc="B7A0E954">
      <w:start w:val="1"/>
      <w:numFmt w:val="decimal"/>
      <w:lvlText w:val="%8."/>
      <w:lvlJc w:val="left"/>
      <w:pPr>
        <w:ind w:left="1020" w:hanging="360"/>
      </w:pPr>
    </w:lvl>
    <w:lvl w:ilvl="8" w:tplc="DE1C6376">
      <w:start w:val="1"/>
      <w:numFmt w:val="decimal"/>
      <w:lvlText w:val="%9."/>
      <w:lvlJc w:val="left"/>
      <w:pPr>
        <w:ind w:left="1020" w:hanging="360"/>
      </w:pPr>
    </w:lvl>
  </w:abstractNum>
  <w:abstractNum w:abstractNumId="6" w15:restartNumberingAfterBreak="0">
    <w:nsid w:val="2AA95EA4"/>
    <w:multiLevelType w:val="hybridMultilevel"/>
    <w:tmpl w:val="270A365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63D72BF"/>
    <w:multiLevelType w:val="hybridMultilevel"/>
    <w:tmpl w:val="50E4BEE6"/>
    <w:lvl w:ilvl="0" w:tplc="BFBE5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F809E0"/>
    <w:multiLevelType w:val="hybridMultilevel"/>
    <w:tmpl w:val="EB3883FE"/>
    <w:lvl w:ilvl="0" w:tplc="EDBA7C82">
      <w:start w:val="1"/>
      <w:numFmt w:val="decimal"/>
      <w:pStyle w:val="List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69426F"/>
    <w:multiLevelType w:val="multilevel"/>
    <w:tmpl w:val="662660B0"/>
    <w:lvl w:ilvl="0">
      <w:start w:val="7"/>
      <w:numFmt w:val="decimal"/>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3A42345"/>
    <w:multiLevelType w:val="hybridMultilevel"/>
    <w:tmpl w:val="7AF8FC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4C44947"/>
    <w:multiLevelType w:val="hybridMultilevel"/>
    <w:tmpl w:val="E29E5452"/>
    <w:lvl w:ilvl="0" w:tplc="24844366">
      <w:start w:val="1"/>
      <w:numFmt w:val="decimal"/>
      <w:lvlText w:val="%1."/>
      <w:lvlJc w:val="left"/>
      <w:pPr>
        <w:ind w:left="1020" w:hanging="360"/>
      </w:pPr>
    </w:lvl>
    <w:lvl w:ilvl="1" w:tplc="2298749E">
      <w:start w:val="1"/>
      <w:numFmt w:val="decimal"/>
      <w:lvlText w:val="%2."/>
      <w:lvlJc w:val="left"/>
      <w:pPr>
        <w:ind w:left="1020" w:hanging="360"/>
      </w:pPr>
    </w:lvl>
    <w:lvl w:ilvl="2" w:tplc="46127152">
      <w:start w:val="1"/>
      <w:numFmt w:val="decimal"/>
      <w:lvlText w:val="%3."/>
      <w:lvlJc w:val="left"/>
      <w:pPr>
        <w:ind w:left="1020" w:hanging="360"/>
      </w:pPr>
    </w:lvl>
    <w:lvl w:ilvl="3" w:tplc="EE04BAD8">
      <w:start w:val="1"/>
      <w:numFmt w:val="decimal"/>
      <w:lvlText w:val="%4."/>
      <w:lvlJc w:val="left"/>
      <w:pPr>
        <w:ind w:left="1020" w:hanging="360"/>
      </w:pPr>
    </w:lvl>
    <w:lvl w:ilvl="4" w:tplc="6BA880C6">
      <w:start w:val="1"/>
      <w:numFmt w:val="decimal"/>
      <w:lvlText w:val="%5."/>
      <w:lvlJc w:val="left"/>
      <w:pPr>
        <w:ind w:left="1020" w:hanging="360"/>
      </w:pPr>
    </w:lvl>
    <w:lvl w:ilvl="5" w:tplc="C02A94F6">
      <w:start w:val="1"/>
      <w:numFmt w:val="decimal"/>
      <w:lvlText w:val="%6."/>
      <w:lvlJc w:val="left"/>
      <w:pPr>
        <w:ind w:left="1020" w:hanging="360"/>
      </w:pPr>
    </w:lvl>
    <w:lvl w:ilvl="6" w:tplc="21785102">
      <w:start w:val="1"/>
      <w:numFmt w:val="decimal"/>
      <w:lvlText w:val="%7."/>
      <w:lvlJc w:val="left"/>
      <w:pPr>
        <w:ind w:left="1020" w:hanging="360"/>
      </w:pPr>
    </w:lvl>
    <w:lvl w:ilvl="7" w:tplc="268C46BA">
      <w:start w:val="1"/>
      <w:numFmt w:val="decimal"/>
      <w:lvlText w:val="%8."/>
      <w:lvlJc w:val="left"/>
      <w:pPr>
        <w:ind w:left="1020" w:hanging="360"/>
      </w:pPr>
    </w:lvl>
    <w:lvl w:ilvl="8" w:tplc="A09CF782">
      <w:start w:val="1"/>
      <w:numFmt w:val="decimal"/>
      <w:lvlText w:val="%9."/>
      <w:lvlJc w:val="left"/>
      <w:pPr>
        <w:ind w:left="1020" w:hanging="360"/>
      </w:pPr>
    </w:lvl>
  </w:abstractNum>
  <w:abstractNum w:abstractNumId="12" w15:restartNumberingAfterBreak="0">
    <w:nsid w:val="471B2606"/>
    <w:multiLevelType w:val="hybridMultilevel"/>
    <w:tmpl w:val="E1401A66"/>
    <w:lvl w:ilvl="0" w:tplc="54C4572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840777A"/>
    <w:multiLevelType w:val="hybridMultilevel"/>
    <w:tmpl w:val="93D60A7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505045F5"/>
    <w:multiLevelType w:val="hybridMultilevel"/>
    <w:tmpl w:val="F8AC7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5E3F09"/>
    <w:multiLevelType w:val="hybridMultilevel"/>
    <w:tmpl w:val="EB6A0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6746C"/>
    <w:multiLevelType w:val="hybridMultilevel"/>
    <w:tmpl w:val="58C2A228"/>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7" w15:restartNumberingAfterBreak="0">
    <w:nsid w:val="53E70973"/>
    <w:multiLevelType w:val="hybridMultilevel"/>
    <w:tmpl w:val="89AAC37A"/>
    <w:lvl w:ilvl="0" w:tplc="B25E6F8A">
      <w:start w:val="13"/>
      <w:numFmt w:val="decimal"/>
      <w:lvlText w:val="%1."/>
      <w:lvlJc w:val="left"/>
      <w:pPr>
        <w:ind w:left="786"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656CB1"/>
    <w:multiLevelType w:val="hybridMultilevel"/>
    <w:tmpl w:val="CA1AC1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559F05B0"/>
    <w:multiLevelType w:val="hybridMultilevel"/>
    <w:tmpl w:val="CC928AD6"/>
    <w:lvl w:ilvl="0" w:tplc="8B3AAE5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56596AC6"/>
    <w:multiLevelType w:val="hybridMultilevel"/>
    <w:tmpl w:val="F6329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A8200C5"/>
    <w:multiLevelType w:val="multilevel"/>
    <w:tmpl w:val="175EAF06"/>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CE078A"/>
    <w:multiLevelType w:val="hybridMultilevel"/>
    <w:tmpl w:val="EB501A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D042580"/>
    <w:multiLevelType w:val="hybridMultilevel"/>
    <w:tmpl w:val="1784A328"/>
    <w:lvl w:ilvl="0" w:tplc="C5A4A91E">
      <w:start w:val="1"/>
      <w:numFmt w:val="decimal"/>
      <w:pStyle w:val="Heading1"/>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60183911"/>
    <w:multiLevelType w:val="hybridMultilevel"/>
    <w:tmpl w:val="F100390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61EC5643"/>
    <w:multiLevelType w:val="hybridMultilevel"/>
    <w:tmpl w:val="81A8A9AE"/>
    <w:lvl w:ilvl="0" w:tplc="FFFFFFFF">
      <w:start w:val="1"/>
      <w:numFmt w:val="lowerLetter"/>
      <w:lvlText w:val="(%1)"/>
      <w:lvlJc w:val="left"/>
      <w:pPr>
        <w:ind w:left="999" w:hanging="432"/>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67E634A5"/>
    <w:multiLevelType w:val="hybridMultilevel"/>
    <w:tmpl w:val="81A8A9AE"/>
    <w:lvl w:ilvl="0" w:tplc="C6BA3F86">
      <w:start w:val="1"/>
      <w:numFmt w:val="lowerLetter"/>
      <w:lvlText w:val="(%1)"/>
      <w:lvlJc w:val="left"/>
      <w:pPr>
        <w:ind w:left="999" w:hanging="432"/>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6BB72953"/>
    <w:multiLevelType w:val="hybridMultilevel"/>
    <w:tmpl w:val="33CA4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1416FF"/>
    <w:multiLevelType w:val="hybridMultilevel"/>
    <w:tmpl w:val="E1D69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6C74BB"/>
    <w:multiLevelType w:val="hybridMultilevel"/>
    <w:tmpl w:val="EF844D00"/>
    <w:lvl w:ilvl="0" w:tplc="FFFFFFFF">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30" w15:restartNumberingAfterBreak="0">
    <w:nsid w:val="6FA37EDA"/>
    <w:multiLevelType w:val="hybridMultilevel"/>
    <w:tmpl w:val="973E8C62"/>
    <w:lvl w:ilvl="0" w:tplc="2436B392">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1" w15:restartNumberingAfterBreak="0">
    <w:nsid w:val="73433378"/>
    <w:multiLevelType w:val="hybridMultilevel"/>
    <w:tmpl w:val="59D6BE48"/>
    <w:lvl w:ilvl="0" w:tplc="2BDA8F64">
      <w:start w:val="7"/>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2" w15:restartNumberingAfterBreak="0">
    <w:nsid w:val="749F5395"/>
    <w:multiLevelType w:val="hybridMultilevel"/>
    <w:tmpl w:val="3C365D7A"/>
    <w:lvl w:ilvl="0" w:tplc="78B419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C0599C"/>
    <w:multiLevelType w:val="hybridMultilevel"/>
    <w:tmpl w:val="E60AB0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7FCD2F07"/>
    <w:multiLevelType w:val="hybridMultilevel"/>
    <w:tmpl w:val="D2409D66"/>
    <w:lvl w:ilvl="0" w:tplc="C4D83B42">
      <w:start w:val="1"/>
      <w:numFmt w:val="decimal"/>
      <w:lvlText w:val="%1."/>
      <w:lvlJc w:val="left"/>
      <w:pPr>
        <w:ind w:left="1020" w:hanging="360"/>
      </w:pPr>
    </w:lvl>
    <w:lvl w:ilvl="1" w:tplc="AF8864EE">
      <w:start w:val="1"/>
      <w:numFmt w:val="decimal"/>
      <w:lvlText w:val="%2."/>
      <w:lvlJc w:val="left"/>
      <w:pPr>
        <w:ind w:left="1020" w:hanging="360"/>
      </w:pPr>
    </w:lvl>
    <w:lvl w:ilvl="2" w:tplc="6A3CF24E">
      <w:start w:val="1"/>
      <w:numFmt w:val="decimal"/>
      <w:lvlText w:val="%3."/>
      <w:lvlJc w:val="left"/>
      <w:pPr>
        <w:ind w:left="1020" w:hanging="360"/>
      </w:pPr>
    </w:lvl>
    <w:lvl w:ilvl="3" w:tplc="29E6ABF0">
      <w:start w:val="1"/>
      <w:numFmt w:val="decimal"/>
      <w:lvlText w:val="%4."/>
      <w:lvlJc w:val="left"/>
      <w:pPr>
        <w:ind w:left="1020" w:hanging="360"/>
      </w:pPr>
    </w:lvl>
    <w:lvl w:ilvl="4" w:tplc="9304A5DC">
      <w:start w:val="1"/>
      <w:numFmt w:val="decimal"/>
      <w:lvlText w:val="%5."/>
      <w:lvlJc w:val="left"/>
      <w:pPr>
        <w:ind w:left="1020" w:hanging="360"/>
      </w:pPr>
    </w:lvl>
    <w:lvl w:ilvl="5" w:tplc="6F72EEF0">
      <w:start w:val="1"/>
      <w:numFmt w:val="decimal"/>
      <w:lvlText w:val="%6."/>
      <w:lvlJc w:val="left"/>
      <w:pPr>
        <w:ind w:left="1020" w:hanging="360"/>
      </w:pPr>
    </w:lvl>
    <w:lvl w:ilvl="6" w:tplc="18E20B3E">
      <w:start w:val="1"/>
      <w:numFmt w:val="decimal"/>
      <w:lvlText w:val="%7."/>
      <w:lvlJc w:val="left"/>
      <w:pPr>
        <w:ind w:left="1020" w:hanging="360"/>
      </w:pPr>
    </w:lvl>
    <w:lvl w:ilvl="7" w:tplc="9D6818E8">
      <w:start w:val="1"/>
      <w:numFmt w:val="decimal"/>
      <w:lvlText w:val="%8."/>
      <w:lvlJc w:val="left"/>
      <w:pPr>
        <w:ind w:left="1020" w:hanging="360"/>
      </w:pPr>
    </w:lvl>
    <w:lvl w:ilvl="8" w:tplc="C2C0FC5C">
      <w:start w:val="1"/>
      <w:numFmt w:val="decimal"/>
      <w:lvlText w:val="%9."/>
      <w:lvlJc w:val="left"/>
      <w:pPr>
        <w:ind w:left="1020" w:hanging="360"/>
      </w:pPr>
    </w:lvl>
  </w:abstractNum>
  <w:num w:numId="1" w16cid:durableId="699167938">
    <w:abstractNumId w:val="15"/>
  </w:num>
  <w:num w:numId="2" w16cid:durableId="688677479">
    <w:abstractNumId w:val="32"/>
  </w:num>
  <w:num w:numId="3" w16cid:durableId="1553033104">
    <w:abstractNumId w:val="20"/>
  </w:num>
  <w:num w:numId="4" w16cid:durableId="1957641585">
    <w:abstractNumId w:val="22"/>
  </w:num>
  <w:num w:numId="5" w16cid:durableId="194780621">
    <w:abstractNumId w:val="27"/>
  </w:num>
  <w:num w:numId="6" w16cid:durableId="895160670">
    <w:abstractNumId w:val="28"/>
  </w:num>
  <w:num w:numId="7" w16cid:durableId="709499666">
    <w:abstractNumId w:val="32"/>
  </w:num>
  <w:num w:numId="8" w16cid:durableId="1864128803">
    <w:abstractNumId w:val="32"/>
    <w:lvlOverride w:ilvl="0">
      <w:startOverride w:val="2"/>
    </w:lvlOverride>
  </w:num>
  <w:num w:numId="9" w16cid:durableId="1139496106">
    <w:abstractNumId w:val="21"/>
  </w:num>
  <w:num w:numId="10" w16cid:durableId="643857812">
    <w:abstractNumId w:val="23"/>
  </w:num>
  <w:num w:numId="11" w16cid:durableId="2000695017">
    <w:abstractNumId w:val="17"/>
  </w:num>
  <w:num w:numId="12" w16cid:durableId="641428876">
    <w:abstractNumId w:val="14"/>
  </w:num>
  <w:num w:numId="13" w16cid:durableId="1084454028">
    <w:abstractNumId w:val="29"/>
  </w:num>
  <w:num w:numId="14" w16cid:durableId="1965429470">
    <w:abstractNumId w:val="0"/>
  </w:num>
  <w:num w:numId="15" w16cid:durableId="1918244656">
    <w:abstractNumId w:val="10"/>
  </w:num>
  <w:num w:numId="16" w16cid:durableId="456070462">
    <w:abstractNumId w:val="21"/>
  </w:num>
  <w:num w:numId="17" w16cid:durableId="498884234">
    <w:abstractNumId w:val="9"/>
  </w:num>
  <w:num w:numId="18" w16cid:durableId="680475436">
    <w:abstractNumId w:val="16"/>
  </w:num>
  <w:num w:numId="19" w16cid:durableId="1161653153">
    <w:abstractNumId w:val="24"/>
  </w:num>
  <w:num w:numId="20" w16cid:durableId="1638100935">
    <w:abstractNumId w:val="26"/>
  </w:num>
  <w:num w:numId="21" w16cid:durableId="1692338214">
    <w:abstractNumId w:val="19"/>
  </w:num>
  <w:num w:numId="22" w16cid:durableId="1527065185">
    <w:abstractNumId w:val="33"/>
  </w:num>
  <w:num w:numId="23" w16cid:durableId="1563442798">
    <w:abstractNumId w:val="1"/>
  </w:num>
  <w:num w:numId="24" w16cid:durableId="358357793">
    <w:abstractNumId w:val="25"/>
  </w:num>
  <w:num w:numId="25" w16cid:durableId="1873037610">
    <w:abstractNumId w:val="2"/>
  </w:num>
  <w:num w:numId="26" w16cid:durableId="840437605">
    <w:abstractNumId w:val="13"/>
  </w:num>
  <w:num w:numId="27" w16cid:durableId="1477140028">
    <w:abstractNumId w:val="7"/>
  </w:num>
  <w:num w:numId="28" w16cid:durableId="190463653">
    <w:abstractNumId w:val="30"/>
  </w:num>
  <w:num w:numId="29" w16cid:durableId="2019234835">
    <w:abstractNumId w:val="18"/>
  </w:num>
  <w:num w:numId="30" w16cid:durableId="1144466275">
    <w:abstractNumId w:val="6"/>
  </w:num>
  <w:num w:numId="31" w16cid:durableId="1828327929">
    <w:abstractNumId w:val="12"/>
  </w:num>
  <w:num w:numId="32" w16cid:durableId="1597245288">
    <w:abstractNumId w:val="11"/>
  </w:num>
  <w:num w:numId="33" w16cid:durableId="212468535">
    <w:abstractNumId w:val="5"/>
  </w:num>
  <w:num w:numId="34" w16cid:durableId="1815096289">
    <w:abstractNumId w:val="34"/>
  </w:num>
  <w:num w:numId="35" w16cid:durableId="1442529324">
    <w:abstractNumId w:val="31"/>
  </w:num>
  <w:num w:numId="36" w16cid:durableId="190194940">
    <w:abstractNumId w:val="3"/>
  </w:num>
  <w:num w:numId="37" w16cid:durableId="1526018493">
    <w:abstractNumId w:val="4"/>
    <w:lvlOverride w:ilvl="0">
      <w:startOverride w:val="1"/>
    </w:lvlOverride>
    <w:lvlOverride w:ilvl="1"/>
    <w:lvlOverride w:ilvl="2"/>
    <w:lvlOverride w:ilvl="3"/>
    <w:lvlOverride w:ilvl="4"/>
    <w:lvlOverride w:ilvl="5"/>
    <w:lvlOverride w:ilvl="6"/>
    <w:lvlOverride w:ilvl="7"/>
    <w:lvlOverride w:ilvl="8"/>
  </w:num>
  <w:num w:numId="38" w16cid:durableId="130221529">
    <w:abstractNumId w:val="23"/>
    <w:lvlOverride w:ilvl="0">
      <w:startOverride w:val="1"/>
    </w:lvlOverride>
  </w:num>
  <w:num w:numId="39" w16cid:durableId="353848826">
    <w:abstractNumId w:val="8"/>
  </w:num>
  <w:num w:numId="40" w16cid:durableId="1156073219">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C/whGzevcRD/JSAVbCS9M0WTd+XX1EDwEOX5sFx6qz3SLHcgJ/yiSjrZCtlZmMXo3u8inWyrzSKvo9bzb6ARjA==" w:salt="E2/LfNra3E0lnLochOWQSw=="/>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EA"/>
    <w:rsid w:val="000002EE"/>
    <w:rsid w:val="0000047C"/>
    <w:rsid w:val="00000569"/>
    <w:rsid w:val="00000796"/>
    <w:rsid w:val="00000835"/>
    <w:rsid w:val="000008E5"/>
    <w:rsid w:val="000009FB"/>
    <w:rsid w:val="00000A65"/>
    <w:rsid w:val="00000BD6"/>
    <w:rsid w:val="00000FB5"/>
    <w:rsid w:val="00000FCA"/>
    <w:rsid w:val="00001012"/>
    <w:rsid w:val="0000110F"/>
    <w:rsid w:val="00001469"/>
    <w:rsid w:val="00001653"/>
    <w:rsid w:val="0000169E"/>
    <w:rsid w:val="000017EC"/>
    <w:rsid w:val="000019C9"/>
    <w:rsid w:val="000019CA"/>
    <w:rsid w:val="00002569"/>
    <w:rsid w:val="000025F4"/>
    <w:rsid w:val="00002B22"/>
    <w:rsid w:val="00002D3E"/>
    <w:rsid w:val="00003373"/>
    <w:rsid w:val="0000337E"/>
    <w:rsid w:val="000033D2"/>
    <w:rsid w:val="00003496"/>
    <w:rsid w:val="00003E39"/>
    <w:rsid w:val="00003EB1"/>
    <w:rsid w:val="00003F70"/>
    <w:rsid w:val="00003FE1"/>
    <w:rsid w:val="00004069"/>
    <w:rsid w:val="000040AC"/>
    <w:rsid w:val="0000419F"/>
    <w:rsid w:val="000042F5"/>
    <w:rsid w:val="000045C6"/>
    <w:rsid w:val="000046C1"/>
    <w:rsid w:val="0000481B"/>
    <w:rsid w:val="00004886"/>
    <w:rsid w:val="0000491B"/>
    <w:rsid w:val="00004A8B"/>
    <w:rsid w:val="00004BFC"/>
    <w:rsid w:val="00004EBD"/>
    <w:rsid w:val="00005320"/>
    <w:rsid w:val="000054FE"/>
    <w:rsid w:val="000056F8"/>
    <w:rsid w:val="0000581B"/>
    <w:rsid w:val="00005E67"/>
    <w:rsid w:val="000060DE"/>
    <w:rsid w:val="00006195"/>
    <w:rsid w:val="000061A7"/>
    <w:rsid w:val="000064E3"/>
    <w:rsid w:val="00006602"/>
    <w:rsid w:val="000066F0"/>
    <w:rsid w:val="0000679C"/>
    <w:rsid w:val="000067B6"/>
    <w:rsid w:val="000068B7"/>
    <w:rsid w:val="00006A7B"/>
    <w:rsid w:val="00006CF0"/>
    <w:rsid w:val="00006D22"/>
    <w:rsid w:val="00006EDF"/>
    <w:rsid w:val="00006FF4"/>
    <w:rsid w:val="000073CB"/>
    <w:rsid w:val="00007597"/>
    <w:rsid w:val="00007642"/>
    <w:rsid w:val="00007B72"/>
    <w:rsid w:val="00007C10"/>
    <w:rsid w:val="00007C7F"/>
    <w:rsid w:val="00007D80"/>
    <w:rsid w:val="00007EB9"/>
    <w:rsid w:val="00007F45"/>
    <w:rsid w:val="00010309"/>
    <w:rsid w:val="00010527"/>
    <w:rsid w:val="00010C7A"/>
    <w:rsid w:val="00010C7B"/>
    <w:rsid w:val="000117B4"/>
    <w:rsid w:val="000117E2"/>
    <w:rsid w:val="000118E2"/>
    <w:rsid w:val="00011974"/>
    <w:rsid w:val="00011C25"/>
    <w:rsid w:val="00011E95"/>
    <w:rsid w:val="000121EB"/>
    <w:rsid w:val="000126DA"/>
    <w:rsid w:val="00012762"/>
    <w:rsid w:val="00012853"/>
    <w:rsid w:val="00012987"/>
    <w:rsid w:val="00013385"/>
    <w:rsid w:val="0001366A"/>
    <w:rsid w:val="00013922"/>
    <w:rsid w:val="00013EDD"/>
    <w:rsid w:val="0001409D"/>
    <w:rsid w:val="000140EA"/>
    <w:rsid w:val="00014139"/>
    <w:rsid w:val="0001433A"/>
    <w:rsid w:val="000143BB"/>
    <w:rsid w:val="00014857"/>
    <w:rsid w:val="00014CC2"/>
    <w:rsid w:val="00014D60"/>
    <w:rsid w:val="00014FC0"/>
    <w:rsid w:val="000157C3"/>
    <w:rsid w:val="000157D0"/>
    <w:rsid w:val="000157D6"/>
    <w:rsid w:val="0001580A"/>
    <w:rsid w:val="00015AE1"/>
    <w:rsid w:val="00015B5F"/>
    <w:rsid w:val="00015C4A"/>
    <w:rsid w:val="00015E35"/>
    <w:rsid w:val="00015F25"/>
    <w:rsid w:val="00015F49"/>
    <w:rsid w:val="000162CE"/>
    <w:rsid w:val="00016938"/>
    <w:rsid w:val="00016ACB"/>
    <w:rsid w:val="00016F20"/>
    <w:rsid w:val="0001719B"/>
    <w:rsid w:val="0001737C"/>
    <w:rsid w:val="00017393"/>
    <w:rsid w:val="000174EB"/>
    <w:rsid w:val="00017527"/>
    <w:rsid w:val="0001779F"/>
    <w:rsid w:val="00017872"/>
    <w:rsid w:val="000178A6"/>
    <w:rsid w:val="0001791C"/>
    <w:rsid w:val="00017B0D"/>
    <w:rsid w:val="00017E78"/>
    <w:rsid w:val="00020123"/>
    <w:rsid w:val="00020423"/>
    <w:rsid w:val="0002053F"/>
    <w:rsid w:val="00020703"/>
    <w:rsid w:val="000210D5"/>
    <w:rsid w:val="000210EF"/>
    <w:rsid w:val="000211DC"/>
    <w:rsid w:val="000212BB"/>
    <w:rsid w:val="0002153F"/>
    <w:rsid w:val="0002155E"/>
    <w:rsid w:val="00021572"/>
    <w:rsid w:val="0002158E"/>
    <w:rsid w:val="00021694"/>
    <w:rsid w:val="0002172D"/>
    <w:rsid w:val="00021A4F"/>
    <w:rsid w:val="00021B2D"/>
    <w:rsid w:val="00021B6D"/>
    <w:rsid w:val="00021E7D"/>
    <w:rsid w:val="00021E8F"/>
    <w:rsid w:val="0002221D"/>
    <w:rsid w:val="00022421"/>
    <w:rsid w:val="000226AE"/>
    <w:rsid w:val="00022746"/>
    <w:rsid w:val="00022BCB"/>
    <w:rsid w:val="00022D54"/>
    <w:rsid w:val="0002321D"/>
    <w:rsid w:val="0002328F"/>
    <w:rsid w:val="00023317"/>
    <w:rsid w:val="00023426"/>
    <w:rsid w:val="00023496"/>
    <w:rsid w:val="000234C5"/>
    <w:rsid w:val="00023512"/>
    <w:rsid w:val="00023579"/>
    <w:rsid w:val="000235FA"/>
    <w:rsid w:val="00023851"/>
    <w:rsid w:val="00023962"/>
    <w:rsid w:val="00023A53"/>
    <w:rsid w:val="00023E94"/>
    <w:rsid w:val="00023EEF"/>
    <w:rsid w:val="0002403F"/>
    <w:rsid w:val="000242FA"/>
    <w:rsid w:val="00024368"/>
    <w:rsid w:val="000247A5"/>
    <w:rsid w:val="00024998"/>
    <w:rsid w:val="00024A91"/>
    <w:rsid w:val="00024F3B"/>
    <w:rsid w:val="00024FD8"/>
    <w:rsid w:val="0002539D"/>
    <w:rsid w:val="000254C2"/>
    <w:rsid w:val="00025633"/>
    <w:rsid w:val="00025852"/>
    <w:rsid w:val="00025872"/>
    <w:rsid w:val="0002588F"/>
    <w:rsid w:val="00025A9A"/>
    <w:rsid w:val="00025C3D"/>
    <w:rsid w:val="00025D79"/>
    <w:rsid w:val="00025E47"/>
    <w:rsid w:val="00025F21"/>
    <w:rsid w:val="000260C6"/>
    <w:rsid w:val="00026143"/>
    <w:rsid w:val="00026740"/>
    <w:rsid w:val="000267B8"/>
    <w:rsid w:val="000268B8"/>
    <w:rsid w:val="000268EF"/>
    <w:rsid w:val="00026A42"/>
    <w:rsid w:val="00026ADA"/>
    <w:rsid w:val="00026FAD"/>
    <w:rsid w:val="00027151"/>
    <w:rsid w:val="00027176"/>
    <w:rsid w:val="0002756F"/>
    <w:rsid w:val="00027A3D"/>
    <w:rsid w:val="00027CFE"/>
    <w:rsid w:val="00027E3C"/>
    <w:rsid w:val="00030004"/>
    <w:rsid w:val="0003004F"/>
    <w:rsid w:val="00030468"/>
    <w:rsid w:val="00030474"/>
    <w:rsid w:val="0003052A"/>
    <w:rsid w:val="00030882"/>
    <w:rsid w:val="00030A6E"/>
    <w:rsid w:val="00030E81"/>
    <w:rsid w:val="00030F9D"/>
    <w:rsid w:val="000311E0"/>
    <w:rsid w:val="000312CA"/>
    <w:rsid w:val="00031304"/>
    <w:rsid w:val="00031620"/>
    <w:rsid w:val="000318CD"/>
    <w:rsid w:val="00031960"/>
    <w:rsid w:val="00031E4B"/>
    <w:rsid w:val="00031F23"/>
    <w:rsid w:val="00031FAC"/>
    <w:rsid w:val="00032196"/>
    <w:rsid w:val="00032ACF"/>
    <w:rsid w:val="00032E3A"/>
    <w:rsid w:val="00032E8A"/>
    <w:rsid w:val="000330D1"/>
    <w:rsid w:val="0003311A"/>
    <w:rsid w:val="00033449"/>
    <w:rsid w:val="000338C7"/>
    <w:rsid w:val="000338CF"/>
    <w:rsid w:val="0003392F"/>
    <w:rsid w:val="00033B43"/>
    <w:rsid w:val="00033BB3"/>
    <w:rsid w:val="00033D9A"/>
    <w:rsid w:val="00033DC1"/>
    <w:rsid w:val="00033E76"/>
    <w:rsid w:val="00033FC4"/>
    <w:rsid w:val="000340DE"/>
    <w:rsid w:val="00034137"/>
    <w:rsid w:val="000342DF"/>
    <w:rsid w:val="00034315"/>
    <w:rsid w:val="00034499"/>
    <w:rsid w:val="00034B32"/>
    <w:rsid w:val="00034C5E"/>
    <w:rsid w:val="00034CCF"/>
    <w:rsid w:val="000351DE"/>
    <w:rsid w:val="0003531D"/>
    <w:rsid w:val="00035439"/>
    <w:rsid w:val="00035544"/>
    <w:rsid w:val="0003595D"/>
    <w:rsid w:val="00035AA9"/>
    <w:rsid w:val="00035C2C"/>
    <w:rsid w:val="0003638C"/>
    <w:rsid w:val="00036505"/>
    <w:rsid w:val="000365DE"/>
    <w:rsid w:val="000367D2"/>
    <w:rsid w:val="000368A8"/>
    <w:rsid w:val="00036B7C"/>
    <w:rsid w:val="00036CD4"/>
    <w:rsid w:val="00036EC5"/>
    <w:rsid w:val="000370C6"/>
    <w:rsid w:val="00037201"/>
    <w:rsid w:val="000378CA"/>
    <w:rsid w:val="00037C23"/>
    <w:rsid w:val="00037D07"/>
    <w:rsid w:val="00037FE3"/>
    <w:rsid w:val="000400F1"/>
    <w:rsid w:val="00040504"/>
    <w:rsid w:val="00040774"/>
    <w:rsid w:val="00040914"/>
    <w:rsid w:val="00040C95"/>
    <w:rsid w:val="00040F08"/>
    <w:rsid w:val="00041046"/>
    <w:rsid w:val="00041320"/>
    <w:rsid w:val="00041361"/>
    <w:rsid w:val="00041368"/>
    <w:rsid w:val="00041A95"/>
    <w:rsid w:val="00041C54"/>
    <w:rsid w:val="00041C5B"/>
    <w:rsid w:val="00041DD0"/>
    <w:rsid w:val="00041FD1"/>
    <w:rsid w:val="000420E4"/>
    <w:rsid w:val="00042451"/>
    <w:rsid w:val="000428D0"/>
    <w:rsid w:val="000429CF"/>
    <w:rsid w:val="00042AA4"/>
    <w:rsid w:val="00042AC6"/>
    <w:rsid w:val="00042B17"/>
    <w:rsid w:val="00042C19"/>
    <w:rsid w:val="00042F40"/>
    <w:rsid w:val="000432A8"/>
    <w:rsid w:val="000433F2"/>
    <w:rsid w:val="000434A5"/>
    <w:rsid w:val="00043591"/>
    <w:rsid w:val="000439AC"/>
    <w:rsid w:val="00043A78"/>
    <w:rsid w:val="00043E25"/>
    <w:rsid w:val="0004404B"/>
    <w:rsid w:val="000440A5"/>
    <w:rsid w:val="0004410E"/>
    <w:rsid w:val="00044B5D"/>
    <w:rsid w:val="00044BC2"/>
    <w:rsid w:val="00044F13"/>
    <w:rsid w:val="00044F2F"/>
    <w:rsid w:val="0004511D"/>
    <w:rsid w:val="00045A60"/>
    <w:rsid w:val="00045FD0"/>
    <w:rsid w:val="0004633E"/>
    <w:rsid w:val="00046629"/>
    <w:rsid w:val="00046768"/>
    <w:rsid w:val="000467BE"/>
    <w:rsid w:val="00046D42"/>
    <w:rsid w:val="00046FFB"/>
    <w:rsid w:val="00046FFC"/>
    <w:rsid w:val="00047146"/>
    <w:rsid w:val="00047346"/>
    <w:rsid w:val="000473F8"/>
    <w:rsid w:val="00047471"/>
    <w:rsid w:val="00047762"/>
    <w:rsid w:val="0004784E"/>
    <w:rsid w:val="000479B3"/>
    <w:rsid w:val="000479E7"/>
    <w:rsid w:val="00047E0B"/>
    <w:rsid w:val="00050025"/>
    <w:rsid w:val="000504E7"/>
    <w:rsid w:val="0005075D"/>
    <w:rsid w:val="00050803"/>
    <w:rsid w:val="000508DD"/>
    <w:rsid w:val="00050B0E"/>
    <w:rsid w:val="00050B6E"/>
    <w:rsid w:val="00050B9B"/>
    <w:rsid w:val="00050DF6"/>
    <w:rsid w:val="00051202"/>
    <w:rsid w:val="000514BD"/>
    <w:rsid w:val="000514F5"/>
    <w:rsid w:val="000515D3"/>
    <w:rsid w:val="0005175C"/>
    <w:rsid w:val="0005176B"/>
    <w:rsid w:val="000519F4"/>
    <w:rsid w:val="00051C15"/>
    <w:rsid w:val="00051C64"/>
    <w:rsid w:val="00051C8B"/>
    <w:rsid w:val="00051E30"/>
    <w:rsid w:val="0005212C"/>
    <w:rsid w:val="00052156"/>
    <w:rsid w:val="0005288E"/>
    <w:rsid w:val="000528D4"/>
    <w:rsid w:val="00052AEB"/>
    <w:rsid w:val="00052B07"/>
    <w:rsid w:val="00052C43"/>
    <w:rsid w:val="0005357A"/>
    <w:rsid w:val="00053A70"/>
    <w:rsid w:val="00053ECE"/>
    <w:rsid w:val="00054283"/>
    <w:rsid w:val="000544DF"/>
    <w:rsid w:val="000549C7"/>
    <w:rsid w:val="00054D4C"/>
    <w:rsid w:val="00054E50"/>
    <w:rsid w:val="000551A4"/>
    <w:rsid w:val="0005521B"/>
    <w:rsid w:val="000554BC"/>
    <w:rsid w:val="00055784"/>
    <w:rsid w:val="000557E7"/>
    <w:rsid w:val="00055922"/>
    <w:rsid w:val="00055DD8"/>
    <w:rsid w:val="00055EF9"/>
    <w:rsid w:val="00056439"/>
    <w:rsid w:val="000567F3"/>
    <w:rsid w:val="00056DFA"/>
    <w:rsid w:val="00057335"/>
    <w:rsid w:val="000576EF"/>
    <w:rsid w:val="000578B9"/>
    <w:rsid w:val="000578C3"/>
    <w:rsid w:val="00057941"/>
    <w:rsid w:val="00057FE7"/>
    <w:rsid w:val="000600A6"/>
    <w:rsid w:val="00060268"/>
    <w:rsid w:val="0006028D"/>
    <w:rsid w:val="0006067D"/>
    <w:rsid w:val="000606AA"/>
    <w:rsid w:val="00060727"/>
    <w:rsid w:val="0006079A"/>
    <w:rsid w:val="00060AAF"/>
    <w:rsid w:val="00060C09"/>
    <w:rsid w:val="00060DA8"/>
    <w:rsid w:val="00060DCB"/>
    <w:rsid w:val="0006110A"/>
    <w:rsid w:val="00061252"/>
    <w:rsid w:val="00061993"/>
    <w:rsid w:val="00061ADB"/>
    <w:rsid w:val="00061D81"/>
    <w:rsid w:val="00061F1A"/>
    <w:rsid w:val="00062041"/>
    <w:rsid w:val="00062085"/>
    <w:rsid w:val="000621C7"/>
    <w:rsid w:val="000622D7"/>
    <w:rsid w:val="0006234A"/>
    <w:rsid w:val="00062862"/>
    <w:rsid w:val="000630E0"/>
    <w:rsid w:val="000631CD"/>
    <w:rsid w:val="00063515"/>
    <w:rsid w:val="000638C8"/>
    <w:rsid w:val="00063946"/>
    <w:rsid w:val="000639A1"/>
    <w:rsid w:val="00063B50"/>
    <w:rsid w:val="00063D96"/>
    <w:rsid w:val="00063EE0"/>
    <w:rsid w:val="000641D6"/>
    <w:rsid w:val="00064439"/>
    <w:rsid w:val="000646BF"/>
    <w:rsid w:val="00064828"/>
    <w:rsid w:val="00064861"/>
    <w:rsid w:val="00064C8E"/>
    <w:rsid w:val="00064CC6"/>
    <w:rsid w:val="00064E87"/>
    <w:rsid w:val="00064FB3"/>
    <w:rsid w:val="00065776"/>
    <w:rsid w:val="000659CA"/>
    <w:rsid w:val="00065B71"/>
    <w:rsid w:val="00065D19"/>
    <w:rsid w:val="00066177"/>
    <w:rsid w:val="0006641A"/>
    <w:rsid w:val="00066530"/>
    <w:rsid w:val="00066534"/>
    <w:rsid w:val="00066676"/>
    <w:rsid w:val="00066733"/>
    <w:rsid w:val="000668C5"/>
    <w:rsid w:val="000669D1"/>
    <w:rsid w:val="000669E3"/>
    <w:rsid w:val="00066B8B"/>
    <w:rsid w:val="00066BD3"/>
    <w:rsid w:val="00066BD8"/>
    <w:rsid w:val="00066DE6"/>
    <w:rsid w:val="000672FB"/>
    <w:rsid w:val="00067533"/>
    <w:rsid w:val="000676A1"/>
    <w:rsid w:val="0006783F"/>
    <w:rsid w:val="00067870"/>
    <w:rsid w:val="00067883"/>
    <w:rsid w:val="000679B2"/>
    <w:rsid w:val="00067A51"/>
    <w:rsid w:val="00067D3B"/>
    <w:rsid w:val="00067EB7"/>
    <w:rsid w:val="0007002B"/>
    <w:rsid w:val="0007017F"/>
    <w:rsid w:val="000706A2"/>
    <w:rsid w:val="000706D4"/>
    <w:rsid w:val="00070D7B"/>
    <w:rsid w:val="00070D84"/>
    <w:rsid w:val="00070E1B"/>
    <w:rsid w:val="000711E6"/>
    <w:rsid w:val="000712BF"/>
    <w:rsid w:val="00071723"/>
    <w:rsid w:val="0007191B"/>
    <w:rsid w:val="00071925"/>
    <w:rsid w:val="00071CF8"/>
    <w:rsid w:val="00071D97"/>
    <w:rsid w:val="00072188"/>
    <w:rsid w:val="00072434"/>
    <w:rsid w:val="0007259C"/>
    <w:rsid w:val="000726F6"/>
    <w:rsid w:val="00072E2A"/>
    <w:rsid w:val="00072F44"/>
    <w:rsid w:val="00072F96"/>
    <w:rsid w:val="0007304C"/>
    <w:rsid w:val="000730F7"/>
    <w:rsid w:val="0007363F"/>
    <w:rsid w:val="00073917"/>
    <w:rsid w:val="00073C99"/>
    <w:rsid w:val="00074162"/>
    <w:rsid w:val="000741E3"/>
    <w:rsid w:val="00074207"/>
    <w:rsid w:val="0007428D"/>
    <w:rsid w:val="00074355"/>
    <w:rsid w:val="000745EC"/>
    <w:rsid w:val="000746E4"/>
    <w:rsid w:val="000748FD"/>
    <w:rsid w:val="00074A02"/>
    <w:rsid w:val="00075037"/>
    <w:rsid w:val="0007506A"/>
    <w:rsid w:val="00075509"/>
    <w:rsid w:val="00075529"/>
    <w:rsid w:val="00075594"/>
    <w:rsid w:val="00075681"/>
    <w:rsid w:val="00075812"/>
    <w:rsid w:val="0007598A"/>
    <w:rsid w:val="00075B2C"/>
    <w:rsid w:val="00075C6F"/>
    <w:rsid w:val="00075C80"/>
    <w:rsid w:val="00075EB9"/>
    <w:rsid w:val="0007615D"/>
    <w:rsid w:val="0007667D"/>
    <w:rsid w:val="00076A51"/>
    <w:rsid w:val="00076B19"/>
    <w:rsid w:val="00076B51"/>
    <w:rsid w:val="00077225"/>
    <w:rsid w:val="0007740C"/>
    <w:rsid w:val="0007743E"/>
    <w:rsid w:val="0007759A"/>
    <w:rsid w:val="00077799"/>
    <w:rsid w:val="00077842"/>
    <w:rsid w:val="00077B76"/>
    <w:rsid w:val="00077E4F"/>
    <w:rsid w:val="00077ED8"/>
    <w:rsid w:val="00080544"/>
    <w:rsid w:val="000805FF"/>
    <w:rsid w:val="0008069C"/>
    <w:rsid w:val="00080AB3"/>
    <w:rsid w:val="00080CCF"/>
    <w:rsid w:val="00080D53"/>
    <w:rsid w:val="000811A0"/>
    <w:rsid w:val="0008148A"/>
    <w:rsid w:val="000817B0"/>
    <w:rsid w:val="0008197C"/>
    <w:rsid w:val="00081988"/>
    <w:rsid w:val="00081BD7"/>
    <w:rsid w:val="00081EC2"/>
    <w:rsid w:val="000823A1"/>
    <w:rsid w:val="000825EB"/>
    <w:rsid w:val="00082676"/>
    <w:rsid w:val="00082758"/>
    <w:rsid w:val="000827AD"/>
    <w:rsid w:val="00082803"/>
    <w:rsid w:val="00082C3C"/>
    <w:rsid w:val="000830F4"/>
    <w:rsid w:val="00083281"/>
    <w:rsid w:val="000834FC"/>
    <w:rsid w:val="000836C9"/>
    <w:rsid w:val="000837AE"/>
    <w:rsid w:val="000837B8"/>
    <w:rsid w:val="00083853"/>
    <w:rsid w:val="000839A3"/>
    <w:rsid w:val="000839CE"/>
    <w:rsid w:val="00083D84"/>
    <w:rsid w:val="00083F57"/>
    <w:rsid w:val="00084097"/>
    <w:rsid w:val="00084255"/>
    <w:rsid w:val="00084329"/>
    <w:rsid w:val="000843B8"/>
    <w:rsid w:val="0008465D"/>
    <w:rsid w:val="00084760"/>
    <w:rsid w:val="00084954"/>
    <w:rsid w:val="00084EE1"/>
    <w:rsid w:val="0008508E"/>
    <w:rsid w:val="0008528B"/>
    <w:rsid w:val="0008533E"/>
    <w:rsid w:val="000855A3"/>
    <w:rsid w:val="000855B5"/>
    <w:rsid w:val="00085999"/>
    <w:rsid w:val="00085B84"/>
    <w:rsid w:val="00085B8F"/>
    <w:rsid w:val="00085C53"/>
    <w:rsid w:val="00085D4F"/>
    <w:rsid w:val="00085DE6"/>
    <w:rsid w:val="000862C3"/>
    <w:rsid w:val="00086438"/>
    <w:rsid w:val="00086657"/>
    <w:rsid w:val="0008667A"/>
    <w:rsid w:val="00086853"/>
    <w:rsid w:val="00086B44"/>
    <w:rsid w:val="00086B90"/>
    <w:rsid w:val="00086C24"/>
    <w:rsid w:val="000872C4"/>
    <w:rsid w:val="0008769C"/>
    <w:rsid w:val="00087812"/>
    <w:rsid w:val="00087B0A"/>
    <w:rsid w:val="00087B24"/>
    <w:rsid w:val="00087B44"/>
    <w:rsid w:val="00087C68"/>
    <w:rsid w:val="00087CA9"/>
    <w:rsid w:val="00087F8C"/>
    <w:rsid w:val="0009006F"/>
    <w:rsid w:val="000900E3"/>
    <w:rsid w:val="0009026A"/>
    <w:rsid w:val="00090553"/>
    <w:rsid w:val="0009061F"/>
    <w:rsid w:val="000908B9"/>
    <w:rsid w:val="00090B66"/>
    <w:rsid w:val="00090C6F"/>
    <w:rsid w:val="000910BA"/>
    <w:rsid w:val="00091138"/>
    <w:rsid w:val="00091318"/>
    <w:rsid w:val="00091336"/>
    <w:rsid w:val="000915FC"/>
    <w:rsid w:val="000916A4"/>
    <w:rsid w:val="00091982"/>
    <w:rsid w:val="00091A1E"/>
    <w:rsid w:val="00091CEB"/>
    <w:rsid w:val="00091E43"/>
    <w:rsid w:val="00091E6A"/>
    <w:rsid w:val="00091EDE"/>
    <w:rsid w:val="00091F72"/>
    <w:rsid w:val="000920AF"/>
    <w:rsid w:val="000924E9"/>
    <w:rsid w:val="00092534"/>
    <w:rsid w:val="00092654"/>
    <w:rsid w:val="000926EB"/>
    <w:rsid w:val="00092704"/>
    <w:rsid w:val="00092845"/>
    <w:rsid w:val="00092850"/>
    <w:rsid w:val="00092BE6"/>
    <w:rsid w:val="00092C59"/>
    <w:rsid w:val="00092D6C"/>
    <w:rsid w:val="00092D8E"/>
    <w:rsid w:val="00093012"/>
    <w:rsid w:val="00093071"/>
    <w:rsid w:val="00093343"/>
    <w:rsid w:val="00093711"/>
    <w:rsid w:val="000937CA"/>
    <w:rsid w:val="00093C38"/>
    <w:rsid w:val="00093C47"/>
    <w:rsid w:val="000940CC"/>
    <w:rsid w:val="0009410A"/>
    <w:rsid w:val="000942EA"/>
    <w:rsid w:val="000944BD"/>
    <w:rsid w:val="000948A6"/>
    <w:rsid w:val="00094A3E"/>
    <w:rsid w:val="00094C27"/>
    <w:rsid w:val="00094C9E"/>
    <w:rsid w:val="0009507D"/>
    <w:rsid w:val="000950CC"/>
    <w:rsid w:val="0009516E"/>
    <w:rsid w:val="000952A7"/>
    <w:rsid w:val="00095328"/>
    <w:rsid w:val="000953C9"/>
    <w:rsid w:val="000953CC"/>
    <w:rsid w:val="000956FA"/>
    <w:rsid w:val="000957AD"/>
    <w:rsid w:val="00095C75"/>
    <w:rsid w:val="00095CCB"/>
    <w:rsid w:val="00096047"/>
    <w:rsid w:val="000960AE"/>
    <w:rsid w:val="00096280"/>
    <w:rsid w:val="00096413"/>
    <w:rsid w:val="0009660E"/>
    <w:rsid w:val="00096634"/>
    <w:rsid w:val="0009676C"/>
    <w:rsid w:val="00096835"/>
    <w:rsid w:val="00096A02"/>
    <w:rsid w:val="00096AB8"/>
    <w:rsid w:val="00096AF2"/>
    <w:rsid w:val="00096FFF"/>
    <w:rsid w:val="000973AF"/>
    <w:rsid w:val="00097418"/>
    <w:rsid w:val="00097428"/>
    <w:rsid w:val="000976E9"/>
    <w:rsid w:val="0009799A"/>
    <w:rsid w:val="000979E9"/>
    <w:rsid w:val="000A0324"/>
    <w:rsid w:val="000A04EE"/>
    <w:rsid w:val="000A0882"/>
    <w:rsid w:val="000A0A0C"/>
    <w:rsid w:val="000A0CBC"/>
    <w:rsid w:val="000A13B2"/>
    <w:rsid w:val="000A19F6"/>
    <w:rsid w:val="000A1AA8"/>
    <w:rsid w:val="000A1AF6"/>
    <w:rsid w:val="000A1CB1"/>
    <w:rsid w:val="000A2181"/>
    <w:rsid w:val="000A239F"/>
    <w:rsid w:val="000A23CF"/>
    <w:rsid w:val="000A23ED"/>
    <w:rsid w:val="000A24E1"/>
    <w:rsid w:val="000A2588"/>
    <w:rsid w:val="000A2632"/>
    <w:rsid w:val="000A264A"/>
    <w:rsid w:val="000A276D"/>
    <w:rsid w:val="000A284B"/>
    <w:rsid w:val="000A2924"/>
    <w:rsid w:val="000A292C"/>
    <w:rsid w:val="000A2958"/>
    <w:rsid w:val="000A297B"/>
    <w:rsid w:val="000A2AB8"/>
    <w:rsid w:val="000A2CFE"/>
    <w:rsid w:val="000A2D9C"/>
    <w:rsid w:val="000A2F67"/>
    <w:rsid w:val="000A33F2"/>
    <w:rsid w:val="000A3443"/>
    <w:rsid w:val="000A3452"/>
    <w:rsid w:val="000A34CC"/>
    <w:rsid w:val="000A356D"/>
    <w:rsid w:val="000A3875"/>
    <w:rsid w:val="000A3D98"/>
    <w:rsid w:val="000A3DB0"/>
    <w:rsid w:val="000A3F9C"/>
    <w:rsid w:val="000A4027"/>
    <w:rsid w:val="000A426E"/>
    <w:rsid w:val="000A43BD"/>
    <w:rsid w:val="000A44FE"/>
    <w:rsid w:val="000A45AF"/>
    <w:rsid w:val="000A460C"/>
    <w:rsid w:val="000A4656"/>
    <w:rsid w:val="000A4921"/>
    <w:rsid w:val="000A4990"/>
    <w:rsid w:val="000A5152"/>
    <w:rsid w:val="000A55AE"/>
    <w:rsid w:val="000A565B"/>
    <w:rsid w:val="000A57A8"/>
    <w:rsid w:val="000A57FA"/>
    <w:rsid w:val="000A59E0"/>
    <w:rsid w:val="000A5ADA"/>
    <w:rsid w:val="000A5D64"/>
    <w:rsid w:val="000A5D8E"/>
    <w:rsid w:val="000A5FDD"/>
    <w:rsid w:val="000A6396"/>
    <w:rsid w:val="000A65F7"/>
    <w:rsid w:val="000A6865"/>
    <w:rsid w:val="000A68B0"/>
    <w:rsid w:val="000A6FE3"/>
    <w:rsid w:val="000A703F"/>
    <w:rsid w:val="000A71D0"/>
    <w:rsid w:val="000A7A1D"/>
    <w:rsid w:val="000A7D8B"/>
    <w:rsid w:val="000A7F2F"/>
    <w:rsid w:val="000B0129"/>
    <w:rsid w:val="000B0225"/>
    <w:rsid w:val="000B035B"/>
    <w:rsid w:val="000B04B2"/>
    <w:rsid w:val="000B062F"/>
    <w:rsid w:val="000B06D9"/>
    <w:rsid w:val="000B07F1"/>
    <w:rsid w:val="000B0AA8"/>
    <w:rsid w:val="000B1395"/>
    <w:rsid w:val="000B13D1"/>
    <w:rsid w:val="000B14FA"/>
    <w:rsid w:val="000B1666"/>
    <w:rsid w:val="000B183F"/>
    <w:rsid w:val="000B1906"/>
    <w:rsid w:val="000B1F40"/>
    <w:rsid w:val="000B258E"/>
    <w:rsid w:val="000B2708"/>
    <w:rsid w:val="000B28B4"/>
    <w:rsid w:val="000B3146"/>
    <w:rsid w:val="000B335A"/>
    <w:rsid w:val="000B336E"/>
    <w:rsid w:val="000B34A7"/>
    <w:rsid w:val="000B38FF"/>
    <w:rsid w:val="000B3CCE"/>
    <w:rsid w:val="000B45AB"/>
    <w:rsid w:val="000B460A"/>
    <w:rsid w:val="000B4A19"/>
    <w:rsid w:val="000B4A7F"/>
    <w:rsid w:val="000B4FF0"/>
    <w:rsid w:val="000B4FF1"/>
    <w:rsid w:val="000B5542"/>
    <w:rsid w:val="000B5660"/>
    <w:rsid w:val="000B5665"/>
    <w:rsid w:val="000B580E"/>
    <w:rsid w:val="000B5816"/>
    <w:rsid w:val="000B58AC"/>
    <w:rsid w:val="000B6174"/>
    <w:rsid w:val="000B646C"/>
    <w:rsid w:val="000B64C6"/>
    <w:rsid w:val="000B66E1"/>
    <w:rsid w:val="000B692F"/>
    <w:rsid w:val="000B6A7A"/>
    <w:rsid w:val="000B6E0B"/>
    <w:rsid w:val="000B6E74"/>
    <w:rsid w:val="000B6F27"/>
    <w:rsid w:val="000B70A6"/>
    <w:rsid w:val="000B7321"/>
    <w:rsid w:val="000B7608"/>
    <w:rsid w:val="000B79B5"/>
    <w:rsid w:val="000B7BD0"/>
    <w:rsid w:val="000B7E74"/>
    <w:rsid w:val="000B7F45"/>
    <w:rsid w:val="000C01A7"/>
    <w:rsid w:val="000C023C"/>
    <w:rsid w:val="000C030E"/>
    <w:rsid w:val="000C037D"/>
    <w:rsid w:val="000C04D4"/>
    <w:rsid w:val="000C0578"/>
    <w:rsid w:val="000C0B7F"/>
    <w:rsid w:val="000C0E24"/>
    <w:rsid w:val="000C0E2C"/>
    <w:rsid w:val="000C0E8C"/>
    <w:rsid w:val="000C0F18"/>
    <w:rsid w:val="000C118F"/>
    <w:rsid w:val="000C11E7"/>
    <w:rsid w:val="000C122C"/>
    <w:rsid w:val="000C14A8"/>
    <w:rsid w:val="000C153E"/>
    <w:rsid w:val="000C1605"/>
    <w:rsid w:val="000C1825"/>
    <w:rsid w:val="000C1D78"/>
    <w:rsid w:val="000C1D95"/>
    <w:rsid w:val="000C23EC"/>
    <w:rsid w:val="000C2564"/>
    <w:rsid w:val="000C292D"/>
    <w:rsid w:val="000C2ECC"/>
    <w:rsid w:val="000C305E"/>
    <w:rsid w:val="000C3403"/>
    <w:rsid w:val="000C3528"/>
    <w:rsid w:val="000C3E4F"/>
    <w:rsid w:val="000C3FBD"/>
    <w:rsid w:val="000C43A4"/>
    <w:rsid w:val="000C46F1"/>
    <w:rsid w:val="000C4711"/>
    <w:rsid w:val="000C48E2"/>
    <w:rsid w:val="000C4CD7"/>
    <w:rsid w:val="000C4D5C"/>
    <w:rsid w:val="000C4F11"/>
    <w:rsid w:val="000C5250"/>
    <w:rsid w:val="000C548C"/>
    <w:rsid w:val="000C560D"/>
    <w:rsid w:val="000C562C"/>
    <w:rsid w:val="000C5709"/>
    <w:rsid w:val="000C574F"/>
    <w:rsid w:val="000C5A12"/>
    <w:rsid w:val="000C5BAD"/>
    <w:rsid w:val="000C5BB2"/>
    <w:rsid w:val="000C61B4"/>
    <w:rsid w:val="000C6460"/>
    <w:rsid w:val="000C647F"/>
    <w:rsid w:val="000C656D"/>
    <w:rsid w:val="000C6AC1"/>
    <w:rsid w:val="000C6BCE"/>
    <w:rsid w:val="000C6C97"/>
    <w:rsid w:val="000C6E5B"/>
    <w:rsid w:val="000C737C"/>
    <w:rsid w:val="000C767C"/>
    <w:rsid w:val="000C773A"/>
    <w:rsid w:val="000C780F"/>
    <w:rsid w:val="000C7BA5"/>
    <w:rsid w:val="000C7D14"/>
    <w:rsid w:val="000C7E4D"/>
    <w:rsid w:val="000D0088"/>
    <w:rsid w:val="000D01B1"/>
    <w:rsid w:val="000D0212"/>
    <w:rsid w:val="000D0322"/>
    <w:rsid w:val="000D0562"/>
    <w:rsid w:val="000D07CB"/>
    <w:rsid w:val="000D0858"/>
    <w:rsid w:val="000D0AF7"/>
    <w:rsid w:val="000D0C0B"/>
    <w:rsid w:val="000D0DC9"/>
    <w:rsid w:val="000D0E35"/>
    <w:rsid w:val="000D1038"/>
    <w:rsid w:val="000D143C"/>
    <w:rsid w:val="000D1C74"/>
    <w:rsid w:val="000D1CF3"/>
    <w:rsid w:val="000D1DDB"/>
    <w:rsid w:val="000D2027"/>
    <w:rsid w:val="000D2029"/>
    <w:rsid w:val="000D2072"/>
    <w:rsid w:val="000D2199"/>
    <w:rsid w:val="000D23EC"/>
    <w:rsid w:val="000D3144"/>
    <w:rsid w:val="000D35FE"/>
    <w:rsid w:val="000D3696"/>
    <w:rsid w:val="000D3CFC"/>
    <w:rsid w:val="000D3E2E"/>
    <w:rsid w:val="000D3E7A"/>
    <w:rsid w:val="000D42A2"/>
    <w:rsid w:val="000D4466"/>
    <w:rsid w:val="000D462A"/>
    <w:rsid w:val="000D4710"/>
    <w:rsid w:val="000D4DA0"/>
    <w:rsid w:val="000D4EAD"/>
    <w:rsid w:val="000D51F1"/>
    <w:rsid w:val="000D52E4"/>
    <w:rsid w:val="000D5347"/>
    <w:rsid w:val="000D5535"/>
    <w:rsid w:val="000D57E8"/>
    <w:rsid w:val="000D595E"/>
    <w:rsid w:val="000D5B23"/>
    <w:rsid w:val="000D5C29"/>
    <w:rsid w:val="000D5EE5"/>
    <w:rsid w:val="000D5F11"/>
    <w:rsid w:val="000D6746"/>
    <w:rsid w:val="000D68FE"/>
    <w:rsid w:val="000D6A25"/>
    <w:rsid w:val="000D6D29"/>
    <w:rsid w:val="000D6E1F"/>
    <w:rsid w:val="000D704E"/>
    <w:rsid w:val="000D7393"/>
    <w:rsid w:val="000D7422"/>
    <w:rsid w:val="000D758F"/>
    <w:rsid w:val="000D78B2"/>
    <w:rsid w:val="000D7B52"/>
    <w:rsid w:val="000E00E5"/>
    <w:rsid w:val="000E015B"/>
    <w:rsid w:val="000E0199"/>
    <w:rsid w:val="000E0204"/>
    <w:rsid w:val="000E034F"/>
    <w:rsid w:val="000E0429"/>
    <w:rsid w:val="000E0D60"/>
    <w:rsid w:val="000E0D8B"/>
    <w:rsid w:val="000E1083"/>
    <w:rsid w:val="000E11FA"/>
    <w:rsid w:val="000E1289"/>
    <w:rsid w:val="000E12BC"/>
    <w:rsid w:val="000E1412"/>
    <w:rsid w:val="000E15C7"/>
    <w:rsid w:val="000E1DF5"/>
    <w:rsid w:val="000E1F02"/>
    <w:rsid w:val="000E1F07"/>
    <w:rsid w:val="000E2506"/>
    <w:rsid w:val="000E26AB"/>
    <w:rsid w:val="000E2952"/>
    <w:rsid w:val="000E2A03"/>
    <w:rsid w:val="000E2A66"/>
    <w:rsid w:val="000E2F22"/>
    <w:rsid w:val="000E39DC"/>
    <w:rsid w:val="000E3C8E"/>
    <w:rsid w:val="000E41AB"/>
    <w:rsid w:val="000E437E"/>
    <w:rsid w:val="000E49EA"/>
    <w:rsid w:val="000E4C66"/>
    <w:rsid w:val="000E4DEA"/>
    <w:rsid w:val="000E4E4C"/>
    <w:rsid w:val="000E50AB"/>
    <w:rsid w:val="000E55B8"/>
    <w:rsid w:val="000E5800"/>
    <w:rsid w:val="000E590D"/>
    <w:rsid w:val="000E59DE"/>
    <w:rsid w:val="000E5B93"/>
    <w:rsid w:val="000E5BA8"/>
    <w:rsid w:val="000E5CAF"/>
    <w:rsid w:val="000E5E8A"/>
    <w:rsid w:val="000E6126"/>
    <w:rsid w:val="000E660B"/>
    <w:rsid w:val="000E67BC"/>
    <w:rsid w:val="000E6845"/>
    <w:rsid w:val="000E6FAA"/>
    <w:rsid w:val="000E70ED"/>
    <w:rsid w:val="000E71FF"/>
    <w:rsid w:val="000E72F7"/>
    <w:rsid w:val="000E735E"/>
    <w:rsid w:val="000E7436"/>
    <w:rsid w:val="000E74F2"/>
    <w:rsid w:val="000E7A92"/>
    <w:rsid w:val="000E7E78"/>
    <w:rsid w:val="000E7F51"/>
    <w:rsid w:val="000F0024"/>
    <w:rsid w:val="000F00BC"/>
    <w:rsid w:val="000F0135"/>
    <w:rsid w:val="000F0509"/>
    <w:rsid w:val="000F05A0"/>
    <w:rsid w:val="000F0CD0"/>
    <w:rsid w:val="000F0EF4"/>
    <w:rsid w:val="000F0F18"/>
    <w:rsid w:val="000F0FD4"/>
    <w:rsid w:val="000F17B0"/>
    <w:rsid w:val="000F223D"/>
    <w:rsid w:val="000F233A"/>
    <w:rsid w:val="000F2B4D"/>
    <w:rsid w:val="000F2CC8"/>
    <w:rsid w:val="000F2E0D"/>
    <w:rsid w:val="000F2FCE"/>
    <w:rsid w:val="000F323F"/>
    <w:rsid w:val="000F329D"/>
    <w:rsid w:val="000F35DE"/>
    <w:rsid w:val="000F3803"/>
    <w:rsid w:val="000F3AA9"/>
    <w:rsid w:val="000F3D08"/>
    <w:rsid w:val="000F3D7B"/>
    <w:rsid w:val="000F3F6B"/>
    <w:rsid w:val="000F3FFD"/>
    <w:rsid w:val="000F4212"/>
    <w:rsid w:val="000F4678"/>
    <w:rsid w:val="000F4731"/>
    <w:rsid w:val="000F4798"/>
    <w:rsid w:val="000F47C7"/>
    <w:rsid w:val="000F4804"/>
    <w:rsid w:val="000F4893"/>
    <w:rsid w:val="000F4B3A"/>
    <w:rsid w:val="000F4B77"/>
    <w:rsid w:val="000F4C6D"/>
    <w:rsid w:val="000F4E3B"/>
    <w:rsid w:val="000F53A6"/>
    <w:rsid w:val="000F565C"/>
    <w:rsid w:val="000F568D"/>
    <w:rsid w:val="000F5699"/>
    <w:rsid w:val="000F5A67"/>
    <w:rsid w:val="000F5AA7"/>
    <w:rsid w:val="000F5AB9"/>
    <w:rsid w:val="000F5B53"/>
    <w:rsid w:val="000F5F0E"/>
    <w:rsid w:val="000F63B2"/>
    <w:rsid w:val="000F642A"/>
    <w:rsid w:val="000F66EF"/>
    <w:rsid w:val="000F6B21"/>
    <w:rsid w:val="000F6E16"/>
    <w:rsid w:val="000F6EB3"/>
    <w:rsid w:val="000F6FF3"/>
    <w:rsid w:val="000F758F"/>
    <w:rsid w:val="000F785D"/>
    <w:rsid w:val="000F787B"/>
    <w:rsid w:val="000F796E"/>
    <w:rsid w:val="000F7ACD"/>
    <w:rsid w:val="000F7F97"/>
    <w:rsid w:val="00100064"/>
    <w:rsid w:val="001003F3"/>
    <w:rsid w:val="00100FE7"/>
    <w:rsid w:val="00101045"/>
    <w:rsid w:val="001010FE"/>
    <w:rsid w:val="0010128A"/>
    <w:rsid w:val="0010182A"/>
    <w:rsid w:val="00101857"/>
    <w:rsid w:val="001018CD"/>
    <w:rsid w:val="00101B2F"/>
    <w:rsid w:val="00101C75"/>
    <w:rsid w:val="00101E98"/>
    <w:rsid w:val="00101FBA"/>
    <w:rsid w:val="00102598"/>
    <w:rsid w:val="00102794"/>
    <w:rsid w:val="00102816"/>
    <w:rsid w:val="00102A4B"/>
    <w:rsid w:val="00102AFE"/>
    <w:rsid w:val="00102C8D"/>
    <w:rsid w:val="00102C8F"/>
    <w:rsid w:val="00102FC0"/>
    <w:rsid w:val="00103267"/>
    <w:rsid w:val="001037CB"/>
    <w:rsid w:val="00103B65"/>
    <w:rsid w:val="00103C97"/>
    <w:rsid w:val="0010413F"/>
    <w:rsid w:val="0010417B"/>
    <w:rsid w:val="0010418C"/>
    <w:rsid w:val="00104238"/>
    <w:rsid w:val="0010429B"/>
    <w:rsid w:val="00104922"/>
    <w:rsid w:val="00104A25"/>
    <w:rsid w:val="00104D06"/>
    <w:rsid w:val="001051D9"/>
    <w:rsid w:val="00105206"/>
    <w:rsid w:val="0010557A"/>
    <w:rsid w:val="001055A5"/>
    <w:rsid w:val="00105953"/>
    <w:rsid w:val="00106057"/>
    <w:rsid w:val="00106183"/>
    <w:rsid w:val="001064F2"/>
    <w:rsid w:val="00106969"/>
    <w:rsid w:val="00106DCA"/>
    <w:rsid w:val="00107492"/>
    <w:rsid w:val="001075E1"/>
    <w:rsid w:val="00107978"/>
    <w:rsid w:val="001079D2"/>
    <w:rsid w:val="00107B5F"/>
    <w:rsid w:val="00107DB7"/>
    <w:rsid w:val="00107DFB"/>
    <w:rsid w:val="0011005E"/>
    <w:rsid w:val="0011011F"/>
    <w:rsid w:val="00110269"/>
    <w:rsid w:val="001102F9"/>
    <w:rsid w:val="001106F6"/>
    <w:rsid w:val="0011076E"/>
    <w:rsid w:val="0011081E"/>
    <w:rsid w:val="00110A67"/>
    <w:rsid w:val="00111997"/>
    <w:rsid w:val="00111AC6"/>
    <w:rsid w:val="00111F3B"/>
    <w:rsid w:val="0011222B"/>
    <w:rsid w:val="00112899"/>
    <w:rsid w:val="0011300D"/>
    <w:rsid w:val="0011318E"/>
    <w:rsid w:val="00113210"/>
    <w:rsid w:val="00113494"/>
    <w:rsid w:val="0011374F"/>
    <w:rsid w:val="00113886"/>
    <w:rsid w:val="00113A7D"/>
    <w:rsid w:val="00113F23"/>
    <w:rsid w:val="00113F2A"/>
    <w:rsid w:val="001141A7"/>
    <w:rsid w:val="001147A7"/>
    <w:rsid w:val="0011483A"/>
    <w:rsid w:val="001148CA"/>
    <w:rsid w:val="00114A31"/>
    <w:rsid w:val="00114B46"/>
    <w:rsid w:val="00114E2B"/>
    <w:rsid w:val="00114F0C"/>
    <w:rsid w:val="00114F3B"/>
    <w:rsid w:val="00114FF1"/>
    <w:rsid w:val="001151D2"/>
    <w:rsid w:val="00115409"/>
    <w:rsid w:val="00115911"/>
    <w:rsid w:val="00115BA0"/>
    <w:rsid w:val="00115C70"/>
    <w:rsid w:val="00115E03"/>
    <w:rsid w:val="00115FCF"/>
    <w:rsid w:val="001160F1"/>
    <w:rsid w:val="00116184"/>
    <w:rsid w:val="00116818"/>
    <w:rsid w:val="00116979"/>
    <w:rsid w:val="00116F2F"/>
    <w:rsid w:val="00116FB1"/>
    <w:rsid w:val="001171E7"/>
    <w:rsid w:val="00117BE0"/>
    <w:rsid w:val="00117D4B"/>
    <w:rsid w:val="00117EB0"/>
    <w:rsid w:val="00117F28"/>
    <w:rsid w:val="00120628"/>
    <w:rsid w:val="0012065D"/>
    <w:rsid w:val="00120765"/>
    <w:rsid w:val="001207D0"/>
    <w:rsid w:val="00120914"/>
    <w:rsid w:val="00120919"/>
    <w:rsid w:val="00120950"/>
    <w:rsid w:val="001210E6"/>
    <w:rsid w:val="0012145B"/>
    <w:rsid w:val="001216F2"/>
    <w:rsid w:val="0012189C"/>
    <w:rsid w:val="001218AE"/>
    <w:rsid w:val="00121C9B"/>
    <w:rsid w:val="00121F0E"/>
    <w:rsid w:val="00122292"/>
    <w:rsid w:val="00122309"/>
    <w:rsid w:val="0012235B"/>
    <w:rsid w:val="00122449"/>
    <w:rsid w:val="00122496"/>
    <w:rsid w:val="00122718"/>
    <w:rsid w:val="00122E5D"/>
    <w:rsid w:val="00122F1E"/>
    <w:rsid w:val="00123158"/>
    <w:rsid w:val="001234CE"/>
    <w:rsid w:val="0012365A"/>
    <w:rsid w:val="001238B7"/>
    <w:rsid w:val="00123CAB"/>
    <w:rsid w:val="00123E0C"/>
    <w:rsid w:val="00123EC1"/>
    <w:rsid w:val="00124786"/>
    <w:rsid w:val="0012479A"/>
    <w:rsid w:val="00124BC2"/>
    <w:rsid w:val="00124C6F"/>
    <w:rsid w:val="00124D6C"/>
    <w:rsid w:val="001256D2"/>
    <w:rsid w:val="00125C95"/>
    <w:rsid w:val="00125D9B"/>
    <w:rsid w:val="001260A4"/>
    <w:rsid w:val="0012613B"/>
    <w:rsid w:val="0012644E"/>
    <w:rsid w:val="0012652B"/>
    <w:rsid w:val="00126650"/>
    <w:rsid w:val="001269EB"/>
    <w:rsid w:val="00126BAC"/>
    <w:rsid w:val="00126EE7"/>
    <w:rsid w:val="001272DB"/>
    <w:rsid w:val="001274AF"/>
    <w:rsid w:val="001278D2"/>
    <w:rsid w:val="00127908"/>
    <w:rsid w:val="001279A6"/>
    <w:rsid w:val="001303A4"/>
    <w:rsid w:val="001304E5"/>
    <w:rsid w:val="001306D2"/>
    <w:rsid w:val="00130730"/>
    <w:rsid w:val="001307E2"/>
    <w:rsid w:val="00130819"/>
    <w:rsid w:val="00130BDA"/>
    <w:rsid w:val="00130C72"/>
    <w:rsid w:val="00130F0C"/>
    <w:rsid w:val="0013124B"/>
    <w:rsid w:val="0013125D"/>
    <w:rsid w:val="001312BB"/>
    <w:rsid w:val="0013133B"/>
    <w:rsid w:val="00131A4B"/>
    <w:rsid w:val="00131A9C"/>
    <w:rsid w:val="001320DF"/>
    <w:rsid w:val="00132232"/>
    <w:rsid w:val="00132270"/>
    <w:rsid w:val="0013250C"/>
    <w:rsid w:val="001326C7"/>
    <w:rsid w:val="00132B85"/>
    <w:rsid w:val="00132BA3"/>
    <w:rsid w:val="00132FD0"/>
    <w:rsid w:val="0013326A"/>
    <w:rsid w:val="001333CD"/>
    <w:rsid w:val="001334C7"/>
    <w:rsid w:val="00133607"/>
    <w:rsid w:val="00133700"/>
    <w:rsid w:val="00133EB3"/>
    <w:rsid w:val="00133EB7"/>
    <w:rsid w:val="001342C5"/>
    <w:rsid w:val="0013433A"/>
    <w:rsid w:val="00134A34"/>
    <w:rsid w:val="00134CAC"/>
    <w:rsid w:val="00134DC7"/>
    <w:rsid w:val="00134F2F"/>
    <w:rsid w:val="00135418"/>
    <w:rsid w:val="00135482"/>
    <w:rsid w:val="0013548F"/>
    <w:rsid w:val="0013562B"/>
    <w:rsid w:val="0013565C"/>
    <w:rsid w:val="00135701"/>
    <w:rsid w:val="00135880"/>
    <w:rsid w:val="00135917"/>
    <w:rsid w:val="001360CD"/>
    <w:rsid w:val="00136143"/>
    <w:rsid w:val="00136471"/>
    <w:rsid w:val="00136776"/>
    <w:rsid w:val="001369AE"/>
    <w:rsid w:val="00136B55"/>
    <w:rsid w:val="00136DD3"/>
    <w:rsid w:val="00137072"/>
    <w:rsid w:val="00137111"/>
    <w:rsid w:val="001377A0"/>
    <w:rsid w:val="001377BC"/>
    <w:rsid w:val="0013780F"/>
    <w:rsid w:val="0013782A"/>
    <w:rsid w:val="001379F3"/>
    <w:rsid w:val="00137AF6"/>
    <w:rsid w:val="00137C33"/>
    <w:rsid w:val="00137C67"/>
    <w:rsid w:val="00137CAD"/>
    <w:rsid w:val="00137D92"/>
    <w:rsid w:val="00137E24"/>
    <w:rsid w:val="001404AC"/>
    <w:rsid w:val="0014090B"/>
    <w:rsid w:val="00140A2E"/>
    <w:rsid w:val="00140B00"/>
    <w:rsid w:val="00140C27"/>
    <w:rsid w:val="00140CC7"/>
    <w:rsid w:val="00140D3F"/>
    <w:rsid w:val="00140DDA"/>
    <w:rsid w:val="00140EC1"/>
    <w:rsid w:val="001410AF"/>
    <w:rsid w:val="0014116F"/>
    <w:rsid w:val="001413E8"/>
    <w:rsid w:val="001416AD"/>
    <w:rsid w:val="0014181B"/>
    <w:rsid w:val="00141907"/>
    <w:rsid w:val="00141C5C"/>
    <w:rsid w:val="00141FC7"/>
    <w:rsid w:val="0014267E"/>
    <w:rsid w:val="00142801"/>
    <w:rsid w:val="00142986"/>
    <w:rsid w:val="00142A1A"/>
    <w:rsid w:val="00142A5E"/>
    <w:rsid w:val="00142C73"/>
    <w:rsid w:val="00143117"/>
    <w:rsid w:val="00143A54"/>
    <w:rsid w:val="00143DF5"/>
    <w:rsid w:val="0014412E"/>
    <w:rsid w:val="00144436"/>
    <w:rsid w:val="001444E9"/>
    <w:rsid w:val="0014488E"/>
    <w:rsid w:val="00144964"/>
    <w:rsid w:val="00144C9D"/>
    <w:rsid w:val="00144D28"/>
    <w:rsid w:val="00144FE9"/>
    <w:rsid w:val="00145137"/>
    <w:rsid w:val="0014525D"/>
    <w:rsid w:val="00145371"/>
    <w:rsid w:val="0014569B"/>
    <w:rsid w:val="00145978"/>
    <w:rsid w:val="00145C26"/>
    <w:rsid w:val="00145F85"/>
    <w:rsid w:val="001465DA"/>
    <w:rsid w:val="0014688B"/>
    <w:rsid w:val="00146912"/>
    <w:rsid w:val="00146AF0"/>
    <w:rsid w:val="00146AFF"/>
    <w:rsid w:val="001472D0"/>
    <w:rsid w:val="001476AC"/>
    <w:rsid w:val="001478D2"/>
    <w:rsid w:val="00147D4E"/>
    <w:rsid w:val="00150136"/>
    <w:rsid w:val="00150167"/>
    <w:rsid w:val="001508DA"/>
    <w:rsid w:val="00150BEE"/>
    <w:rsid w:val="00150C1B"/>
    <w:rsid w:val="00150CE5"/>
    <w:rsid w:val="00150D2A"/>
    <w:rsid w:val="00150FAE"/>
    <w:rsid w:val="001517E9"/>
    <w:rsid w:val="001519F4"/>
    <w:rsid w:val="00151EB6"/>
    <w:rsid w:val="00152431"/>
    <w:rsid w:val="0015284A"/>
    <w:rsid w:val="0015296C"/>
    <w:rsid w:val="00152D4B"/>
    <w:rsid w:val="00153174"/>
    <w:rsid w:val="00153239"/>
    <w:rsid w:val="001536B5"/>
    <w:rsid w:val="00153AB2"/>
    <w:rsid w:val="00153C4B"/>
    <w:rsid w:val="00154253"/>
    <w:rsid w:val="00154997"/>
    <w:rsid w:val="001549DE"/>
    <w:rsid w:val="00154ABE"/>
    <w:rsid w:val="00154B35"/>
    <w:rsid w:val="00154D69"/>
    <w:rsid w:val="00154E4B"/>
    <w:rsid w:val="00155126"/>
    <w:rsid w:val="001551C8"/>
    <w:rsid w:val="001551E0"/>
    <w:rsid w:val="001552DE"/>
    <w:rsid w:val="00155434"/>
    <w:rsid w:val="00155C56"/>
    <w:rsid w:val="00155C5F"/>
    <w:rsid w:val="00155CC3"/>
    <w:rsid w:val="00155EEA"/>
    <w:rsid w:val="0015603C"/>
    <w:rsid w:val="00156116"/>
    <w:rsid w:val="001562FB"/>
    <w:rsid w:val="0015646D"/>
    <w:rsid w:val="001568C4"/>
    <w:rsid w:val="00156D16"/>
    <w:rsid w:val="0015719C"/>
    <w:rsid w:val="00157736"/>
    <w:rsid w:val="00157778"/>
    <w:rsid w:val="00157B62"/>
    <w:rsid w:val="00157BB5"/>
    <w:rsid w:val="00157D0F"/>
    <w:rsid w:val="001604A9"/>
    <w:rsid w:val="00160510"/>
    <w:rsid w:val="0016073F"/>
    <w:rsid w:val="001608DF"/>
    <w:rsid w:val="00160B45"/>
    <w:rsid w:val="00160E85"/>
    <w:rsid w:val="00160FD7"/>
    <w:rsid w:val="0016122E"/>
    <w:rsid w:val="00161273"/>
    <w:rsid w:val="0016150E"/>
    <w:rsid w:val="0016164A"/>
    <w:rsid w:val="001618A9"/>
    <w:rsid w:val="00161904"/>
    <w:rsid w:val="001619FD"/>
    <w:rsid w:val="00161A0B"/>
    <w:rsid w:val="00161A5B"/>
    <w:rsid w:val="00161BD8"/>
    <w:rsid w:val="00161C6C"/>
    <w:rsid w:val="00161DCF"/>
    <w:rsid w:val="00161DD2"/>
    <w:rsid w:val="00161FCB"/>
    <w:rsid w:val="00161FE9"/>
    <w:rsid w:val="001620D1"/>
    <w:rsid w:val="001621F7"/>
    <w:rsid w:val="00162452"/>
    <w:rsid w:val="00162615"/>
    <w:rsid w:val="00162702"/>
    <w:rsid w:val="001627D0"/>
    <w:rsid w:val="001627D6"/>
    <w:rsid w:val="00162809"/>
    <w:rsid w:val="001629D7"/>
    <w:rsid w:val="00162AE6"/>
    <w:rsid w:val="00162B06"/>
    <w:rsid w:val="00162B93"/>
    <w:rsid w:val="00162C57"/>
    <w:rsid w:val="00162DB3"/>
    <w:rsid w:val="00163698"/>
    <w:rsid w:val="00163E26"/>
    <w:rsid w:val="00163F39"/>
    <w:rsid w:val="00163FB6"/>
    <w:rsid w:val="001641C9"/>
    <w:rsid w:val="001641D6"/>
    <w:rsid w:val="001642D5"/>
    <w:rsid w:val="00164500"/>
    <w:rsid w:val="001646FA"/>
    <w:rsid w:val="0016474F"/>
    <w:rsid w:val="001647C8"/>
    <w:rsid w:val="00164834"/>
    <w:rsid w:val="00164B74"/>
    <w:rsid w:val="00164C06"/>
    <w:rsid w:val="00164C6F"/>
    <w:rsid w:val="00164EDA"/>
    <w:rsid w:val="0016558E"/>
    <w:rsid w:val="00165676"/>
    <w:rsid w:val="001658AB"/>
    <w:rsid w:val="00165C8F"/>
    <w:rsid w:val="00165EE0"/>
    <w:rsid w:val="00165F1B"/>
    <w:rsid w:val="001660DB"/>
    <w:rsid w:val="001662F2"/>
    <w:rsid w:val="00166458"/>
    <w:rsid w:val="0016665E"/>
    <w:rsid w:val="001668E7"/>
    <w:rsid w:val="00166A54"/>
    <w:rsid w:val="00166E4A"/>
    <w:rsid w:val="00166E52"/>
    <w:rsid w:val="00166E81"/>
    <w:rsid w:val="00166EA2"/>
    <w:rsid w:val="00166FEE"/>
    <w:rsid w:val="0016722F"/>
    <w:rsid w:val="0016745D"/>
    <w:rsid w:val="001677CE"/>
    <w:rsid w:val="00167887"/>
    <w:rsid w:val="00167A2E"/>
    <w:rsid w:val="00167C55"/>
    <w:rsid w:val="00167E41"/>
    <w:rsid w:val="00167E82"/>
    <w:rsid w:val="00167EB1"/>
    <w:rsid w:val="00167F1B"/>
    <w:rsid w:val="00167F82"/>
    <w:rsid w:val="00167FC1"/>
    <w:rsid w:val="00170831"/>
    <w:rsid w:val="00170908"/>
    <w:rsid w:val="00170A53"/>
    <w:rsid w:val="00170BB5"/>
    <w:rsid w:val="00170CED"/>
    <w:rsid w:val="00170D00"/>
    <w:rsid w:val="00170D90"/>
    <w:rsid w:val="00170EE8"/>
    <w:rsid w:val="00170FE8"/>
    <w:rsid w:val="00171760"/>
    <w:rsid w:val="001717D3"/>
    <w:rsid w:val="00171D25"/>
    <w:rsid w:val="00171E45"/>
    <w:rsid w:val="00172221"/>
    <w:rsid w:val="001724BA"/>
    <w:rsid w:val="001727B5"/>
    <w:rsid w:val="001731E0"/>
    <w:rsid w:val="00173290"/>
    <w:rsid w:val="001732DC"/>
    <w:rsid w:val="00173343"/>
    <w:rsid w:val="001736A3"/>
    <w:rsid w:val="0017384E"/>
    <w:rsid w:val="00173C90"/>
    <w:rsid w:val="0017439A"/>
    <w:rsid w:val="00174544"/>
    <w:rsid w:val="00174653"/>
    <w:rsid w:val="00174751"/>
    <w:rsid w:val="00174941"/>
    <w:rsid w:val="00174B03"/>
    <w:rsid w:val="00174C88"/>
    <w:rsid w:val="00174E96"/>
    <w:rsid w:val="00174EAC"/>
    <w:rsid w:val="001751B6"/>
    <w:rsid w:val="001751D3"/>
    <w:rsid w:val="00175C8F"/>
    <w:rsid w:val="00175DC0"/>
    <w:rsid w:val="00175ECF"/>
    <w:rsid w:val="00176267"/>
    <w:rsid w:val="0017648E"/>
    <w:rsid w:val="00176656"/>
    <w:rsid w:val="00176670"/>
    <w:rsid w:val="00176AB9"/>
    <w:rsid w:val="00176CFB"/>
    <w:rsid w:val="00176DDF"/>
    <w:rsid w:val="00176E12"/>
    <w:rsid w:val="00176FC1"/>
    <w:rsid w:val="00177039"/>
    <w:rsid w:val="0017727B"/>
    <w:rsid w:val="001773CE"/>
    <w:rsid w:val="00177741"/>
    <w:rsid w:val="001778DF"/>
    <w:rsid w:val="00177DBD"/>
    <w:rsid w:val="001803A8"/>
    <w:rsid w:val="00180449"/>
    <w:rsid w:val="00180502"/>
    <w:rsid w:val="001805FD"/>
    <w:rsid w:val="00180685"/>
    <w:rsid w:val="00180C01"/>
    <w:rsid w:val="0018126F"/>
    <w:rsid w:val="00181446"/>
    <w:rsid w:val="00181881"/>
    <w:rsid w:val="00181E64"/>
    <w:rsid w:val="00181F6B"/>
    <w:rsid w:val="0018202A"/>
    <w:rsid w:val="00182458"/>
    <w:rsid w:val="001824A4"/>
    <w:rsid w:val="001825CD"/>
    <w:rsid w:val="0018263B"/>
    <w:rsid w:val="001826BF"/>
    <w:rsid w:val="001828B9"/>
    <w:rsid w:val="00183079"/>
    <w:rsid w:val="001833BE"/>
    <w:rsid w:val="001834BB"/>
    <w:rsid w:val="0018358B"/>
    <w:rsid w:val="00183DC7"/>
    <w:rsid w:val="00183EA4"/>
    <w:rsid w:val="00183EDD"/>
    <w:rsid w:val="001840D2"/>
    <w:rsid w:val="001842E2"/>
    <w:rsid w:val="00184399"/>
    <w:rsid w:val="0018441D"/>
    <w:rsid w:val="001845B1"/>
    <w:rsid w:val="001845B8"/>
    <w:rsid w:val="001846EA"/>
    <w:rsid w:val="0018478A"/>
    <w:rsid w:val="00184C7E"/>
    <w:rsid w:val="00184D65"/>
    <w:rsid w:val="0018513A"/>
    <w:rsid w:val="00185494"/>
    <w:rsid w:val="00185586"/>
    <w:rsid w:val="00185B92"/>
    <w:rsid w:val="00185D6C"/>
    <w:rsid w:val="00186268"/>
    <w:rsid w:val="0018626F"/>
    <w:rsid w:val="001864EF"/>
    <w:rsid w:val="00186513"/>
    <w:rsid w:val="001868D8"/>
    <w:rsid w:val="001869A2"/>
    <w:rsid w:val="00186C48"/>
    <w:rsid w:val="00186DFA"/>
    <w:rsid w:val="00186F7D"/>
    <w:rsid w:val="001870CD"/>
    <w:rsid w:val="001871D9"/>
    <w:rsid w:val="001872A0"/>
    <w:rsid w:val="0018756D"/>
    <w:rsid w:val="00187579"/>
    <w:rsid w:val="00187A02"/>
    <w:rsid w:val="00187FC5"/>
    <w:rsid w:val="001900A5"/>
    <w:rsid w:val="001904B2"/>
    <w:rsid w:val="001908E1"/>
    <w:rsid w:val="001909C1"/>
    <w:rsid w:val="00191002"/>
    <w:rsid w:val="001918C2"/>
    <w:rsid w:val="00191BF0"/>
    <w:rsid w:val="00191D5C"/>
    <w:rsid w:val="00191D6D"/>
    <w:rsid w:val="00192070"/>
    <w:rsid w:val="00192205"/>
    <w:rsid w:val="00192345"/>
    <w:rsid w:val="001925C3"/>
    <w:rsid w:val="001925CA"/>
    <w:rsid w:val="0019273D"/>
    <w:rsid w:val="001927A9"/>
    <w:rsid w:val="001928D9"/>
    <w:rsid w:val="00192C18"/>
    <w:rsid w:val="00192C3F"/>
    <w:rsid w:val="00192D45"/>
    <w:rsid w:val="00193264"/>
    <w:rsid w:val="001933A9"/>
    <w:rsid w:val="0019369D"/>
    <w:rsid w:val="001937E0"/>
    <w:rsid w:val="00193C5A"/>
    <w:rsid w:val="00193EE7"/>
    <w:rsid w:val="001940BB"/>
    <w:rsid w:val="0019448A"/>
    <w:rsid w:val="001944E0"/>
    <w:rsid w:val="00194567"/>
    <w:rsid w:val="00194835"/>
    <w:rsid w:val="001949D9"/>
    <w:rsid w:val="00194A95"/>
    <w:rsid w:val="00194D48"/>
    <w:rsid w:val="00194ED8"/>
    <w:rsid w:val="00195110"/>
    <w:rsid w:val="00195144"/>
    <w:rsid w:val="001951DF"/>
    <w:rsid w:val="00195238"/>
    <w:rsid w:val="0019528D"/>
    <w:rsid w:val="0019528E"/>
    <w:rsid w:val="001954DF"/>
    <w:rsid w:val="00195904"/>
    <w:rsid w:val="00195C4A"/>
    <w:rsid w:val="00195CF0"/>
    <w:rsid w:val="00195FD3"/>
    <w:rsid w:val="001960F6"/>
    <w:rsid w:val="0019651E"/>
    <w:rsid w:val="0019662E"/>
    <w:rsid w:val="0019663A"/>
    <w:rsid w:val="00196643"/>
    <w:rsid w:val="001967D3"/>
    <w:rsid w:val="001968E0"/>
    <w:rsid w:val="00196D11"/>
    <w:rsid w:val="00196F9C"/>
    <w:rsid w:val="00197439"/>
    <w:rsid w:val="00197488"/>
    <w:rsid w:val="00197CC7"/>
    <w:rsid w:val="00197E21"/>
    <w:rsid w:val="00197EB6"/>
    <w:rsid w:val="001A0007"/>
    <w:rsid w:val="001A0020"/>
    <w:rsid w:val="001A0166"/>
    <w:rsid w:val="001A01A3"/>
    <w:rsid w:val="001A07F7"/>
    <w:rsid w:val="001A089A"/>
    <w:rsid w:val="001A08E7"/>
    <w:rsid w:val="001A133E"/>
    <w:rsid w:val="001A143C"/>
    <w:rsid w:val="001A1650"/>
    <w:rsid w:val="001A178C"/>
    <w:rsid w:val="001A191E"/>
    <w:rsid w:val="001A1B5D"/>
    <w:rsid w:val="001A1CA9"/>
    <w:rsid w:val="001A1F95"/>
    <w:rsid w:val="001A1FF1"/>
    <w:rsid w:val="001A21D8"/>
    <w:rsid w:val="001A22E4"/>
    <w:rsid w:val="001A26B0"/>
    <w:rsid w:val="001A2740"/>
    <w:rsid w:val="001A27DD"/>
    <w:rsid w:val="001A2844"/>
    <w:rsid w:val="001A2C7F"/>
    <w:rsid w:val="001A2E19"/>
    <w:rsid w:val="001A2FEB"/>
    <w:rsid w:val="001A326F"/>
    <w:rsid w:val="001A3324"/>
    <w:rsid w:val="001A33D1"/>
    <w:rsid w:val="001A36A0"/>
    <w:rsid w:val="001A3A6D"/>
    <w:rsid w:val="001A3C68"/>
    <w:rsid w:val="001A3E82"/>
    <w:rsid w:val="001A402E"/>
    <w:rsid w:val="001A408D"/>
    <w:rsid w:val="001A41F0"/>
    <w:rsid w:val="001A45EA"/>
    <w:rsid w:val="001A48F3"/>
    <w:rsid w:val="001A4D34"/>
    <w:rsid w:val="001A4DF3"/>
    <w:rsid w:val="001A4E6A"/>
    <w:rsid w:val="001A5037"/>
    <w:rsid w:val="001A5159"/>
    <w:rsid w:val="001A53E3"/>
    <w:rsid w:val="001A5409"/>
    <w:rsid w:val="001A567B"/>
    <w:rsid w:val="001A5900"/>
    <w:rsid w:val="001A5915"/>
    <w:rsid w:val="001A5B69"/>
    <w:rsid w:val="001A6222"/>
    <w:rsid w:val="001A622D"/>
    <w:rsid w:val="001A65C4"/>
    <w:rsid w:val="001A664C"/>
    <w:rsid w:val="001A6A1E"/>
    <w:rsid w:val="001A6B4B"/>
    <w:rsid w:val="001A6B83"/>
    <w:rsid w:val="001A6C8E"/>
    <w:rsid w:val="001A6D7D"/>
    <w:rsid w:val="001A7074"/>
    <w:rsid w:val="001A70BB"/>
    <w:rsid w:val="001A70C3"/>
    <w:rsid w:val="001A72AB"/>
    <w:rsid w:val="001A7481"/>
    <w:rsid w:val="001A7514"/>
    <w:rsid w:val="001A7ED7"/>
    <w:rsid w:val="001A7FE0"/>
    <w:rsid w:val="001B02D3"/>
    <w:rsid w:val="001B03B2"/>
    <w:rsid w:val="001B043C"/>
    <w:rsid w:val="001B0469"/>
    <w:rsid w:val="001B0552"/>
    <w:rsid w:val="001B05D9"/>
    <w:rsid w:val="001B076B"/>
    <w:rsid w:val="001B0800"/>
    <w:rsid w:val="001B0975"/>
    <w:rsid w:val="001B1235"/>
    <w:rsid w:val="001B1243"/>
    <w:rsid w:val="001B1505"/>
    <w:rsid w:val="001B1776"/>
    <w:rsid w:val="001B1854"/>
    <w:rsid w:val="001B1CF9"/>
    <w:rsid w:val="001B1D7E"/>
    <w:rsid w:val="001B2637"/>
    <w:rsid w:val="001B2706"/>
    <w:rsid w:val="001B2717"/>
    <w:rsid w:val="001B2729"/>
    <w:rsid w:val="001B2849"/>
    <w:rsid w:val="001B28FF"/>
    <w:rsid w:val="001B2C02"/>
    <w:rsid w:val="001B2D26"/>
    <w:rsid w:val="001B2E46"/>
    <w:rsid w:val="001B2EC8"/>
    <w:rsid w:val="001B2F0F"/>
    <w:rsid w:val="001B326E"/>
    <w:rsid w:val="001B341F"/>
    <w:rsid w:val="001B34F2"/>
    <w:rsid w:val="001B3828"/>
    <w:rsid w:val="001B3C8F"/>
    <w:rsid w:val="001B3F49"/>
    <w:rsid w:val="001B3FE8"/>
    <w:rsid w:val="001B4153"/>
    <w:rsid w:val="001B45D1"/>
    <w:rsid w:val="001B4618"/>
    <w:rsid w:val="001B46DE"/>
    <w:rsid w:val="001B4A67"/>
    <w:rsid w:val="001B4A75"/>
    <w:rsid w:val="001B514E"/>
    <w:rsid w:val="001B52DC"/>
    <w:rsid w:val="001B5320"/>
    <w:rsid w:val="001B54D7"/>
    <w:rsid w:val="001B5A01"/>
    <w:rsid w:val="001B5ACD"/>
    <w:rsid w:val="001B5FB9"/>
    <w:rsid w:val="001B61A4"/>
    <w:rsid w:val="001B6958"/>
    <w:rsid w:val="001B6CE7"/>
    <w:rsid w:val="001B6F57"/>
    <w:rsid w:val="001B7503"/>
    <w:rsid w:val="001B7BB9"/>
    <w:rsid w:val="001B7BF1"/>
    <w:rsid w:val="001B7E5F"/>
    <w:rsid w:val="001C0016"/>
    <w:rsid w:val="001C00AA"/>
    <w:rsid w:val="001C039C"/>
    <w:rsid w:val="001C0521"/>
    <w:rsid w:val="001C06D2"/>
    <w:rsid w:val="001C0823"/>
    <w:rsid w:val="001C093D"/>
    <w:rsid w:val="001C0A56"/>
    <w:rsid w:val="001C0E0D"/>
    <w:rsid w:val="001C1493"/>
    <w:rsid w:val="001C14B3"/>
    <w:rsid w:val="001C19CE"/>
    <w:rsid w:val="001C1F20"/>
    <w:rsid w:val="001C2021"/>
    <w:rsid w:val="001C2ACB"/>
    <w:rsid w:val="001C2B2A"/>
    <w:rsid w:val="001C2B8C"/>
    <w:rsid w:val="001C2C83"/>
    <w:rsid w:val="001C2E20"/>
    <w:rsid w:val="001C331E"/>
    <w:rsid w:val="001C348B"/>
    <w:rsid w:val="001C3648"/>
    <w:rsid w:val="001C36C7"/>
    <w:rsid w:val="001C36ED"/>
    <w:rsid w:val="001C3727"/>
    <w:rsid w:val="001C3CCF"/>
    <w:rsid w:val="001C4079"/>
    <w:rsid w:val="001C41BF"/>
    <w:rsid w:val="001C43EF"/>
    <w:rsid w:val="001C43FF"/>
    <w:rsid w:val="001C453E"/>
    <w:rsid w:val="001C4880"/>
    <w:rsid w:val="001C4979"/>
    <w:rsid w:val="001C49D2"/>
    <w:rsid w:val="001C4A7B"/>
    <w:rsid w:val="001C520E"/>
    <w:rsid w:val="001C526F"/>
    <w:rsid w:val="001C538D"/>
    <w:rsid w:val="001C55EE"/>
    <w:rsid w:val="001C5727"/>
    <w:rsid w:val="001C58AF"/>
    <w:rsid w:val="001C5AEE"/>
    <w:rsid w:val="001C5C80"/>
    <w:rsid w:val="001C5F19"/>
    <w:rsid w:val="001C5FB0"/>
    <w:rsid w:val="001C6112"/>
    <w:rsid w:val="001C65A3"/>
    <w:rsid w:val="001C6D84"/>
    <w:rsid w:val="001C6F6C"/>
    <w:rsid w:val="001C6FCB"/>
    <w:rsid w:val="001C7318"/>
    <w:rsid w:val="001C74BE"/>
    <w:rsid w:val="001C782B"/>
    <w:rsid w:val="001D00A1"/>
    <w:rsid w:val="001D026D"/>
    <w:rsid w:val="001D032F"/>
    <w:rsid w:val="001D04D1"/>
    <w:rsid w:val="001D0BEB"/>
    <w:rsid w:val="001D0CBE"/>
    <w:rsid w:val="001D0DFC"/>
    <w:rsid w:val="001D0E2A"/>
    <w:rsid w:val="001D1341"/>
    <w:rsid w:val="001D1489"/>
    <w:rsid w:val="001D155B"/>
    <w:rsid w:val="001D15C3"/>
    <w:rsid w:val="001D15EE"/>
    <w:rsid w:val="001D1A24"/>
    <w:rsid w:val="001D1DEA"/>
    <w:rsid w:val="001D1FD7"/>
    <w:rsid w:val="001D23F3"/>
    <w:rsid w:val="001D24CF"/>
    <w:rsid w:val="001D2738"/>
    <w:rsid w:val="001D2841"/>
    <w:rsid w:val="001D29CF"/>
    <w:rsid w:val="001D2D59"/>
    <w:rsid w:val="001D2D62"/>
    <w:rsid w:val="001D2E62"/>
    <w:rsid w:val="001D319F"/>
    <w:rsid w:val="001D33A6"/>
    <w:rsid w:val="001D3438"/>
    <w:rsid w:val="001D34A0"/>
    <w:rsid w:val="001D3503"/>
    <w:rsid w:val="001D3C02"/>
    <w:rsid w:val="001D3D6D"/>
    <w:rsid w:val="001D3E77"/>
    <w:rsid w:val="001D3ED7"/>
    <w:rsid w:val="001D40C5"/>
    <w:rsid w:val="001D4229"/>
    <w:rsid w:val="001D467C"/>
    <w:rsid w:val="001D4B1B"/>
    <w:rsid w:val="001D4D21"/>
    <w:rsid w:val="001D4D8C"/>
    <w:rsid w:val="001D5141"/>
    <w:rsid w:val="001D53C3"/>
    <w:rsid w:val="001D53D6"/>
    <w:rsid w:val="001D54A0"/>
    <w:rsid w:val="001D5698"/>
    <w:rsid w:val="001D5AD4"/>
    <w:rsid w:val="001D5AF7"/>
    <w:rsid w:val="001D5C34"/>
    <w:rsid w:val="001D5EED"/>
    <w:rsid w:val="001D5F8A"/>
    <w:rsid w:val="001D6228"/>
    <w:rsid w:val="001D6567"/>
    <w:rsid w:val="001D662B"/>
    <w:rsid w:val="001D6686"/>
    <w:rsid w:val="001D6782"/>
    <w:rsid w:val="001D69AF"/>
    <w:rsid w:val="001D6DBB"/>
    <w:rsid w:val="001D6F88"/>
    <w:rsid w:val="001D7083"/>
    <w:rsid w:val="001D71F2"/>
    <w:rsid w:val="001D7238"/>
    <w:rsid w:val="001D723F"/>
    <w:rsid w:val="001D7572"/>
    <w:rsid w:val="001D765D"/>
    <w:rsid w:val="001D79F5"/>
    <w:rsid w:val="001D7C39"/>
    <w:rsid w:val="001E01C3"/>
    <w:rsid w:val="001E08C7"/>
    <w:rsid w:val="001E09F8"/>
    <w:rsid w:val="001E0EB4"/>
    <w:rsid w:val="001E1156"/>
    <w:rsid w:val="001E142A"/>
    <w:rsid w:val="001E17A2"/>
    <w:rsid w:val="001E1AB9"/>
    <w:rsid w:val="001E1CEC"/>
    <w:rsid w:val="001E2304"/>
    <w:rsid w:val="001E23B7"/>
    <w:rsid w:val="001E23E1"/>
    <w:rsid w:val="001E248E"/>
    <w:rsid w:val="001E27D0"/>
    <w:rsid w:val="001E2828"/>
    <w:rsid w:val="001E28EA"/>
    <w:rsid w:val="001E2A0A"/>
    <w:rsid w:val="001E2A6D"/>
    <w:rsid w:val="001E3085"/>
    <w:rsid w:val="001E324A"/>
    <w:rsid w:val="001E3251"/>
    <w:rsid w:val="001E3269"/>
    <w:rsid w:val="001E34B6"/>
    <w:rsid w:val="001E3641"/>
    <w:rsid w:val="001E3780"/>
    <w:rsid w:val="001E38B3"/>
    <w:rsid w:val="001E3A4B"/>
    <w:rsid w:val="001E3BFE"/>
    <w:rsid w:val="001E3DA5"/>
    <w:rsid w:val="001E3DBB"/>
    <w:rsid w:val="001E46C6"/>
    <w:rsid w:val="001E4BC8"/>
    <w:rsid w:val="001E4C52"/>
    <w:rsid w:val="001E4CCE"/>
    <w:rsid w:val="001E4D85"/>
    <w:rsid w:val="001E4E19"/>
    <w:rsid w:val="001E5403"/>
    <w:rsid w:val="001E5455"/>
    <w:rsid w:val="001E568A"/>
    <w:rsid w:val="001E5798"/>
    <w:rsid w:val="001E5804"/>
    <w:rsid w:val="001E58D4"/>
    <w:rsid w:val="001E5AD1"/>
    <w:rsid w:val="001E5B84"/>
    <w:rsid w:val="001E6019"/>
    <w:rsid w:val="001E625D"/>
    <w:rsid w:val="001E663B"/>
    <w:rsid w:val="001E67E2"/>
    <w:rsid w:val="001E6C3F"/>
    <w:rsid w:val="001E6DB2"/>
    <w:rsid w:val="001E6FC7"/>
    <w:rsid w:val="001E74E5"/>
    <w:rsid w:val="001E7B26"/>
    <w:rsid w:val="001E7D15"/>
    <w:rsid w:val="001E7E9C"/>
    <w:rsid w:val="001F087A"/>
    <w:rsid w:val="001F0B51"/>
    <w:rsid w:val="001F0E9B"/>
    <w:rsid w:val="001F0FCC"/>
    <w:rsid w:val="001F10D5"/>
    <w:rsid w:val="001F10F0"/>
    <w:rsid w:val="001F112C"/>
    <w:rsid w:val="001F151B"/>
    <w:rsid w:val="001F157C"/>
    <w:rsid w:val="001F1920"/>
    <w:rsid w:val="001F1942"/>
    <w:rsid w:val="001F1F07"/>
    <w:rsid w:val="001F21B9"/>
    <w:rsid w:val="001F222B"/>
    <w:rsid w:val="001F239C"/>
    <w:rsid w:val="001F23D6"/>
    <w:rsid w:val="001F2C93"/>
    <w:rsid w:val="001F2FC7"/>
    <w:rsid w:val="001F30AC"/>
    <w:rsid w:val="001F31F2"/>
    <w:rsid w:val="001F33DE"/>
    <w:rsid w:val="001F3848"/>
    <w:rsid w:val="001F3856"/>
    <w:rsid w:val="001F3B8F"/>
    <w:rsid w:val="001F3CA2"/>
    <w:rsid w:val="001F408B"/>
    <w:rsid w:val="001F4116"/>
    <w:rsid w:val="001F415C"/>
    <w:rsid w:val="001F41D9"/>
    <w:rsid w:val="001F4315"/>
    <w:rsid w:val="001F4563"/>
    <w:rsid w:val="001F474E"/>
    <w:rsid w:val="001F4792"/>
    <w:rsid w:val="001F489C"/>
    <w:rsid w:val="001F4B82"/>
    <w:rsid w:val="001F4BB2"/>
    <w:rsid w:val="001F56F0"/>
    <w:rsid w:val="001F578F"/>
    <w:rsid w:val="001F5A3A"/>
    <w:rsid w:val="001F5AE6"/>
    <w:rsid w:val="001F5BD2"/>
    <w:rsid w:val="001F5DC4"/>
    <w:rsid w:val="001F5EB8"/>
    <w:rsid w:val="001F5F04"/>
    <w:rsid w:val="001F5F48"/>
    <w:rsid w:val="001F5FC9"/>
    <w:rsid w:val="001F6092"/>
    <w:rsid w:val="001F6351"/>
    <w:rsid w:val="001F64AB"/>
    <w:rsid w:val="001F6811"/>
    <w:rsid w:val="001F68AE"/>
    <w:rsid w:val="001F6B1A"/>
    <w:rsid w:val="001F6B38"/>
    <w:rsid w:val="001F6BBD"/>
    <w:rsid w:val="001F717B"/>
    <w:rsid w:val="001F7293"/>
    <w:rsid w:val="001F7296"/>
    <w:rsid w:val="001F7805"/>
    <w:rsid w:val="001F7878"/>
    <w:rsid w:val="001F78F9"/>
    <w:rsid w:val="001F7AB0"/>
    <w:rsid w:val="001F7B69"/>
    <w:rsid w:val="001F7D51"/>
    <w:rsid w:val="001F7EAA"/>
    <w:rsid w:val="001F7EC3"/>
    <w:rsid w:val="001F7FAE"/>
    <w:rsid w:val="002006A6"/>
    <w:rsid w:val="00200789"/>
    <w:rsid w:val="0020085A"/>
    <w:rsid w:val="002008B7"/>
    <w:rsid w:val="00200A15"/>
    <w:rsid w:val="00200AF9"/>
    <w:rsid w:val="00200B96"/>
    <w:rsid w:val="00200BC5"/>
    <w:rsid w:val="00200C89"/>
    <w:rsid w:val="0020129C"/>
    <w:rsid w:val="0020181A"/>
    <w:rsid w:val="00201875"/>
    <w:rsid w:val="00201C1E"/>
    <w:rsid w:val="00201CDF"/>
    <w:rsid w:val="00201EF7"/>
    <w:rsid w:val="00201F17"/>
    <w:rsid w:val="00201FA5"/>
    <w:rsid w:val="00201FC1"/>
    <w:rsid w:val="002020FE"/>
    <w:rsid w:val="002022F2"/>
    <w:rsid w:val="0020275F"/>
    <w:rsid w:val="00202834"/>
    <w:rsid w:val="0020291C"/>
    <w:rsid w:val="00202B44"/>
    <w:rsid w:val="00202E53"/>
    <w:rsid w:val="00202EF3"/>
    <w:rsid w:val="00202F14"/>
    <w:rsid w:val="00202F95"/>
    <w:rsid w:val="002032A6"/>
    <w:rsid w:val="002035EB"/>
    <w:rsid w:val="0020382D"/>
    <w:rsid w:val="002043B7"/>
    <w:rsid w:val="00204556"/>
    <w:rsid w:val="00204560"/>
    <w:rsid w:val="0020463C"/>
    <w:rsid w:val="002052B8"/>
    <w:rsid w:val="00205346"/>
    <w:rsid w:val="00205373"/>
    <w:rsid w:val="002055DC"/>
    <w:rsid w:val="002058E5"/>
    <w:rsid w:val="00205A21"/>
    <w:rsid w:val="00206A7B"/>
    <w:rsid w:val="00206BEA"/>
    <w:rsid w:val="00206DB4"/>
    <w:rsid w:val="00207274"/>
    <w:rsid w:val="002074C6"/>
    <w:rsid w:val="00207788"/>
    <w:rsid w:val="002078BF"/>
    <w:rsid w:val="00207BE5"/>
    <w:rsid w:val="00207C5C"/>
    <w:rsid w:val="00207CB0"/>
    <w:rsid w:val="00207DCC"/>
    <w:rsid w:val="00207E7E"/>
    <w:rsid w:val="00207FA6"/>
    <w:rsid w:val="00207FBF"/>
    <w:rsid w:val="00210800"/>
    <w:rsid w:val="00210B2C"/>
    <w:rsid w:val="00210BBC"/>
    <w:rsid w:val="00211365"/>
    <w:rsid w:val="00211A07"/>
    <w:rsid w:val="00211D14"/>
    <w:rsid w:val="00211FDC"/>
    <w:rsid w:val="0021233E"/>
    <w:rsid w:val="002125AD"/>
    <w:rsid w:val="00212634"/>
    <w:rsid w:val="00212B59"/>
    <w:rsid w:val="00212B6A"/>
    <w:rsid w:val="00212D15"/>
    <w:rsid w:val="002132C5"/>
    <w:rsid w:val="002133CC"/>
    <w:rsid w:val="00213572"/>
    <w:rsid w:val="002135AD"/>
    <w:rsid w:val="002137A8"/>
    <w:rsid w:val="002138BC"/>
    <w:rsid w:val="0021392C"/>
    <w:rsid w:val="00213984"/>
    <w:rsid w:val="00213D24"/>
    <w:rsid w:val="002142B8"/>
    <w:rsid w:val="002144A2"/>
    <w:rsid w:val="00214659"/>
    <w:rsid w:val="002146BA"/>
    <w:rsid w:val="00214733"/>
    <w:rsid w:val="00214819"/>
    <w:rsid w:val="00214864"/>
    <w:rsid w:val="00214B06"/>
    <w:rsid w:val="00215023"/>
    <w:rsid w:val="00215059"/>
    <w:rsid w:val="0021542C"/>
    <w:rsid w:val="002155A9"/>
    <w:rsid w:val="00215703"/>
    <w:rsid w:val="00215E18"/>
    <w:rsid w:val="00215E94"/>
    <w:rsid w:val="0021617B"/>
    <w:rsid w:val="002161A4"/>
    <w:rsid w:val="002161C3"/>
    <w:rsid w:val="00216512"/>
    <w:rsid w:val="00216862"/>
    <w:rsid w:val="0021689C"/>
    <w:rsid w:val="0021694D"/>
    <w:rsid w:val="00216979"/>
    <w:rsid w:val="0021698F"/>
    <w:rsid w:val="00216C05"/>
    <w:rsid w:val="00216C12"/>
    <w:rsid w:val="00216C7E"/>
    <w:rsid w:val="00216DC8"/>
    <w:rsid w:val="00216ECB"/>
    <w:rsid w:val="002170A4"/>
    <w:rsid w:val="00217348"/>
    <w:rsid w:val="002173B3"/>
    <w:rsid w:val="002175F0"/>
    <w:rsid w:val="002178B9"/>
    <w:rsid w:val="002179FD"/>
    <w:rsid w:val="00217BF1"/>
    <w:rsid w:val="00217C4E"/>
    <w:rsid w:val="00217C97"/>
    <w:rsid w:val="00217CB3"/>
    <w:rsid w:val="00217D7D"/>
    <w:rsid w:val="00217E33"/>
    <w:rsid w:val="00217E52"/>
    <w:rsid w:val="002200CB"/>
    <w:rsid w:val="002204FD"/>
    <w:rsid w:val="002207AD"/>
    <w:rsid w:val="002208F1"/>
    <w:rsid w:val="00220934"/>
    <w:rsid w:val="00220C08"/>
    <w:rsid w:val="00220C77"/>
    <w:rsid w:val="00220E66"/>
    <w:rsid w:val="00220F34"/>
    <w:rsid w:val="002211B9"/>
    <w:rsid w:val="00221228"/>
    <w:rsid w:val="002212FD"/>
    <w:rsid w:val="0022136D"/>
    <w:rsid w:val="002214DD"/>
    <w:rsid w:val="00221604"/>
    <w:rsid w:val="00221916"/>
    <w:rsid w:val="002219E4"/>
    <w:rsid w:val="00222117"/>
    <w:rsid w:val="002222A8"/>
    <w:rsid w:val="0022235D"/>
    <w:rsid w:val="00222542"/>
    <w:rsid w:val="00222586"/>
    <w:rsid w:val="00222E90"/>
    <w:rsid w:val="0022308B"/>
    <w:rsid w:val="00223175"/>
    <w:rsid w:val="00223248"/>
    <w:rsid w:val="00223334"/>
    <w:rsid w:val="002239E0"/>
    <w:rsid w:val="00223C7B"/>
    <w:rsid w:val="00223DC4"/>
    <w:rsid w:val="00223F8B"/>
    <w:rsid w:val="002240F0"/>
    <w:rsid w:val="00224172"/>
    <w:rsid w:val="002241EE"/>
    <w:rsid w:val="00224252"/>
    <w:rsid w:val="00224340"/>
    <w:rsid w:val="00224575"/>
    <w:rsid w:val="002246E3"/>
    <w:rsid w:val="00224A24"/>
    <w:rsid w:val="00224BF7"/>
    <w:rsid w:val="00225133"/>
    <w:rsid w:val="0022515E"/>
    <w:rsid w:val="00225251"/>
    <w:rsid w:val="00225679"/>
    <w:rsid w:val="002257C0"/>
    <w:rsid w:val="00225AC3"/>
    <w:rsid w:val="00225B95"/>
    <w:rsid w:val="00225DEE"/>
    <w:rsid w:val="00225FEA"/>
    <w:rsid w:val="002266B1"/>
    <w:rsid w:val="0022692C"/>
    <w:rsid w:val="00226BDD"/>
    <w:rsid w:val="00226E73"/>
    <w:rsid w:val="002272EC"/>
    <w:rsid w:val="00227488"/>
    <w:rsid w:val="002275C3"/>
    <w:rsid w:val="002279B4"/>
    <w:rsid w:val="00227EA8"/>
    <w:rsid w:val="0023030F"/>
    <w:rsid w:val="0023059A"/>
    <w:rsid w:val="00230998"/>
    <w:rsid w:val="00230A1C"/>
    <w:rsid w:val="00230BCB"/>
    <w:rsid w:val="00230C02"/>
    <w:rsid w:val="00230DBF"/>
    <w:rsid w:val="00230EAC"/>
    <w:rsid w:val="00231048"/>
    <w:rsid w:val="002311A2"/>
    <w:rsid w:val="00231337"/>
    <w:rsid w:val="00231496"/>
    <w:rsid w:val="0023159C"/>
    <w:rsid w:val="00231626"/>
    <w:rsid w:val="00231BCB"/>
    <w:rsid w:val="00231ED6"/>
    <w:rsid w:val="002320B0"/>
    <w:rsid w:val="0023240C"/>
    <w:rsid w:val="002324CA"/>
    <w:rsid w:val="0023278D"/>
    <w:rsid w:val="002327A5"/>
    <w:rsid w:val="00232827"/>
    <w:rsid w:val="00232839"/>
    <w:rsid w:val="002328A6"/>
    <w:rsid w:val="00232CB8"/>
    <w:rsid w:val="00232D40"/>
    <w:rsid w:val="00233294"/>
    <w:rsid w:val="00233361"/>
    <w:rsid w:val="00233775"/>
    <w:rsid w:val="002337B7"/>
    <w:rsid w:val="00233839"/>
    <w:rsid w:val="00233880"/>
    <w:rsid w:val="00233DF6"/>
    <w:rsid w:val="0023422E"/>
    <w:rsid w:val="0023432E"/>
    <w:rsid w:val="0023448B"/>
    <w:rsid w:val="002344B7"/>
    <w:rsid w:val="00234521"/>
    <w:rsid w:val="0023499F"/>
    <w:rsid w:val="002349DD"/>
    <w:rsid w:val="00234B27"/>
    <w:rsid w:val="00234CA3"/>
    <w:rsid w:val="00234CA5"/>
    <w:rsid w:val="00234EB7"/>
    <w:rsid w:val="0023507D"/>
    <w:rsid w:val="00235401"/>
    <w:rsid w:val="002354C9"/>
    <w:rsid w:val="002357A2"/>
    <w:rsid w:val="00235906"/>
    <w:rsid w:val="00235988"/>
    <w:rsid w:val="002359ED"/>
    <w:rsid w:val="00235D18"/>
    <w:rsid w:val="00235F83"/>
    <w:rsid w:val="00236413"/>
    <w:rsid w:val="002364A4"/>
    <w:rsid w:val="002365D3"/>
    <w:rsid w:val="00236625"/>
    <w:rsid w:val="002366CD"/>
    <w:rsid w:val="002368C2"/>
    <w:rsid w:val="00236937"/>
    <w:rsid w:val="00236A08"/>
    <w:rsid w:val="00236B71"/>
    <w:rsid w:val="00236C0F"/>
    <w:rsid w:val="00236F91"/>
    <w:rsid w:val="00236F92"/>
    <w:rsid w:val="00237311"/>
    <w:rsid w:val="00237A04"/>
    <w:rsid w:val="00237F3B"/>
    <w:rsid w:val="00240146"/>
    <w:rsid w:val="002401B3"/>
    <w:rsid w:val="002401B9"/>
    <w:rsid w:val="002401CC"/>
    <w:rsid w:val="00240708"/>
    <w:rsid w:val="002407E9"/>
    <w:rsid w:val="002408A1"/>
    <w:rsid w:val="002409D2"/>
    <w:rsid w:val="00240ACE"/>
    <w:rsid w:val="00240B8E"/>
    <w:rsid w:val="00240EE2"/>
    <w:rsid w:val="0024105A"/>
    <w:rsid w:val="0024111E"/>
    <w:rsid w:val="00241231"/>
    <w:rsid w:val="002414CD"/>
    <w:rsid w:val="0024176C"/>
    <w:rsid w:val="00241810"/>
    <w:rsid w:val="00241AD9"/>
    <w:rsid w:val="00241BC5"/>
    <w:rsid w:val="00241DA3"/>
    <w:rsid w:val="00242034"/>
    <w:rsid w:val="0024216E"/>
    <w:rsid w:val="0024236B"/>
    <w:rsid w:val="00242389"/>
    <w:rsid w:val="00242590"/>
    <w:rsid w:val="002426D8"/>
    <w:rsid w:val="00242B15"/>
    <w:rsid w:val="00242B97"/>
    <w:rsid w:val="00242BB6"/>
    <w:rsid w:val="00242CA4"/>
    <w:rsid w:val="00242E3A"/>
    <w:rsid w:val="002432E4"/>
    <w:rsid w:val="0024332D"/>
    <w:rsid w:val="002433D3"/>
    <w:rsid w:val="0024367D"/>
    <w:rsid w:val="002436CC"/>
    <w:rsid w:val="002436DD"/>
    <w:rsid w:val="002439DA"/>
    <w:rsid w:val="00243C2A"/>
    <w:rsid w:val="00243D4B"/>
    <w:rsid w:val="00243E4F"/>
    <w:rsid w:val="0024430E"/>
    <w:rsid w:val="002445BB"/>
    <w:rsid w:val="0024464E"/>
    <w:rsid w:val="00244BBB"/>
    <w:rsid w:val="00244C44"/>
    <w:rsid w:val="00244CC0"/>
    <w:rsid w:val="00244E1E"/>
    <w:rsid w:val="00244F13"/>
    <w:rsid w:val="0024505B"/>
    <w:rsid w:val="00245080"/>
    <w:rsid w:val="00245088"/>
    <w:rsid w:val="002451C3"/>
    <w:rsid w:val="002452C8"/>
    <w:rsid w:val="00245380"/>
    <w:rsid w:val="002457FE"/>
    <w:rsid w:val="00245EB5"/>
    <w:rsid w:val="00245F62"/>
    <w:rsid w:val="002460CA"/>
    <w:rsid w:val="0024611D"/>
    <w:rsid w:val="00246317"/>
    <w:rsid w:val="00246531"/>
    <w:rsid w:val="002466F1"/>
    <w:rsid w:val="002469A5"/>
    <w:rsid w:val="00246B37"/>
    <w:rsid w:val="00246B38"/>
    <w:rsid w:val="00246C94"/>
    <w:rsid w:val="00246EA5"/>
    <w:rsid w:val="00247051"/>
    <w:rsid w:val="002472FD"/>
    <w:rsid w:val="00247869"/>
    <w:rsid w:val="00247BBF"/>
    <w:rsid w:val="00247BC7"/>
    <w:rsid w:val="00250190"/>
    <w:rsid w:val="002502E8"/>
    <w:rsid w:val="00250755"/>
    <w:rsid w:val="00250EB0"/>
    <w:rsid w:val="00250F2A"/>
    <w:rsid w:val="00250F97"/>
    <w:rsid w:val="00251127"/>
    <w:rsid w:val="0025120C"/>
    <w:rsid w:val="0025121A"/>
    <w:rsid w:val="002513AC"/>
    <w:rsid w:val="00251C9D"/>
    <w:rsid w:val="0025213B"/>
    <w:rsid w:val="002521CE"/>
    <w:rsid w:val="0025225B"/>
    <w:rsid w:val="002528FD"/>
    <w:rsid w:val="00252AB0"/>
    <w:rsid w:val="00252DEA"/>
    <w:rsid w:val="00252F99"/>
    <w:rsid w:val="00252FD3"/>
    <w:rsid w:val="0025324A"/>
    <w:rsid w:val="0025350B"/>
    <w:rsid w:val="00253912"/>
    <w:rsid w:val="00253D8A"/>
    <w:rsid w:val="00254042"/>
    <w:rsid w:val="002544C2"/>
    <w:rsid w:val="00254715"/>
    <w:rsid w:val="002548C8"/>
    <w:rsid w:val="002549AB"/>
    <w:rsid w:val="00254AD9"/>
    <w:rsid w:val="00254C9E"/>
    <w:rsid w:val="00255045"/>
    <w:rsid w:val="002551CB"/>
    <w:rsid w:val="002552A4"/>
    <w:rsid w:val="00255654"/>
    <w:rsid w:val="0025569A"/>
    <w:rsid w:val="0025592D"/>
    <w:rsid w:val="002559E1"/>
    <w:rsid w:val="00255AE7"/>
    <w:rsid w:val="00255B50"/>
    <w:rsid w:val="00255BA0"/>
    <w:rsid w:val="00255D0B"/>
    <w:rsid w:val="00255EC7"/>
    <w:rsid w:val="0025633E"/>
    <w:rsid w:val="002565C1"/>
    <w:rsid w:val="002565EB"/>
    <w:rsid w:val="002567EA"/>
    <w:rsid w:val="0025687E"/>
    <w:rsid w:val="00256B74"/>
    <w:rsid w:val="00256EAC"/>
    <w:rsid w:val="00256ED5"/>
    <w:rsid w:val="00256F8A"/>
    <w:rsid w:val="00257020"/>
    <w:rsid w:val="00257214"/>
    <w:rsid w:val="00257274"/>
    <w:rsid w:val="0025741A"/>
    <w:rsid w:val="00257542"/>
    <w:rsid w:val="00257737"/>
    <w:rsid w:val="00257B80"/>
    <w:rsid w:val="00257CD9"/>
    <w:rsid w:val="00257D81"/>
    <w:rsid w:val="002601FF"/>
    <w:rsid w:val="00260535"/>
    <w:rsid w:val="00260604"/>
    <w:rsid w:val="002606B2"/>
    <w:rsid w:val="002606E5"/>
    <w:rsid w:val="00260733"/>
    <w:rsid w:val="002607AD"/>
    <w:rsid w:val="002609AE"/>
    <w:rsid w:val="002609C6"/>
    <w:rsid w:val="00260CCD"/>
    <w:rsid w:val="0026106C"/>
    <w:rsid w:val="002610BF"/>
    <w:rsid w:val="00261318"/>
    <w:rsid w:val="00261476"/>
    <w:rsid w:val="00261B1F"/>
    <w:rsid w:val="00261C57"/>
    <w:rsid w:val="00261E93"/>
    <w:rsid w:val="002620D9"/>
    <w:rsid w:val="00262117"/>
    <w:rsid w:val="002623A3"/>
    <w:rsid w:val="002626E7"/>
    <w:rsid w:val="002628A3"/>
    <w:rsid w:val="00262915"/>
    <w:rsid w:val="00262BCE"/>
    <w:rsid w:val="00262D79"/>
    <w:rsid w:val="00263252"/>
    <w:rsid w:val="002635C6"/>
    <w:rsid w:val="002636C0"/>
    <w:rsid w:val="00263BA5"/>
    <w:rsid w:val="00263C2C"/>
    <w:rsid w:val="00263D77"/>
    <w:rsid w:val="00264095"/>
    <w:rsid w:val="00264139"/>
    <w:rsid w:val="00264187"/>
    <w:rsid w:val="0026432D"/>
    <w:rsid w:val="00264860"/>
    <w:rsid w:val="00264AF3"/>
    <w:rsid w:val="00264F6F"/>
    <w:rsid w:val="00265085"/>
    <w:rsid w:val="00265309"/>
    <w:rsid w:val="0026540F"/>
    <w:rsid w:val="00265494"/>
    <w:rsid w:val="0026570F"/>
    <w:rsid w:val="00265728"/>
    <w:rsid w:val="00265A53"/>
    <w:rsid w:val="00265B0F"/>
    <w:rsid w:val="00265B1C"/>
    <w:rsid w:val="00265C18"/>
    <w:rsid w:val="00265C79"/>
    <w:rsid w:val="00265DB3"/>
    <w:rsid w:val="00265E56"/>
    <w:rsid w:val="002660A8"/>
    <w:rsid w:val="00266355"/>
    <w:rsid w:val="00266472"/>
    <w:rsid w:val="002664C9"/>
    <w:rsid w:val="00266646"/>
    <w:rsid w:val="0026669A"/>
    <w:rsid w:val="00266C6A"/>
    <w:rsid w:val="00266D07"/>
    <w:rsid w:val="0026701F"/>
    <w:rsid w:val="00267216"/>
    <w:rsid w:val="00267440"/>
    <w:rsid w:val="002678B1"/>
    <w:rsid w:val="0026794A"/>
    <w:rsid w:val="00267D29"/>
    <w:rsid w:val="00267F50"/>
    <w:rsid w:val="00267F5C"/>
    <w:rsid w:val="002705A7"/>
    <w:rsid w:val="00270931"/>
    <w:rsid w:val="002709E9"/>
    <w:rsid w:val="0027115E"/>
    <w:rsid w:val="00271256"/>
    <w:rsid w:val="00271697"/>
    <w:rsid w:val="0027185C"/>
    <w:rsid w:val="00271A0F"/>
    <w:rsid w:val="00271B30"/>
    <w:rsid w:val="00271C93"/>
    <w:rsid w:val="00271FF5"/>
    <w:rsid w:val="00272255"/>
    <w:rsid w:val="002722B8"/>
    <w:rsid w:val="002724EA"/>
    <w:rsid w:val="00272A2F"/>
    <w:rsid w:val="00272A4C"/>
    <w:rsid w:val="00272B3E"/>
    <w:rsid w:val="00272C9E"/>
    <w:rsid w:val="00272CE9"/>
    <w:rsid w:val="00272DAE"/>
    <w:rsid w:val="002733A4"/>
    <w:rsid w:val="00273566"/>
    <w:rsid w:val="002738CB"/>
    <w:rsid w:val="00273A96"/>
    <w:rsid w:val="00273CAA"/>
    <w:rsid w:val="00273D34"/>
    <w:rsid w:val="0027416C"/>
    <w:rsid w:val="002742BB"/>
    <w:rsid w:val="002745F8"/>
    <w:rsid w:val="00274992"/>
    <w:rsid w:val="00274EE5"/>
    <w:rsid w:val="00274FB6"/>
    <w:rsid w:val="00275087"/>
    <w:rsid w:val="00275164"/>
    <w:rsid w:val="00275332"/>
    <w:rsid w:val="0027544F"/>
    <w:rsid w:val="002754E0"/>
    <w:rsid w:val="00275637"/>
    <w:rsid w:val="00275700"/>
    <w:rsid w:val="00275704"/>
    <w:rsid w:val="00275A25"/>
    <w:rsid w:val="00275A75"/>
    <w:rsid w:val="00275EF0"/>
    <w:rsid w:val="00276129"/>
    <w:rsid w:val="002763E4"/>
    <w:rsid w:val="00276491"/>
    <w:rsid w:val="0027651A"/>
    <w:rsid w:val="0027654E"/>
    <w:rsid w:val="00276709"/>
    <w:rsid w:val="00276C8E"/>
    <w:rsid w:val="00276E02"/>
    <w:rsid w:val="00276E83"/>
    <w:rsid w:val="00276E8F"/>
    <w:rsid w:val="00276EE4"/>
    <w:rsid w:val="002770A5"/>
    <w:rsid w:val="002770DF"/>
    <w:rsid w:val="00277256"/>
    <w:rsid w:val="002773EA"/>
    <w:rsid w:val="002774B2"/>
    <w:rsid w:val="00277521"/>
    <w:rsid w:val="00277B7A"/>
    <w:rsid w:val="00277C38"/>
    <w:rsid w:val="00277E7C"/>
    <w:rsid w:val="00277FE9"/>
    <w:rsid w:val="0028009B"/>
    <w:rsid w:val="00280152"/>
    <w:rsid w:val="002805E3"/>
    <w:rsid w:val="00280645"/>
    <w:rsid w:val="00280B4D"/>
    <w:rsid w:val="00280EAA"/>
    <w:rsid w:val="00281108"/>
    <w:rsid w:val="0028122E"/>
    <w:rsid w:val="00281A52"/>
    <w:rsid w:val="00281B25"/>
    <w:rsid w:val="00281BB1"/>
    <w:rsid w:val="00281BE2"/>
    <w:rsid w:val="00282441"/>
    <w:rsid w:val="00282578"/>
    <w:rsid w:val="0028282C"/>
    <w:rsid w:val="00282980"/>
    <w:rsid w:val="00282DC4"/>
    <w:rsid w:val="002830A2"/>
    <w:rsid w:val="002832B1"/>
    <w:rsid w:val="00283383"/>
    <w:rsid w:val="002833B7"/>
    <w:rsid w:val="0028342A"/>
    <w:rsid w:val="00283B8B"/>
    <w:rsid w:val="00283BA9"/>
    <w:rsid w:val="00283D68"/>
    <w:rsid w:val="00283E0E"/>
    <w:rsid w:val="002840BF"/>
    <w:rsid w:val="0028438F"/>
    <w:rsid w:val="0028467A"/>
    <w:rsid w:val="00284840"/>
    <w:rsid w:val="00285475"/>
    <w:rsid w:val="00285B20"/>
    <w:rsid w:val="00285E78"/>
    <w:rsid w:val="00285EBE"/>
    <w:rsid w:val="0028621A"/>
    <w:rsid w:val="002862BC"/>
    <w:rsid w:val="0028632E"/>
    <w:rsid w:val="002863E9"/>
    <w:rsid w:val="0028677B"/>
    <w:rsid w:val="00286786"/>
    <w:rsid w:val="002869D0"/>
    <w:rsid w:val="00286CBF"/>
    <w:rsid w:val="00286D03"/>
    <w:rsid w:val="00286D72"/>
    <w:rsid w:val="00286EB8"/>
    <w:rsid w:val="00287011"/>
    <w:rsid w:val="002871A7"/>
    <w:rsid w:val="002874C3"/>
    <w:rsid w:val="00287877"/>
    <w:rsid w:val="00287EC3"/>
    <w:rsid w:val="00290093"/>
    <w:rsid w:val="002900C8"/>
    <w:rsid w:val="002906E0"/>
    <w:rsid w:val="00290C81"/>
    <w:rsid w:val="00290DDF"/>
    <w:rsid w:val="0029111B"/>
    <w:rsid w:val="0029142F"/>
    <w:rsid w:val="00291527"/>
    <w:rsid w:val="00291ED5"/>
    <w:rsid w:val="00291F44"/>
    <w:rsid w:val="00291F9A"/>
    <w:rsid w:val="0029227C"/>
    <w:rsid w:val="0029258E"/>
    <w:rsid w:val="002925B1"/>
    <w:rsid w:val="002928A1"/>
    <w:rsid w:val="00292DC0"/>
    <w:rsid w:val="00292F3D"/>
    <w:rsid w:val="00292FC5"/>
    <w:rsid w:val="00293605"/>
    <w:rsid w:val="0029383D"/>
    <w:rsid w:val="00293B52"/>
    <w:rsid w:val="00293B80"/>
    <w:rsid w:val="00293FA6"/>
    <w:rsid w:val="002942C6"/>
    <w:rsid w:val="00294481"/>
    <w:rsid w:val="002945C8"/>
    <w:rsid w:val="00294830"/>
    <w:rsid w:val="00295490"/>
    <w:rsid w:val="002956FF"/>
    <w:rsid w:val="00295CAC"/>
    <w:rsid w:val="002962F2"/>
    <w:rsid w:val="00296482"/>
    <w:rsid w:val="00296527"/>
    <w:rsid w:val="0029654B"/>
    <w:rsid w:val="0029685C"/>
    <w:rsid w:val="0029698A"/>
    <w:rsid w:val="00296A1E"/>
    <w:rsid w:val="00296B77"/>
    <w:rsid w:val="00296C6B"/>
    <w:rsid w:val="00296E79"/>
    <w:rsid w:val="00297073"/>
    <w:rsid w:val="00297312"/>
    <w:rsid w:val="002974BD"/>
    <w:rsid w:val="0029755C"/>
    <w:rsid w:val="0029755F"/>
    <w:rsid w:val="00297756"/>
    <w:rsid w:val="00297856"/>
    <w:rsid w:val="00297E71"/>
    <w:rsid w:val="00297EC1"/>
    <w:rsid w:val="00297F78"/>
    <w:rsid w:val="002A015B"/>
    <w:rsid w:val="002A01C1"/>
    <w:rsid w:val="002A01C5"/>
    <w:rsid w:val="002A0840"/>
    <w:rsid w:val="002A08E1"/>
    <w:rsid w:val="002A0D10"/>
    <w:rsid w:val="002A0DF5"/>
    <w:rsid w:val="002A1131"/>
    <w:rsid w:val="002A130B"/>
    <w:rsid w:val="002A13EA"/>
    <w:rsid w:val="002A155E"/>
    <w:rsid w:val="002A16F7"/>
    <w:rsid w:val="002A1A36"/>
    <w:rsid w:val="002A1B45"/>
    <w:rsid w:val="002A1D3A"/>
    <w:rsid w:val="002A1E4C"/>
    <w:rsid w:val="002A1F9F"/>
    <w:rsid w:val="002A226C"/>
    <w:rsid w:val="002A22DB"/>
    <w:rsid w:val="002A2400"/>
    <w:rsid w:val="002A2702"/>
    <w:rsid w:val="002A2899"/>
    <w:rsid w:val="002A2B04"/>
    <w:rsid w:val="002A2C9B"/>
    <w:rsid w:val="002A2DC1"/>
    <w:rsid w:val="002A3268"/>
    <w:rsid w:val="002A38B7"/>
    <w:rsid w:val="002A3C73"/>
    <w:rsid w:val="002A3DBE"/>
    <w:rsid w:val="002A3EDE"/>
    <w:rsid w:val="002A4030"/>
    <w:rsid w:val="002A4813"/>
    <w:rsid w:val="002A4917"/>
    <w:rsid w:val="002A4A2F"/>
    <w:rsid w:val="002A4BA5"/>
    <w:rsid w:val="002A4F24"/>
    <w:rsid w:val="002A54A9"/>
    <w:rsid w:val="002A559D"/>
    <w:rsid w:val="002A5696"/>
    <w:rsid w:val="002A5807"/>
    <w:rsid w:val="002A587D"/>
    <w:rsid w:val="002A5AC5"/>
    <w:rsid w:val="002A5B64"/>
    <w:rsid w:val="002A65DE"/>
    <w:rsid w:val="002A6B10"/>
    <w:rsid w:val="002A6CC5"/>
    <w:rsid w:val="002A6DD9"/>
    <w:rsid w:val="002A6F65"/>
    <w:rsid w:val="002A70B7"/>
    <w:rsid w:val="002A72FD"/>
    <w:rsid w:val="002A7315"/>
    <w:rsid w:val="002A76CF"/>
    <w:rsid w:val="002A7A23"/>
    <w:rsid w:val="002A7EC4"/>
    <w:rsid w:val="002A7FA1"/>
    <w:rsid w:val="002B0095"/>
    <w:rsid w:val="002B0392"/>
    <w:rsid w:val="002B056A"/>
    <w:rsid w:val="002B07CE"/>
    <w:rsid w:val="002B0A20"/>
    <w:rsid w:val="002B0C54"/>
    <w:rsid w:val="002B0E04"/>
    <w:rsid w:val="002B0E4A"/>
    <w:rsid w:val="002B0F30"/>
    <w:rsid w:val="002B114B"/>
    <w:rsid w:val="002B15FE"/>
    <w:rsid w:val="002B1710"/>
    <w:rsid w:val="002B1796"/>
    <w:rsid w:val="002B179B"/>
    <w:rsid w:val="002B198B"/>
    <w:rsid w:val="002B1EB6"/>
    <w:rsid w:val="002B20C5"/>
    <w:rsid w:val="002B20EC"/>
    <w:rsid w:val="002B27CB"/>
    <w:rsid w:val="002B2DA0"/>
    <w:rsid w:val="002B2DC2"/>
    <w:rsid w:val="002B385F"/>
    <w:rsid w:val="002B3B8A"/>
    <w:rsid w:val="002B3EDC"/>
    <w:rsid w:val="002B3EE1"/>
    <w:rsid w:val="002B43CE"/>
    <w:rsid w:val="002B495A"/>
    <w:rsid w:val="002B4976"/>
    <w:rsid w:val="002B4D0A"/>
    <w:rsid w:val="002B4E39"/>
    <w:rsid w:val="002B4E73"/>
    <w:rsid w:val="002B5130"/>
    <w:rsid w:val="002B5334"/>
    <w:rsid w:val="002B533F"/>
    <w:rsid w:val="002B5397"/>
    <w:rsid w:val="002B5434"/>
    <w:rsid w:val="002B5483"/>
    <w:rsid w:val="002B54B2"/>
    <w:rsid w:val="002B560A"/>
    <w:rsid w:val="002B58FE"/>
    <w:rsid w:val="002B5F99"/>
    <w:rsid w:val="002B6518"/>
    <w:rsid w:val="002B65BF"/>
    <w:rsid w:val="002B6904"/>
    <w:rsid w:val="002B6A38"/>
    <w:rsid w:val="002B6BA9"/>
    <w:rsid w:val="002B6D2F"/>
    <w:rsid w:val="002B703D"/>
    <w:rsid w:val="002B709C"/>
    <w:rsid w:val="002B715C"/>
    <w:rsid w:val="002B7234"/>
    <w:rsid w:val="002B738C"/>
    <w:rsid w:val="002B74F5"/>
    <w:rsid w:val="002C0108"/>
    <w:rsid w:val="002C0299"/>
    <w:rsid w:val="002C038A"/>
    <w:rsid w:val="002C064E"/>
    <w:rsid w:val="002C0F36"/>
    <w:rsid w:val="002C10F0"/>
    <w:rsid w:val="002C1144"/>
    <w:rsid w:val="002C126A"/>
    <w:rsid w:val="002C1480"/>
    <w:rsid w:val="002C14FB"/>
    <w:rsid w:val="002C1501"/>
    <w:rsid w:val="002C1671"/>
    <w:rsid w:val="002C17A4"/>
    <w:rsid w:val="002C1928"/>
    <w:rsid w:val="002C1B79"/>
    <w:rsid w:val="002C2064"/>
    <w:rsid w:val="002C22D7"/>
    <w:rsid w:val="002C23BB"/>
    <w:rsid w:val="002C269B"/>
    <w:rsid w:val="002C27E2"/>
    <w:rsid w:val="002C2849"/>
    <w:rsid w:val="002C28D9"/>
    <w:rsid w:val="002C2B5A"/>
    <w:rsid w:val="002C2C01"/>
    <w:rsid w:val="002C2D01"/>
    <w:rsid w:val="002C2DA7"/>
    <w:rsid w:val="002C3064"/>
    <w:rsid w:val="002C308A"/>
    <w:rsid w:val="002C3584"/>
    <w:rsid w:val="002C368C"/>
    <w:rsid w:val="002C36CE"/>
    <w:rsid w:val="002C373E"/>
    <w:rsid w:val="002C3816"/>
    <w:rsid w:val="002C3955"/>
    <w:rsid w:val="002C3964"/>
    <w:rsid w:val="002C3A5D"/>
    <w:rsid w:val="002C3A9D"/>
    <w:rsid w:val="002C3B42"/>
    <w:rsid w:val="002C3DAA"/>
    <w:rsid w:val="002C3FB8"/>
    <w:rsid w:val="002C411E"/>
    <w:rsid w:val="002C416A"/>
    <w:rsid w:val="002C440A"/>
    <w:rsid w:val="002C4479"/>
    <w:rsid w:val="002C49F0"/>
    <w:rsid w:val="002C4B76"/>
    <w:rsid w:val="002C4B7C"/>
    <w:rsid w:val="002C4B94"/>
    <w:rsid w:val="002C4D0F"/>
    <w:rsid w:val="002C4F34"/>
    <w:rsid w:val="002C54DD"/>
    <w:rsid w:val="002C56B3"/>
    <w:rsid w:val="002C56E8"/>
    <w:rsid w:val="002C5850"/>
    <w:rsid w:val="002C5A7C"/>
    <w:rsid w:val="002C5D9C"/>
    <w:rsid w:val="002C67FB"/>
    <w:rsid w:val="002C689D"/>
    <w:rsid w:val="002C6B7C"/>
    <w:rsid w:val="002C702A"/>
    <w:rsid w:val="002C72C3"/>
    <w:rsid w:val="002C73AF"/>
    <w:rsid w:val="002C7660"/>
    <w:rsid w:val="002C7A7B"/>
    <w:rsid w:val="002C7C47"/>
    <w:rsid w:val="002C7C72"/>
    <w:rsid w:val="002C7E5E"/>
    <w:rsid w:val="002D03AD"/>
    <w:rsid w:val="002D057F"/>
    <w:rsid w:val="002D0934"/>
    <w:rsid w:val="002D0AD6"/>
    <w:rsid w:val="002D0B06"/>
    <w:rsid w:val="002D0C91"/>
    <w:rsid w:val="002D0F25"/>
    <w:rsid w:val="002D14F9"/>
    <w:rsid w:val="002D16D5"/>
    <w:rsid w:val="002D17A9"/>
    <w:rsid w:val="002D19FC"/>
    <w:rsid w:val="002D1C34"/>
    <w:rsid w:val="002D1E67"/>
    <w:rsid w:val="002D20D8"/>
    <w:rsid w:val="002D222C"/>
    <w:rsid w:val="002D23AD"/>
    <w:rsid w:val="002D260D"/>
    <w:rsid w:val="002D2888"/>
    <w:rsid w:val="002D29B8"/>
    <w:rsid w:val="002D2F01"/>
    <w:rsid w:val="002D2FF2"/>
    <w:rsid w:val="002D320F"/>
    <w:rsid w:val="002D32A4"/>
    <w:rsid w:val="002D3319"/>
    <w:rsid w:val="002D39A2"/>
    <w:rsid w:val="002D3D60"/>
    <w:rsid w:val="002D3EAC"/>
    <w:rsid w:val="002D42CA"/>
    <w:rsid w:val="002D43C4"/>
    <w:rsid w:val="002D44AE"/>
    <w:rsid w:val="002D4500"/>
    <w:rsid w:val="002D46D7"/>
    <w:rsid w:val="002D47DC"/>
    <w:rsid w:val="002D4A77"/>
    <w:rsid w:val="002D4A7B"/>
    <w:rsid w:val="002D4C3A"/>
    <w:rsid w:val="002D50D6"/>
    <w:rsid w:val="002D5380"/>
    <w:rsid w:val="002D5851"/>
    <w:rsid w:val="002D5BEF"/>
    <w:rsid w:val="002D5D57"/>
    <w:rsid w:val="002D60D0"/>
    <w:rsid w:val="002D6DF8"/>
    <w:rsid w:val="002D6F98"/>
    <w:rsid w:val="002D7196"/>
    <w:rsid w:val="002D729F"/>
    <w:rsid w:val="002D77A3"/>
    <w:rsid w:val="002D7885"/>
    <w:rsid w:val="002D78B5"/>
    <w:rsid w:val="002D7A52"/>
    <w:rsid w:val="002D7E4C"/>
    <w:rsid w:val="002E0033"/>
    <w:rsid w:val="002E02A7"/>
    <w:rsid w:val="002E07B7"/>
    <w:rsid w:val="002E07DB"/>
    <w:rsid w:val="002E0850"/>
    <w:rsid w:val="002E0D6F"/>
    <w:rsid w:val="002E0DD6"/>
    <w:rsid w:val="002E0E7C"/>
    <w:rsid w:val="002E0FCC"/>
    <w:rsid w:val="002E1089"/>
    <w:rsid w:val="002E11AA"/>
    <w:rsid w:val="002E12C2"/>
    <w:rsid w:val="002E174C"/>
    <w:rsid w:val="002E177E"/>
    <w:rsid w:val="002E18B6"/>
    <w:rsid w:val="002E19C3"/>
    <w:rsid w:val="002E1BB3"/>
    <w:rsid w:val="002E2632"/>
    <w:rsid w:val="002E2FDB"/>
    <w:rsid w:val="002E30D0"/>
    <w:rsid w:val="002E32D9"/>
    <w:rsid w:val="002E36D7"/>
    <w:rsid w:val="002E3749"/>
    <w:rsid w:val="002E387B"/>
    <w:rsid w:val="002E38A8"/>
    <w:rsid w:val="002E3908"/>
    <w:rsid w:val="002E3B5F"/>
    <w:rsid w:val="002E406D"/>
    <w:rsid w:val="002E4164"/>
    <w:rsid w:val="002E4AF5"/>
    <w:rsid w:val="002E5074"/>
    <w:rsid w:val="002E50EA"/>
    <w:rsid w:val="002E5293"/>
    <w:rsid w:val="002E533F"/>
    <w:rsid w:val="002E5655"/>
    <w:rsid w:val="002E57AA"/>
    <w:rsid w:val="002E5934"/>
    <w:rsid w:val="002E59AC"/>
    <w:rsid w:val="002E59DC"/>
    <w:rsid w:val="002E5C6E"/>
    <w:rsid w:val="002E5C8C"/>
    <w:rsid w:val="002E61DA"/>
    <w:rsid w:val="002E6267"/>
    <w:rsid w:val="002E6588"/>
    <w:rsid w:val="002E6D56"/>
    <w:rsid w:val="002E6F65"/>
    <w:rsid w:val="002E6FC0"/>
    <w:rsid w:val="002E71C0"/>
    <w:rsid w:val="002E7344"/>
    <w:rsid w:val="002E7569"/>
    <w:rsid w:val="002E7A90"/>
    <w:rsid w:val="002E7BEB"/>
    <w:rsid w:val="002E7DC9"/>
    <w:rsid w:val="002E7FB4"/>
    <w:rsid w:val="002F0315"/>
    <w:rsid w:val="002F04E4"/>
    <w:rsid w:val="002F0514"/>
    <w:rsid w:val="002F05D7"/>
    <w:rsid w:val="002F0DC1"/>
    <w:rsid w:val="002F0F7F"/>
    <w:rsid w:val="002F151E"/>
    <w:rsid w:val="002F1851"/>
    <w:rsid w:val="002F186C"/>
    <w:rsid w:val="002F26EE"/>
    <w:rsid w:val="002F28FE"/>
    <w:rsid w:val="002F2AD9"/>
    <w:rsid w:val="002F2C84"/>
    <w:rsid w:val="002F3306"/>
    <w:rsid w:val="002F3620"/>
    <w:rsid w:val="002F372E"/>
    <w:rsid w:val="002F37A6"/>
    <w:rsid w:val="002F3B2B"/>
    <w:rsid w:val="002F3BEF"/>
    <w:rsid w:val="002F3C7A"/>
    <w:rsid w:val="002F415C"/>
    <w:rsid w:val="002F4258"/>
    <w:rsid w:val="002F43CE"/>
    <w:rsid w:val="002F44CA"/>
    <w:rsid w:val="002F4640"/>
    <w:rsid w:val="002F48B1"/>
    <w:rsid w:val="002F49F3"/>
    <w:rsid w:val="002F4E02"/>
    <w:rsid w:val="002F50F4"/>
    <w:rsid w:val="002F57F1"/>
    <w:rsid w:val="002F5998"/>
    <w:rsid w:val="002F5A1F"/>
    <w:rsid w:val="002F5BF9"/>
    <w:rsid w:val="002F5C6A"/>
    <w:rsid w:val="002F5CDA"/>
    <w:rsid w:val="002F5E3C"/>
    <w:rsid w:val="002F60C5"/>
    <w:rsid w:val="002F615C"/>
    <w:rsid w:val="002F6208"/>
    <w:rsid w:val="002F6392"/>
    <w:rsid w:val="002F6512"/>
    <w:rsid w:val="002F6660"/>
    <w:rsid w:val="002F6B7D"/>
    <w:rsid w:val="002F7459"/>
    <w:rsid w:val="002F7E78"/>
    <w:rsid w:val="002F7F36"/>
    <w:rsid w:val="00300139"/>
    <w:rsid w:val="00300329"/>
    <w:rsid w:val="00300687"/>
    <w:rsid w:val="0030068E"/>
    <w:rsid w:val="003007C9"/>
    <w:rsid w:val="00300842"/>
    <w:rsid w:val="00300B2B"/>
    <w:rsid w:val="00300BF4"/>
    <w:rsid w:val="00300C9D"/>
    <w:rsid w:val="00300CB8"/>
    <w:rsid w:val="0030147D"/>
    <w:rsid w:val="00301559"/>
    <w:rsid w:val="0030194F"/>
    <w:rsid w:val="00301C2B"/>
    <w:rsid w:val="00301D12"/>
    <w:rsid w:val="00302A26"/>
    <w:rsid w:val="00302D20"/>
    <w:rsid w:val="00302D5C"/>
    <w:rsid w:val="00302DC8"/>
    <w:rsid w:val="00302F15"/>
    <w:rsid w:val="003031F8"/>
    <w:rsid w:val="0030322D"/>
    <w:rsid w:val="00303264"/>
    <w:rsid w:val="003034C7"/>
    <w:rsid w:val="00303578"/>
    <w:rsid w:val="00303840"/>
    <w:rsid w:val="00303879"/>
    <w:rsid w:val="00303CF1"/>
    <w:rsid w:val="00304112"/>
    <w:rsid w:val="003045BC"/>
    <w:rsid w:val="003047C5"/>
    <w:rsid w:val="00305200"/>
    <w:rsid w:val="003053FA"/>
    <w:rsid w:val="00305610"/>
    <w:rsid w:val="0030574B"/>
    <w:rsid w:val="00305866"/>
    <w:rsid w:val="00305995"/>
    <w:rsid w:val="00305B66"/>
    <w:rsid w:val="00305C67"/>
    <w:rsid w:val="00305DC9"/>
    <w:rsid w:val="00305E38"/>
    <w:rsid w:val="00306588"/>
    <w:rsid w:val="00306AA0"/>
    <w:rsid w:val="00306DAC"/>
    <w:rsid w:val="00306E82"/>
    <w:rsid w:val="00307316"/>
    <w:rsid w:val="00307520"/>
    <w:rsid w:val="00307532"/>
    <w:rsid w:val="0030777F"/>
    <w:rsid w:val="0030789D"/>
    <w:rsid w:val="00307BBC"/>
    <w:rsid w:val="00307BBE"/>
    <w:rsid w:val="00307D14"/>
    <w:rsid w:val="00307EC5"/>
    <w:rsid w:val="0031008E"/>
    <w:rsid w:val="00310254"/>
    <w:rsid w:val="003104BF"/>
    <w:rsid w:val="003104CF"/>
    <w:rsid w:val="00310681"/>
    <w:rsid w:val="0031093A"/>
    <w:rsid w:val="00310951"/>
    <w:rsid w:val="0031095B"/>
    <w:rsid w:val="0031112E"/>
    <w:rsid w:val="003113CB"/>
    <w:rsid w:val="00311836"/>
    <w:rsid w:val="003119E5"/>
    <w:rsid w:val="00311E5D"/>
    <w:rsid w:val="003120CA"/>
    <w:rsid w:val="00312229"/>
    <w:rsid w:val="0031252A"/>
    <w:rsid w:val="003126BB"/>
    <w:rsid w:val="00312820"/>
    <w:rsid w:val="00312882"/>
    <w:rsid w:val="00312A67"/>
    <w:rsid w:val="00312B6B"/>
    <w:rsid w:val="00312BC5"/>
    <w:rsid w:val="00312F5C"/>
    <w:rsid w:val="003137CA"/>
    <w:rsid w:val="00313920"/>
    <w:rsid w:val="00313C54"/>
    <w:rsid w:val="00313C57"/>
    <w:rsid w:val="00313CE5"/>
    <w:rsid w:val="00313F1F"/>
    <w:rsid w:val="003142A6"/>
    <w:rsid w:val="0031449F"/>
    <w:rsid w:val="00314AB5"/>
    <w:rsid w:val="00314B85"/>
    <w:rsid w:val="00314EF3"/>
    <w:rsid w:val="00314FEB"/>
    <w:rsid w:val="0031524C"/>
    <w:rsid w:val="003153A9"/>
    <w:rsid w:val="003156E8"/>
    <w:rsid w:val="0031584E"/>
    <w:rsid w:val="00315B50"/>
    <w:rsid w:val="00315F14"/>
    <w:rsid w:val="00316141"/>
    <w:rsid w:val="0031619D"/>
    <w:rsid w:val="00316557"/>
    <w:rsid w:val="003165C9"/>
    <w:rsid w:val="0031669D"/>
    <w:rsid w:val="00316759"/>
    <w:rsid w:val="00316A93"/>
    <w:rsid w:val="00316B60"/>
    <w:rsid w:val="00317025"/>
    <w:rsid w:val="003172A1"/>
    <w:rsid w:val="00317592"/>
    <w:rsid w:val="003176A0"/>
    <w:rsid w:val="00317939"/>
    <w:rsid w:val="003200CA"/>
    <w:rsid w:val="00320104"/>
    <w:rsid w:val="003203C5"/>
    <w:rsid w:val="003207F2"/>
    <w:rsid w:val="00320B6B"/>
    <w:rsid w:val="003217BC"/>
    <w:rsid w:val="0032183D"/>
    <w:rsid w:val="00321B15"/>
    <w:rsid w:val="00321B36"/>
    <w:rsid w:val="00321E35"/>
    <w:rsid w:val="00321E43"/>
    <w:rsid w:val="003229FD"/>
    <w:rsid w:val="00322CF1"/>
    <w:rsid w:val="00322E26"/>
    <w:rsid w:val="0032335D"/>
    <w:rsid w:val="003234AF"/>
    <w:rsid w:val="0032353F"/>
    <w:rsid w:val="003235BF"/>
    <w:rsid w:val="0032397B"/>
    <w:rsid w:val="0032398A"/>
    <w:rsid w:val="00323A79"/>
    <w:rsid w:val="00323DF8"/>
    <w:rsid w:val="003243F4"/>
    <w:rsid w:val="0032472D"/>
    <w:rsid w:val="00324877"/>
    <w:rsid w:val="00324F94"/>
    <w:rsid w:val="00325229"/>
    <w:rsid w:val="003253DE"/>
    <w:rsid w:val="003254F4"/>
    <w:rsid w:val="0032550F"/>
    <w:rsid w:val="00325785"/>
    <w:rsid w:val="0032590F"/>
    <w:rsid w:val="00325A4A"/>
    <w:rsid w:val="00325B31"/>
    <w:rsid w:val="00325CDE"/>
    <w:rsid w:val="00325E69"/>
    <w:rsid w:val="00325FFB"/>
    <w:rsid w:val="003261E3"/>
    <w:rsid w:val="00326364"/>
    <w:rsid w:val="003263C9"/>
    <w:rsid w:val="003265A3"/>
    <w:rsid w:val="003268F3"/>
    <w:rsid w:val="00326B39"/>
    <w:rsid w:val="00326C83"/>
    <w:rsid w:val="00326ED8"/>
    <w:rsid w:val="00327005"/>
    <w:rsid w:val="0032744E"/>
    <w:rsid w:val="003275BE"/>
    <w:rsid w:val="0032764F"/>
    <w:rsid w:val="0032797D"/>
    <w:rsid w:val="00327BF3"/>
    <w:rsid w:val="00327E78"/>
    <w:rsid w:val="00330357"/>
    <w:rsid w:val="00330471"/>
    <w:rsid w:val="00330700"/>
    <w:rsid w:val="00330745"/>
    <w:rsid w:val="00330C31"/>
    <w:rsid w:val="003312FE"/>
    <w:rsid w:val="003316BF"/>
    <w:rsid w:val="00331AB8"/>
    <w:rsid w:val="00331B09"/>
    <w:rsid w:val="00331DCC"/>
    <w:rsid w:val="00332033"/>
    <w:rsid w:val="00332305"/>
    <w:rsid w:val="00332497"/>
    <w:rsid w:val="003324A2"/>
    <w:rsid w:val="003326A2"/>
    <w:rsid w:val="003326B3"/>
    <w:rsid w:val="00332942"/>
    <w:rsid w:val="00332DC9"/>
    <w:rsid w:val="0033304F"/>
    <w:rsid w:val="00333787"/>
    <w:rsid w:val="00333ADA"/>
    <w:rsid w:val="00333B1D"/>
    <w:rsid w:val="00333C19"/>
    <w:rsid w:val="00334080"/>
    <w:rsid w:val="003340C1"/>
    <w:rsid w:val="00334126"/>
    <w:rsid w:val="00334314"/>
    <w:rsid w:val="00334392"/>
    <w:rsid w:val="003344AE"/>
    <w:rsid w:val="0033454B"/>
    <w:rsid w:val="00334626"/>
    <w:rsid w:val="00334987"/>
    <w:rsid w:val="00334ACF"/>
    <w:rsid w:val="00334FA9"/>
    <w:rsid w:val="0033506D"/>
    <w:rsid w:val="003351AF"/>
    <w:rsid w:val="00335225"/>
    <w:rsid w:val="003352C7"/>
    <w:rsid w:val="003354B3"/>
    <w:rsid w:val="00335BDF"/>
    <w:rsid w:val="00335C97"/>
    <w:rsid w:val="00335D40"/>
    <w:rsid w:val="003360BB"/>
    <w:rsid w:val="00336497"/>
    <w:rsid w:val="003366C8"/>
    <w:rsid w:val="00336A95"/>
    <w:rsid w:val="003372C5"/>
    <w:rsid w:val="003377CA"/>
    <w:rsid w:val="0033780A"/>
    <w:rsid w:val="003378FD"/>
    <w:rsid w:val="00337A08"/>
    <w:rsid w:val="00340009"/>
    <w:rsid w:val="00340152"/>
    <w:rsid w:val="003404EF"/>
    <w:rsid w:val="0034070E"/>
    <w:rsid w:val="00340D33"/>
    <w:rsid w:val="0034116B"/>
    <w:rsid w:val="003413EB"/>
    <w:rsid w:val="003414E4"/>
    <w:rsid w:val="00341657"/>
    <w:rsid w:val="00341682"/>
    <w:rsid w:val="0034191C"/>
    <w:rsid w:val="00341984"/>
    <w:rsid w:val="00341B67"/>
    <w:rsid w:val="00341CA6"/>
    <w:rsid w:val="00341DD0"/>
    <w:rsid w:val="00341E73"/>
    <w:rsid w:val="00342016"/>
    <w:rsid w:val="00342137"/>
    <w:rsid w:val="003426C0"/>
    <w:rsid w:val="003426ED"/>
    <w:rsid w:val="003427C3"/>
    <w:rsid w:val="003427E1"/>
    <w:rsid w:val="0034287B"/>
    <w:rsid w:val="00342A5B"/>
    <w:rsid w:val="00342E06"/>
    <w:rsid w:val="003430BD"/>
    <w:rsid w:val="00343219"/>
    <w:rsid w:val="0034329A"/>
    <w:rsid w:val="00343739"/>
    <w:rsid w:val="00343AE0"/>
    <w:rsid w:val="00343B47"/>
    <w:rsid w:val="00343BAA"/>
    <w:rsid w:val="00343C09"/>
    <w:rsid w:val="00343D14"/>
    <w:rsid w:val="00343ED3"/>
    <w:rsid w:val="00343F68"/>
    <w:rsid w:val="00344026"/>
    <w:rsid w:val="00344416"/>
    <w:rsid w:val="0034445B"/>
    <w:rsid w:val="00344488"/>
    <w:rsid w:val="00344881"/>
    <w:rsid w:val="003449CB"/>
    <w:rsid w:val="00344E08"/>
    <w:rsid w:val="00344E92"/>
    <w:rsid w:val="00345EAC"/>
    <w:rsid w:val="00345ED9"/>
    <w:rsid w:val="0034644B"/>
    <w:rsid w:val="0034656F"/>
    <w:rsid w:val="00346678"/>
    <w:rsid w:val="003466ED"/>
    <w:rsid w:val="00346844"/>
    <w:rsid w:val="00346AC2"/>
    <w:rsid w:val="00346C3C"/>
    <w:rsid w:val="00346E5B"/>
    <w:rsid w:val="0034731D"/>
    <w:rsid w:val="003473F2"/>
    <w:rsid w:val="003478C6"/>
    <w:rsid w:val="003501F2"/>
    <w:rsid w:val="003508D4"/>
    <w:rsid w:val="00350995"/>
    <w:rsid w:val="00350A21"/>
    <w:rsid w:val="00350C12"/>
    <w:rsid w:val="00351585"/>
    <w:rsid w:val="00351996"/>
    <w:rsid w:val="00351ADC"/>
    <w:rsid w:val="0035233C"/>
    <w:rsid w:val="00352350"/>
    <w:rsid w:val="0035272F"/>
    <w:rsid w:val="00352936"/>
    <w:rsid w:val="003529BF"/>
    <w:rsid w:val="00352B24"/>
    <w:rsid w:val="00352D42"/>
    <w:rsid w:val="003531C4"/>
    <w:rsid w:val="0035323E"/>
    <w:rsid w:val="003538DE"/>
    <w:rsid w:val="00353AB4"/>
    <w:rsid w:val="00353E32"/>
    <w:rsid w:val="00354087"/>
    <w:rsid w:val="00354A4E"/>
    <w:rsid w:val="00354D39"/>
    <w:rsid w:val="00354DA8"/>
    <w:rsid w:val="003551AF"/>
    <w:rsid w:val="00355745"/>
    <w:rsid w:val="00355AFE"/>
    <w:rsid w:val="00355DC9"/>
    <w:rsid w:val="00355E03"/>
    <w:rsid w:val="00355EB7"/>
    <w:rsid w:val="0035603D"/>
    <w:rsid w:val="0035616D"/>
    <w:rsid w:val="0035618C"/>
    <w:rsid w:val="00356324"/>
    <w:rsid w:val="0035658E"/>
    <w:rsid w:val="003565EC"/>
    <w:rsid w:val="00356747"/>
    <w:rsid w:val="0035681D"/>
    <w:rsid w:val="0035722E"/>
    <w:rsid w:val="003573B0"/>
    <w:rsid w:val="003578B8"/>
    <w:rsid w:val="00357902"/>
    <w:rsid w:val="00357B14"/>
    <w:rsid w:val="00357B71"/>
    <w:rsid w:val="00357B9A"/>
    <w:rsid w:val="00357EE5"/>
    <w:rsid w:val="00357FC1"/>
    <w:rsid w:val="003601E9"/>
    <w:rsid w:val="0036052A"/>
    <w:rsid w:val="00360649"/>
    <w:rsid w:val="00360680"/>
    <w:rsid w:val="00360AAA"/>
    <w:rsid w:val="00360E5C"/>
    <w:rsid w:val="00360F79"/>
    <w:rsid w:val="00360FC1"/>
    <w:rsid w:val="00360FD8"/>
    <w:rsid w:val="003611D4"/>
    <w:rsid w:val="003611FB"/>
    <w:rsid w:val="00361252"/>
    <w:rsid w:val="00361E53"/>
    <w:rsid w:val="00362107"/>
    <w:rsid w:val="003625B9"/>
    <w:rsid w:val="003627A7"/>
    <w:rsid w:val="00362932"/>
    <w:rsid w:val="00362CA4"/>
    <w:rsid w:val="00362E1D"/>
    <w:rsid w:val="00362F74"/>
    <w:rsid w:val="0036318F"/>
    <w:rsid w:val="00363619"/>
    <w:rsid w:val="0036367E"/>
    <w:rsid w:val="0036382B"/>
    <w:rsid w:val="00363B08"/>
    <w:rsid w:val="00363B9A"/>
    <w:rsid w:val="00363D46"/>
    <w:rsid w:val="00364069"/>
    <w:rsid w:val="003640F5"/>
    <w:rsid w:val="0036445D"/>
    <w:rsid w:val="00364603"/>
    <w:rsid w:val="00364DB7"/>
    <w:rsid w:val="00364F97"/>
    <w:rsid w:val="00365163"/>
    <w:rsid w:val="0036548C"/>
    <w:rsid w:val="003654A7"/>
    <w:rsid w:val="00365541"/>
    <w:rsid w:val="0036559F"/>
    <w:rsid w:val="00365A05"/>
    <w:rsid w:val="00365C41"/>
    <w:rsid w:val="00365D61"/>
    <w:rsid w:val="00365D93"/>
    <w:rsid w:val="00365F41"/>
    <w:rsid w:val="00365FDB"/>
    <w:rsid w:val="003662B4"/>
    <w:rsid w:val="0036645C"/>
    <w:rsid w:val="003664DF"/>
    <w:rsid w:val="0036650E"/>
    <w:rsid w:val="003666C8"/>
    <w:rsid w:val="003667C9"/>
    <w:rsid w:val="00366910"/>
    <w:rsid w:val="00366983"/>
    <w:rsid w:val="00366C5B"/>
    <w:rsid w:val="00366D26"/>
    <w:rsid w:val="00366D69"/>
    <w:rsid w:val="0036790B"/>
    <w:rsid w:val="00367BE0"/>
    <w:rsid w:val="00367DAE"/>
    <w:rsid w:val="00367F14"/>
    <w:rsid w:val="003701AB"/>
    <w:rsid w:val="003705EE"/>
    <w:rsid w:val="003707F1"/>
    <w:rsid w:val="00370B82"/>
    <w:rsid w:val="00370E4D"/>
    <w:rsid w:val="00370F84"/>
    <w:rsid w:val="003714E0"/>
    <w:rsid w:val="00371580"/>
    <w:rsid w:val="003716AB"/>
    <w:rsid w:val="003716EC"/>
    <w:rsid w:val="003717DF"/>
    <w:rsid w:val="0037186B"/>
    <w:rsid w:val="00371AE8"/>
    <w:rsid w:val="00371E17"/>
    <w:rsid w:val="00372BFF"/>
    <w:rsid w:val="00372C4E"/>
    <w:rsid w:val="0037324F"/>
    <w:rsid w:val="00373460"/>
    <w:rsid w:val="00373736"/>
    <w:rsid w:val="00373863"/>
    <w:rsid w:val="00373CBE"/>
    <w:rsid w:val="00373F58"/>
    <w:rsid w:val="003743E7"/>
    <w:rsid w:val="00374516"/>
    <w:rsid w:val="003748D6"/>
    <w:rsid w:val="00374BAC"/>
    <w:rsid w:val="00374F41"/>
    <w:rsid w:val="00375264"/>
    <w:rsid w:val="00375498"/>
    <w:rsid w:val="003755F0"/>
    <w:rsid w:val="00375982"/>
    <w:rsid w:val="00375F58"/>
    <w:rsid w:val="00376203"/>
    <w:rsid w:val="003762E2"/>
    <w:rsid w:val="003762F9"/>
    <w:rsid w:val="0037643D"/>
    <w:rsid w:val="00376693"/>
    <w:rsid w:val="0037694D"/>
    <w:rsid w:val="00376B08"/>
    <w:rsid w:val="003774A6"/>
    <w:rsid w:val="003774FE"/>
    <w:rsid w:val="00377DB4"/>
    <w:rsid w:val="00377F83"/>
    <w:rsid w:val="00380034"/>
    <w:rsid w:val="0038007B"/>
    <w:rsid w:val="0038026B"/>
    <w:rsid w:val="00380644"/>
    <w:rsid w:val="00380682"/>
    <w:rsid w:val="003808BC"/>
    <w:rsid w:val="00380E76"/>
    <w:rsid w:val="00380E89"/>
    <w:rsid w:val="00380F55"/>
    <w:rsid w:val="003814F4"/>
    <w:rsid w:val="003818D2"/>
    <w:rsid w:val="00381F0E"/>
    <w:rsid w:val="00382299"/>
    <w:rsid w:val="003824CB"/>
    <w:rsid w:val="00382712"/>
    <w:rsid w:val="003829CC"/>
    <w:rsid w:val="00382AFA"/>
    <w:rsid w:val="00382EE8"/>
    <w:rsid w:val="0038339B"/>
    <w:rsid w:val="003837E8"/>
    <w:rsid w:val="0038388E"/>
    <w:rsid w:val="00383C0F"/>
    <w:rsid w:val="00383CD4"/>
    <w:rsid w:val="00383E26"/>
    <w:rsid w:val="00383E4A"/>
    <w:rsid w:val="003846C3"/>
    <w:rsid w:val="003848C4"/>
    <w:rsid w:val="00384921"/>
    <w:rsid w:val="00384BD6"/>
    <w:rsid w:val="00384E4C"/>
    <w:rsid w:val="00385046"/>
    <w:rsid w:val="0038514C"/>
    <w:rsid w:val="0038517C"/>
    <w:rsid w:val="0038544F"/>
    <w:rsid w:val="00385685"/>
    <w:rsid w:val="00385703"/>
    <w:rsid w:val="0038585C"/>
    <w:rsid w:val="003859ED"/>
    <w:rsid w:val="0038625D"/>
    <w:rsid w:val="00386916"/>
    <w:rsid w:val="00386A00"/>
    <w:rsid w:val="00386BDA"/>
    <w:rsid w:val="00387425"/>
    <w:rsid w:val="003876CD"/>
    <w:rsid w:val="00387AEB"/>
    <w:rsid w:val="0038B69C"/>
    <w:rsid w:val="0039016B"/>
    <w:rsid w:val="00390760"/>
    <w:rsid w:val="00390B41"/>
    <w:rsid w:val="0039122F"/>
    <w:rsid w:val="00391275"/>
    <w:rsid w:val="00391481"/>
    <w:rsid w:val="00391787"/>
    <w:rsid w:val="003917BD"/>
    <w:rsid w:val="00391C18"/>
    <w:rsid w:val="00391C80"/>
    <w:rsid w:val="00391E06"/>
    <w:rsid w:val="00391FBC"/>
    <w:rsid w:val="00392119"/>
    <w:rsid w:val="00392281"/>
    <w:rsid w:val="0039234F"/>
    <w:rsid w:val="0039258E"/>
    <w:rsid w:val="003925BA"/>
    <w:rsid w:val="0039266C"/>
    <w:rsid w:val="0039281E"/>
    <w:rsid w:val="00392A82"/>
    <w:rsid w:val="00392D26"/>
    <w:rsid w:val="00392D86"/>
    <w:rsid w:val="00393034"/>
    <w:rsid w:val="00393340"/>
    <w:rsid w:val="003935C4"/>
    <w:rsid w:val="003935CD"/>
    <w:rsid w:val="0039365A"/>
    <w:rsid w:val="0039381B"/>
    <w:rsid w:val="00393D35"/>
    <w:rsid w:val="0039458F"/>
    <w:rsid w:val="0039475B"/>
    <w:rsid w:val="003949AB"/>
    <w:rsid w:val="00394A58"/>
    <w:rsid w:val="00394ACA"/>
    <w:rsid w:val="00394B00"/>
    <w:rsid w:val="00394BD5"/>
    <w:rsid w:val="00394D73"/>
    <w:rsid w:val="00394EDA"/>
    <w:rsid w:val="00395057"/>
    <w:rsid w:val="003951A5"/>
    <w:rsid w:val="0039547C"/>
    <w:rsid w:val="00395666"/>
    <w:rsid w:val="00395693"/>
    <w:rsid w:val="00395A7B"/>
    <w:rsid w:val="00395AC3"/>
    <w:rsid w:val="0039630F"/>
    <w:rsid w:val="003966EC"/>
    <w:rsid w:val="00396AD6"/>
    <w:rsid w:val="00396ED2"/>
    <w:rsid w:val="00396EF3"/>
    <w:rsid w:val="00396FA2"/>
    <w:rsid w:val="00397008"/>
    <w:rsid w:val="00397061"/>
    <w:rsid w:val="00397282"/>
    <w:rsid w:val="0039752B"/>
    <w:rsid w:val="003975C2"/>
    <w:rsid w:val="003977B5"/>
    <w:rsid w:val="003977F0"/>
    <w:rsid w:val="00397BF8"/>
    <w:rsid w:val="00397D01"/>
    <w:rsid w:val="003A0187"/>
    <w:rsid w:val="003A01CF"/>
    <w:rsid w:val="003A0303"/>
    <w:rsid w:val="003A04C8"/>
    <w:rsid w:val="003A04CA"/>
    <w:rsid w:val="003A06EA"/>
    <w:rsid w:val="003A0AB1"/>
    <w:rsid w:val="003A0C91"/>
    <w:rsid w:val="003A0EC8"/>
    <w:rsid w:val="003A0FB8"/>
    <w:rsid w:val="003A1241"/>
    <w:rsid w:val="003A1253"/>
    <w:rsid w:val="003A1519"/>
    <w:rsid w:val="003A1908"/>
    <w:rsid w:val="003A1CB1"/>
    <w:rsid w:val="003A1CD6"/>
    <w:rsid w:val="003A1D26"/>
    <w:rsid w:val="003A1E60"/>
    <w:rsid w:val="003A2116"/>
    <w:rsid w:val="003A25C4"/>
    <w:rsid w:val="003A25E5"/>
    <w:rsid w:val="003A2793"/>
    <w:rsid w:val="003A2818"/>
    <w:rsid w:val="003A2849"/>
    <w:rsid w:val="003A28B8"/>
    <w:rsid w:val="003A2914"/>
    <w:rsid w:val="003A2AB8"/>
    <w:rsid w:val="003A2BC5"/>
    <w:rsid w:val="003A2C64"/>
    <w:rsid w:val="003A2D00"/>
    <w:rsid w:val="003A36E4"/>
    <w:rsid w:val="003A3892"/>
    <w:rsid w:val="003A3CCC"/>
    <w:rsid w:val="003A3EC6"/>
    <w:rsid w:val="003A3EEA"/>
    <w:rsid w:val="003A4020"/>
    <w:rsid w:val="003A40EB"/>
    <w:rsid w:val="003A4111"/>
    <w:rsid w:val="003A41D4"/>
    <w:rsid w:val="003A434D"/>
    <w:rsid w:val="003A49EE"/>
    <w:rsid w:val="003A51F0"/>
    <w:rsid w:val="003A52EF"/>
    <w:rsid w:val="003A53C9"/>
    <w:rsid w:val="003A56F6"/>
    <w:rsid w:val="003A5826"/>
    <w:rsid w:val="003A587F"/>
    <w:rsid w:val="003A59C7"/>
    <w:rsid w:val="003A5E5E"/>
    <w:rsid w:val="003A608C"/>
    <w:rsid w:val="003A613D"/>
    <w:rsid w:val="003A6367"/>
    <w:rsid w:val="003A64B1"/>
    <w:rsid w:val="003A651D"/>
    <w:rsid w:val="003A673B"/>
    <w:rsid w:val="003A69F0"/>
    <w:rsid w:val="003A6AE1"/>
    <w:rsid w:val="003A6F35"/>
    <w:rsid w:val="003A7180"/>
    <w:rsid w:val="003A7634"/>
    <w:rsid w:val="003A7668"/>
    <w:rsid w:val="003A792C"/>
    <w:rsid w:val="003A7BE1"/>
    <w:rsid w:val="003A7D82"/>
    <w:rsid w:val="003A7E15"/>
    <w:rsid w:val="003B0087"/>
    <w:rsid w:val="003B0093"/>
    <w:rsid w:val="003B0210"/>
    <w:rsid w:val="003B02D9"/>
    <w:rsid w:val="003B0847"/>
    <w:rsid w:val="003B0869"/>
    <w:rsid w:val="003B0A10"/>
    <w:rsid w:val="003B0F83"/>
    <w:rsid w:val="003B1074"/>
    <w:rsid w:val="003B1664"/>
    <w:rsid w:val="003B1735"/>
    <w:rsid w:val="003B1858"/>
    <w:rsid w:val="003B18FC"/>
    <w:rsid w:val="003B1A39"/>
    <w:rsid w:val="003B1E9C"/>
    <w:rsid w:val="003B23F6"/>
    <w:rsid w:val="003B2428"/>
    <w:rsid w:val="003B260D"/>
    <w:rsid w:val="003B2853"/>
    <w:rsid w:val="003B28CC"/>
    <w:rsid w:val="003B2965"/>
    <w:rsid w:val="003B2F7D"/>
    <w:rsid w:val="003B3133"/>
    <w:rsid w:val="003B318E"/>
    <w:rsid w:val="003B38FB"/>
    <w:rsid w:val="003B3F3F"/>
    <w:rsid w:val="003B40A6"/>
    <w:rsid w:val="003B46EB"/>
    <w:rsid w:val="003B4728"/>
    <w:rsid w:val="003B4C91"/>
    <w:rsid w:val="003B4DAA"/>
    <w:rsid w:val="003B4DDC"/>
    <w:rsid w:val="003B5091"/>
    <w:rsid w:val="003B5149"/>
    <w:rsid w:val="003B52C6"/>
    <w:rsid w:val="003B52DF"/>
    <w:rsid w:val="003B55B7"/>
    <w:rsid w:val="003B56DA"/>
    <w:rsid w:val="003B5943"/>
    <w:rsid w:val="003B597C"/>
    <w:rsid w:val="003B5A39"/>
    <w:rsid w:val="003B5B2D"/>
    <w:rsid w:val="003B5EB0"/>
    <w:rsid w:val="003B5ED6"/>
    <w:rsid w:val="003B5F2E"/>
    <w:rsid w:val="003B67D6"/>
    <w:rsid w:val="003B7532"/>
    <w:rsid w:val="003B7E9D"/>
    <w:rsid w:val="003C03C2"/>
    <w:rsid w:val="003C0477"/>
    <w:rsid w:val="003C0479"/>
    <w:rsid w:val="003C0A4B"/>
    <w:rsid w:val="003C0D25"/>
    <w:rsid w:val="003C0D5E"/>
    <w:rsid w:val="003C0D69"/>
    <w:rsid w:val="003C12E5"/>
    <w:rsid w:val="003C1707"/>
    <w:rsid w:val="003C178E"/>
    <w:rsid w:val="003C18B7"/>
    <w:rsid w:val="003C1AEC"/>
    <w:rsid w:val="003C1CB4"/>
    <w:rsid w:val="003C1E89"/>
    <w:rsid w:val="003C1F45"/>
    <w:rsid w:val="003C227A"/>
    <w:rsid w:val="003C2425"/>
    <w:rsid w:val="003C248E"/>
    <w:rsid w:val="003C2598"/>
    <w:rsid w:val="003C295F"/>
    <w:rsid w:val="003C2A07"/>
    <w:rsid w:val="003C2A3C"/>
    <w:rsid w:val="003C2AD7"/>
    <w:rsid w:val="003C2B65"/>
    <w:rsid w:val="003C2F4B"/>
    <w:rsid w:val="003C3031"/>
    <w:rsid w:val="003C3A52"/>
    <w:rsid w:val="003C3C02"/>
    <w:rsid w:val="003C3E67"/>
    <w:rsid w:val="003C40AE"/>
    <w:rsid w:val="003C488B"/>
    <w:rsid w:val="003C4961"/>
    <w:rsid w:val="003C4A6C"/>
    <w:rsid w:val="003C4CA6"/>
    <w:rsid w:val="003C56D5"/>
    <w:rsid w:val="003C5713"/>
    <w:rsid w:val="003C590C"/>
    <w:rsid w:val="003C5C0F"/>
    <w:rsid w:val="003C5C2C"/>
    <w:rsid w:val="003C6041"/>
    <w:rsid w:val="003C672F"/>
    <w:rsid w:val="003C69BF"/>
    <w:rsid w:val="003C6B1A"/>
    <w:rsid w:val="003C6DA9"/>
    <w:rsid w:val="003C6E4E"/>
    <w:rsid w:val="003C6FAC"/>
    <w:rsid w:val="003C7474"/>
    <w:rsid w:val="003C757C"/>
    <w:rsid w:val="003C75D4"/>
    <w:rsid w:val="003C771D"/>
    <w:rsid w:val="003C7933"/>
    <w:rsid w:val="003C7EE9"/>
    <w:rsid w:val="003C7EFD"/>
    <w:rsid w:val="003C7FC6"/>
    <w:rsid w:val="003D0157"/>
    <w:rsid w:val="003D02F2"/>
    <w:rsid w:val="003D02FD"/>
    <w:rsid w:val="003D031E"/>
    <w:rsid w:val="003D0B58"/>
    <w:rsid w:val="003D0D4C"/>
    <w:rsid w:val="003D0EAB"/>
    <w:rsid w:val="003D11A2"/>
    <w:rsid w:val="003D124C"/>
    <w:rsid w:val="003D18D6"/>
    <w:rsid w:val="003D1DBD"/>
    <w:rsid w:val="003D1E12"/>
    <w:rsid w:val="003D234D"/>
    <w:rsid w:val="003D2408"/>
    <w:rsid w:val="003D2506"/>
    <w:rsid w:val="003D26DE"/>
    <w:rsid w:val="003D2730"/>
    <w:rsid w:val="003D28D0"/>
    <w:rsid w:val="003D2D9B"/>
    <w:rsid w:val="003D2E05"/>
    <w:rsid w:val="003D2F8B"/>
    <w:rsid w:val="003D3392"/>
    <w:rsid w:val="003D34C9"/>
    <w:rsid w:val="003D381E"/>
    <w:rsid w:val="003D3886"/>
    <w:rsid w:val="003D4359"/>
    <w:rsid w:val="003D48D2"/>
    <w:rsid w:val="003D4B51"/>
    <w:rsid w:val="003D4B7B"/>
    <w:rsid w:val="003D4BFF"/>
    <w:rsid w:val="003D4FC0"/>
    <w:rsid w:val="003D5085"/>
    <w:rsid w:val="003D53C7"/>
    <w:rsid w:val="003D560B"/>
    <w:rsid w:val="003D5B91"/>
    <w:rsid w:val="003D5F35"/>
    <w:rsid w:val="003D627B"/>
    <w:rsid w:val="003D6429"/>
    <w:rsid w:val="003D6522"/>
    <w:rsid w:val="003D6668"/>
    <w:rsid w:val="003D66E8"/>
    <w:rsid w:val="003D68BA"/>
    <w:rsid w:val="003D6BF6"/>
    <w:rsid w:val="003D6F82"/>
    <w:rsid w:val="003D70A7"/>
    <w:rsid w:val="003D73D5"/>
    <w:rsid w:val="003D748F"/>
    <w:rsid w:val="003D752C"/>
    <w:rsid w:val="003D7888"/>
    <w:rsid w:val="003D78E7"/>
    <w:rsid w:val="003E015A"/>
    <w:rsid w:val="003E0253"/>
    <w:rsid w:val="003E0496"/>
    <w:rsid w:val="003E0567"/>
    <w:rsid w:val="003E07D2"/>
    <w:rsid w:val="003E0A5E"/>
    <w:rsid w:val="003E0AE0"/>
    <w:rsid w:val="003E0C3E"/>
    <w:rsid w:val="003E10B9"/>
    <w:rsid w:val="003E1222"/>
    <w:rsid w:val="003E1376"/>
    <w:rsid w:val="003E166F"/>
    <w:rsid w:val="003E1742"/>
    <w:rsid w:val="003E18DC"/>
    <w:rsid w:val="003E1ABC"/>
    <w:rsid w:val="003E1EE8"/>
    <w:rsid w:val="003E1FA7"/>
    <w:rsid w:val="003E205A"/>
    <w:rsid w:val="003E2210"/>
    <w:rsid w:val="003E2303"/>
    <w:rsid w:val="003E23F0"/>
    <w:rsid w:val="003E2439"/>
    <w:rsid w:val="003E245A"/>
    <w:rsid w:val="003E2633"/>
    <w:rsid w:val="003E2889"/>
    <w:rsid w:val="003E2A96"/>
    <w:rsid w:val="003E2B54"/>
    <w:rsid w:val="003E2DD5"/>
    <w:rsid w:val="003E3156"/>
    <w:rsid w:val="003E3261"/>
    <w:rsid w:val="003E32EE"/>
    <w:rsid w:val="003E345C"/>
    <w:rsid w:val="003E3743"/>
    <w:rsid w:val="003E3772"/>
    <w:rsid w:val="003E38F9"/>
    <w:rsid w:val="003E3A5D"/>
    <w:rsid w:val="003E4539"/>
    <w:rsid w:val="003E4802"/>
    <w:rsid w:val="003E4FBB"/>
    <w:rsid w:val="003E5232"/>
    <w:rsid w:val="003E5407"/>
    <w:rsid w:val="003E568A"/>
    <w:rsid w:val="003E572D"/>
    <w:rsid w:val="003E5990"/>
    <w:rsid w:val="003E5B64"/>
    <w:rsid w:val="003E5C7E"/>
    <w:rsid w:val="003E5E94"/>
    <w:rsid w:val="003E65D0"/>
    <w:rsid w:val="003E6737"/>
    <w:rsid w:val="003E697D"/>
    <w:rsid w:val="003E6D24"/>
    <w:rsid w:val="003E6DFB"/>
    <w:rsid w:val="003E6E98"/>
    <w:rsid w:val="003E7003"/>
    <w:rsid w:val="003E72E2"/>
    <w:rsid w:val="003E7344"/>
    <w:rsid w:val="003E7482"/>
    <w:rsid w:val="003E7632"/>
    <w:rsid w:val="003E792D"/>
    <w:rsid w:val="003E7F82"/>
    <w:rsid w:val="003F00DA"/>
    <w:rsid w:val="003F028F"/>
    <w:rsid w:val="003F0523"/>
    <w:rsid w:val="003F056C"/>
    <w:rsid w:val="003F0724"/>
    <w:rsid w:val="003F0AE0"/>
    <w:rsid w:val="003F15F6"/>
    <w:rsid w:val="003F204B"/>
    <w:rsid w:val="003F2100"/>
    <w:rsid w:val="003F236F"/>
    <w:rsid w:val="003F27F3"/>
    <w:rsid w:val="003F2C97"/>
    <w:rsid w:val="003F2F70"/>
    <w:rsid w:val="003F36BC"/>
    <w:rsid w:val="003F3B7B"/>
    <w:rsid w:val="003F40D7"/>
    <w:rsid w:val="003F423E"/>
    <w:rsid w:val="003F424C"/>
    <w:rsid w:val="003F4E07"/>
    <w:rsid w:val="003F4E6C"/>
    <w:rsid w:val="003F4F3F"/>
    <w:rsid w:val="003F52A5"/>
    <w:rsid w:val="003F5314"/>
    <w:rsid w:val="003F53E7"/>
    <w:rsid w:val="003F5650"/>
    <w:rsid w:val="003F5877"/>
    <w:rsid w:val="003F590C"/>
    <w:rsid w:val="003F5E4D"/>
    <w:rsid w:val="003F5E8A"/>
    <w:rsid w:val="003F6040"/>
    <w:rsid w:val="003F63BB"/>
    <w:rsid w:val="003F642A"/>
    <w:rsid w:val="003F65A6"/>
    <w:rsid w:val="003F6638"/>
    <w:rsid w:val="003F66AD"/>
    <w:rsid w:val="003F688B"/>
    <w:rsid w:val="003F695C"/>
    <w:rsid w:val="003F74C7"/>
    <w:rsid w:val="003F752A"/>
    <w:rsid w:val="003F75D5"/>
    <w:rsid w:val="004002B0"/>
    <w:rsid w:val="00400547"/>
    <w:rsid w:val="00400A2A"/>
    <w:rsid w:val="00400EFE"/>
    <w:rsid w:val="004010D6"/>
    <w:rsid w:val="00401521"/>
    <w:rsid w:val="00401797"/>
    <w:rsid w:val="0040198D"/>
    <w:rsid w:val="004019E8"/>
    <w:rsid w:val="00401B01"/>
    <w:rsid w:val="00401B99"/>
    <w:rsid w:val="00401C8B"/>
    <w:rsid w:val="00401E3C"/>
    <w:rsid w:val="00401ECE"/>
    <w:rsid w:val="004023E5"/>
    <w:rsid w:val="00402405"/>
    <w:rsid w:val="00402649"/>
    <w:rsid w:val="0040275A"/>
    <w:rsid w:val="00402B40"/>
    <w:rsid w:val="00402E17"/>
    <w:rsid w:val="00402EE9"/>
    <w:rsid w:val="004030E9"/>
    <w:rsid w:val="0040326B"/>
    <w:rsid w:val="0040328A"/>
    <w:rsid w:val="0040345B"/>
    <w:rsid w:val="00403618"/>
    <w:rsid w:val="0040378D"/>
    <w:rsid w:val="00403AA8"/>
    <w:rsid w:val="00403D49"/>
    <w:rsid w:val="00403F1D"/>
    <w:rsid w:val="00403F40"/>
    <w:rsid w:val="004042A6"/>
    <w:rsid w:val="004047DB"/>
    <w:rsid w:val="00404D57"/>
    <w:rsid w:val="00404EAD"/>
    <w:rsid w:val="00405350"/>
    <w:rsid w:val="00405BE8"/>
    <w:rsid w:val="00405CF1"/>
    <w:rsid w:val="00405FE8"/>
    <w:rsid w:val="00406003"/>
    <w:rsid w:val="00406067"/>
    <w:rsid w:val="004061DC"/>
    <w:rsid w:val="004064BC"/>
    <w:rsid w:val="00406503"/>
    <w:rsid w:val="00406757"/>
    <w:rsid w:val="00406A03"/>
    <w:rsid w:val="00406B96"/>
    <w:rsid w:val="00406D73"/>
    <w:rsid w:val="00406EB7"/>
    <w:rsid w:val="00407092"/>
    <w:rsid w:val="004073C4"/>
    <w:rsid w:val="00407635"/>
    <w:rsid w:val="00407CCA"/>
    <w:rsid w:val="00410040"/>
    <w:rsid w:val="00410309"/>
    <w:rsid w:val="00410341"/>
    <w:rsid w:val="004104BA"/>
    <w:rsid w:val="00410673"/>
    <w:rsid w:val="0041086B"/>
    <w:rsid w:val="00410918"/>
    <w:rsid w:val="00410B68"/>
    <w:rsid w:val="00410C2D"/>
    <w:rsid w:val="0041116B"/>
    <w:rsid w:val="004111B7"/>
    <w:rsid w:val="0041120B"/>
    <w:rsid w:val="0041124B"/>
    <w:rsid w:val="004112A8"/>
    <w:rsid w:val="00411590"/>
    <w:rsid w:val="0041180A"/>
    <w:rsid w:val="004118BB"/>
    <w:rsid w:val="00411BAB"/>
    <w:rsid w:val="00411CFB"/>
    <w:rsid w:val="00411FA3"/>
    <w:rsid w:val="00412392"/>
    <w:rsid w:val="00412481"/>
    <w:rsid w:val="00412AE7"/>
    <w:rsid w:val="00412E77"/>
    <w:rsid w:val="00412FB7"/>
    <w:rsid w:val="004130CD"/>
    <w:rsid w:val="004132C3"/>
    <w:rsid w:val="004132CE"/>
    <w:rsid w:val="0041374F"/>
    <w:rsid w:val="004137B4"/>
    <w:rsid w:val="004137DD"/>
    <w:rsid w:val="00413DBE"/>
    <w:rsid w:val="00413DDA"/>
    <w:rsid w:val="00413F3D"/>
    <w:rsid w:val="004141CF"/>
    <w:rsid w:val="00414284"/>
    <w:rsid w:val="0041437C"/>
    <w:rsid w:val="00414535"/>
    <w:rsid w:val="0041491C"/>
    <w:rsid w:val="004149FE"/>
    <w:rsid w:val="00414AEC"/>
    <w:rsid w:val="00414B16"/>
    <w:rsid w:val="00414E00"/>
    <w:rsid w:val="004150F9"/>
    <w:rsid w:val="004156BB"/>
    <w:rsid w:val="004158EB"/>
    <w:rsid w:val="00415BDF"/>
    <w:rsid w:val="00415F19"/>
    <w:rsid w:val="00415F5F"/>
    <w:rsid w:val="004161F0"/>
    <w:rsid w:val="00416277"/>
    <w:rsid w:val="004168E4"/>
    <w:rsid w:val="0041690C"/>
    <w:rsid w:val="00416AC8"/>
    <w:rsid w:val="00416E41"/>
    <w:rsid w:val="0041731B"/>
    <w:rsid w:val="0041760F"/>
    <w:rsid w:val="00417673"/>
    <w:rsid w:val="00417A70"/>
    <w:rsid w:val="00417A7E"/>
    <w:rsid w:val="00417CB9"/>
    <w:rsid w:val="00420241"/>
    <w:rsid w:val="004202F4"/>
    <w:rsid w:val="00420387"/>
    <w:rsid w:val="0042040B"/>
    <w:rsid w:val="004204E9"/>
    <w:rsid w:val="00420753"/>
    <w:rsid w:val="00420886"/>
    <w:rsid w:val="004209AE"/>
    <w:rsid w:val="00420E37"/>
    <w:rsid w:val="004213A7"/>
    <w:rsid w:val="00421531"/>
    <w:rsid w:val="0042153D"/>
    <w:rsid w:val="004215F6"/>
    <w:rsid w:val="0042167F"/>
    <w:rsid w:val="0042178E"/>
    <w:rsid w:val="0042180A"/>
    <w:rsid w:val="004218B2"/>
    <w:rsid w:val="00422071"/>
    <w:rsid w:val="00422945"/>
    <w:rsid w:val="004231EE"/>
    <w:rsid w:val="0042374B"/>
    <w:rsid w:val="0042380B"/>
    <w:rsid w:val="00423DA8"/>
    <w:rsid w:val="004242A8"/>
    <w:rsid w:val="004246FA"/>
    <w:rsid w:val="0042473E"/>
    <w:rsid w:val="004248B0"/>
    <w:rsid w:val="0042495A"/>
    <w:rsid w:val="00424FA5"/>
    <w:rsid w:val="0042505D"/>
    <w:rsid w:val="004250C6"/>
    <w:rsid w:val="00425283"/>
    <w:rsid w:val="004253F0"/>
    <w:rsid w:val="004253FE"/>
    <w:rsid w:val="004254B3"/>
    <w:rsid w:val="0042564F"/>
    <w:rsid w:val="004256FD"/>
    <w:rsid w:val="0042586E"/>
    <w:rsid w:val="004259E6"/>
    <w:rsid w:val="00425B02"/>
    <w:rsid w:val="00425D59"/>
    <w:rsid w:val="0042687B"/>
    <w:rsid w:val="00426A22"/>
    <w:rsid w:val="00426E51"/>
    <w:rsid w:val="00426E53"/>
    <w:rsid w:val="00427002"/>
    <w:rsid w:val="0042714F"/>
    <w:rsid w:val="0042721A"/>
    <w:rsid w:val="0042729D"/>
    <w:rsid w:val="004273D9"/>
    <w:rsid w:val="004273EA"/>
    <w:rsid w:val="004275E7"/>
    <w:rsid w:val="00427608"/>
    <w:rsid w:val="00427D3D"/>
    <w:rsid w:val="004300F1"/>
    <w:rsid w:val="004301E0"/>
    <w:rsid w:val="0043043B"/>
    <w:rsid w:val="004306A0"/>
    <w:rsid w:val="004306B2"/>
    <w:rsid w:val="0043084A"/>
    <w:rsid w:val="00430C84"/>
    <w:rsid w:val="00430E23"/>
    <w:rsid w:val="00430E84"/>
    <w:rsid w:val="00431107"/>
    <w:rsid w:val="004312A3"/>
    <w:rsid w:val="004312B5"/>
    <w:rsid w:val="004314D6"/>
    <w:rsid w:val="0043158F"/>
    <w:rsid w:val="004316BD"/>
    <w:rsid w:val="0043189E"/>
    <w:rsid w:val="004318C2"/>
    <w:rsid w:val="00431D15"/>
    <w:rsid w:val="00431F17"/>
    <w:rsid w:val="00431F36"/>
    <w:rsid w:val="00431F86"/>
    <w:rsid w:val="004326CF"/>
    <w:rsid w:val="004326D2"/>
    <w:rsid w:val="00432916"/>
    <w:rsid w:val="00432AE7"/>
    <w:rsid w:val="00433195"/>
    <w:rsid w:val="0043330E"/>
    <w:rsid w:val="0043338E"/>
    <w:rsid w:val="004334D2"/>
    <w:rsid w:val="004335E6"/>
    <w:rsid w:val="0043369A"/>
    <w:rsid w:val="00433A19"/>
    <w:rsid w:val="0043413F"/>
    <w:rsid w:val="004344B3"/>
    <w:rsid w:val="004346CD"/>
    <w:rsid w:val="00434BB1"/>
    <w:rsid w:val="00434BF6"/>
    <w:rsid w:val="00434E6E"/>
    <w:rsid w:val="0043509C"/>
    <w:rsid w:val="00435162"/>
    <w:rsid w:val="004352A9"/>
    <w:rsid w:val="00435710"/>
    <w:rsid w:val="0043614D"/>
    <w:rsid w:val="0043624F"/>
    <w:rsid w:val="00436288"/>
    <w:rsid w:val="00436BA1"/>
    <w:rsid w:val="00436D9F"/>
    <w:rsid w:val="00436E7E"/>
    <w:rsid w:val="00436F99"/>
    <w:rsid w:val="00436FC6"/>
    <w:rsid w:val="004371EE"/>
    <w:rsid w:val="0043742B"/>
    <w:rsid w:val="00437560"/>
    <w:rsid w:val="0043771C"/>
    <w:rsid w:val="004377EC"/>
    <w:rsid w:val="00437818"/>
    <w:rsid w:val="00437853"/>
    <w:rsid w:val="004378C2"/>
    <w:rsid w:val="0043793C"/>
    <w:rsid w:val="00437A6A"/>
    <w:rsid w:val="00437BA9"/>
    <w:rsid w:val="00437FD0"/>
    <w:rsid w:val="004400B2"/>
    <w:rsid w:val="0044014E"/>
    <w:rsid w:val="004404DD"/>
    <w:rsid w:val="00440511"/>
    <w:rsid w:val="00440DC8"/>
    <w:rsid w:val="00440EA7"/>
    <w:rsid w:val="00440F50"/>
    <w:rsid w:val="00440F56"/>
    <w:rsid w:val="004410C3"/>
    <w:rsid w:val="0044116A"/>
    <w:rsid w:val="00441237"/>
    <w:rsid w:val="00441840"/>
    <w:rsid w:val="00441910"/>
    <w:rsid w:val="004420F1"/>
    <w:rsid w:val="0044222B"/>
    <w:rsid w:val="004422B6"/>
    <w:rsid w:val="00442484"/>
    <w:rsid w:val="004426A8"/>
    <w:rsid w:val="004428E6"/>
    <w:rsid w:val="00442909"/>
    <w:rsid w:val="00442E22"/>
    <w:rsid w:val="00443F4B"/>
    <w:rsid w:val="00444296"/>
    <w:rsid w:val="00444367"/>
    <w:rsid w:val="004443F4"/>
    <w:rsid w:val="0044470E"/>
    <w:rsid w:val="00444980"/>
    <w:rsid w:val="00444C25"/>
    <w:rsid w:val="00444C2D"/>
    <w:rsid w:val="00445366"/>
    <w:rsid w:val="00445676"/>
    <w:rsid w:val="004457FC"/>
    <w:rsid w:val="00445CBA"/>
    <w:rsid w:val="004461EC"/>
    <w:rsid w:val="00446359"/>
    <w:rsid w:val="00446381"/>
    <w:rsid w:val="004465A8"/>
    <w:rsid w:val="004466F2"/>
    <w:rsid w:val="0044670E"/>
    <w:rsid w:val="00446971"/>
    <w:rsid w:val="00446A24"/>
    <w:rsid w:val="00446A2C"/>
    <w:rsid w:val="00446B25"/>
    <w:rsid w:val="00446D55"/>
    <w:rsid w:val="00447095"/>
    <w:rsid w:val="004470E8"/>
    <w:rsid w:val="0044760E"/>
    <w:rsid w:val="0044775C"/>
    <w:rsid w:val="00447A2C"/>
    <w:rsid w:val="004500BC"/>
    <w:rsid w:val="0045099B"/>
    <w:rsid w:val="00450B7C"/>
    <w:rsid w:val="00450F4E"/>
    <w:rsid w:val="0045111C"/>
    <w:rsid w:val="004512A1"/>
    <w:rsid w:val="00451986"/>
    <w:rsid w:val="00451B84"/>
    <w:rsid w:val="004520CB"/>
    <w:rsid w:val="0045210C"/>
    <w:rsid w:val="004526CF"/>
    <w:rsid w:val="00452863"/>
    <w:rsid w:val="00452899"/>
    <w:rsid w:val="00452B3B"/>
    <w:rsid w:val="00452FD9"/>
    <w:rsid w:val="004530A4"/>
    <w:rsid w:val="004532AC"/>
    <w:rsid w:val="004535FD"/>
    <w:rsid w:val="004537E5"/>
    <w:rsid w:val="00453CBC"/>
    <w:rsid w:val="00454189"/>
    <w:rsid w:val="004545E5"/>
    <w:rsid w:val="00454649"/>
    <w:rsid w:val="0045473C"/>
    <w:rsid w:val="00454A06"/>
    <w:rsid w:val="00454AB6"/>
    <w:rsid w:val="00454D58"/>
    <w:rsid w:val="00454E40"/>
    <w:rsid w:val="00454EAD"/>
    <w:rsid w:val="00454EC4"/>
    <w:rsid w:val="00454FAF"/>
    <w:rsid w:val="0045501A"/>
    <w:rsid w:val="00455080"/>
    <w:rsid w:val="004550A5"/>
    <w:rsid w:val="00455501"/>
    <w:rsid w:val="00455674"/>
    <w:rsid w:val="0045568D"/>
    <w:rsid w:val="0045586B"/>
    <w:rsid w:val="00455DAD"/>
    <w:rsid w:val="00455F26"/>
    <w:rsid w:val="0045610C"/>
    <w:rsid w:val="0045632B"/>
    <w:rsid w:val="00456539"/>
    <w:rsid w:val="0045663E"/>
    <w:rsid w:val="004566CC"/>
    <w:rsid w:val="00456825"/>
    <w:rsid w:val="00456958"/>
    <w:rsid w:val="00456BF1"/>
    <w:rsid w:val="00456E00"/>
    <w:rsid w:val="00456E2F"/>
    <w:rsid w:val="00457095"/>
    <w:rsid w:val="004574E1"/>
    <w:rsid w:val="0045766C"/>
    <w:rsid w:val="0045767C"/>
    <w:rsid w:val="00457713"/>
    <w:rsid w:val="0045778D"/>
    <w:rsid w:val="00457A8C"/>
    <w:rsid w:val="00457D10"/>
    <w:rsid w:val="00457D4A"/>
    <w:rsid w:val="00457DDA"/>
    <w:rsid w:val="00457F4F"/>
    <w:rsid w:val="004606E7"/>
    <w:rsid w:val="0046071B"/>
    <w:rsid w:val="004607B7"/>
    <w:rsid w:val="00460E73"/>
    <w:rsid w:val="004610BC"/>
    <w:rsid w:val="004610DA"/>
    <w:rsid w:val="0046116A"/>
    <w:rsid w:val="004618EF"/>
    <w:rsid w:val="00461FAE"/>
    <w:rsid w:val="004623B5"/>
    <w:rsid w:val="00462866"/>
    <w:rsid w:val="00462BB1"/>
    <w:rsid w:val="00462DAC"/>
    <w:rsid w:val="00463051"/>
    <w:rsid w:val="0046322E"/>
    <w:rsid w:val="004632A2"/>
    <w:rsid w:val="00463524"/>
    <w:rsid w:val="00463911"/>
    <w:rsid w:val="00463B0A"/>
    <w:rsid w:val="00463D0F"/>
    <w:rsid w:val="00464422"/>
    <w:rsid w:val="004644AD"/>
    <w:rsid w:val="00464879"/>
    <w:rsid w:val="00464925"/>
    <w:rsid w:val="00464F97"/>
    <w:rsid w:val="00465146"/>
    <w:rsid w:val="004657E8"/>
    <w:rsid w:val="00465CAE"/>
    <w:rsid w:val="00466038"/>
    <w:rsid w:val="0046612A"/>
    <w:rsid w:val="00466246"/>
    <w:rsid w:val="004666C7"/>
    <w:rsid w:val="00466A48"/>
    <w:rsid w:val="00466BAC"/>
    <w:rsid w:val="00466E1E"/>
    <w:rsid w:val="00466EFF"/>
    <w:rsid w:val="00467240"/>
    <w:rsid w:val="00467448"/>
    <w:rsid w:val="00467506"/>
    <w:rsid w:val="00467568"/>
    <w:rsid w:val="004676E9"/>
    <w:rsid w:val="00467B45"/>
    <w:rsid w:val="00467F17"/>
    <w:rsid w:val="00467FC8"/>
    <w:rsid w:val="0047000C"/>
    <w:rsid w:val="004705BB"/>
    <w:rsid w:val="00470789"/>
    <w:rsid w:val="00470870"/>
    <w:rsid w:val="004709AB"/>
    <w:rsid w:val="00470B06"/>
    <w:rsid w:val="00470C39"/>
    <w:rsid w:val="00470CA5"/>
    <w:rsid w:val="00470D0A"/>
    <w:rsid w:val="00470D9D"/>
    <w:rsid w:val="00471149"/>
    <w:rsid w:val="00471449"/>
    <w:rsid w:val="0047153B"/>
    <w:rsid w:val="004715A3"/>
    <w:rsid w:val="00471BBE"/>
    <w:rsid w:val="00471BC6"/>
    <w:rsid w:val="004721A2"/>
    <w:rsid w:val="004723AA"/>
    <w:rsid w:val="00472577"/>
    <w:rsid w:val="0047265C"/>
    <w:rsid w:val="004727AE"/>
    <w:rsid w:val="004728B5"/>
    <w:rsid w:val="004728C0"/>
    <w:rsid w:val="00472A4A"/>
    <w:rsid w:val="00472A82"/>
    <w:rsid w:val="004733CF"/>
    <w:rsid w:val="00473525"/>
    <w:rsid w:val="00473572"/>
    <w:rsid w:val="0047363C"/>
    <w:rsid w:val="00473977"/>
    <w:rsid w:val="00473993"/>
    <w:rsid w:val="00473E36"/>
    <w:rsid w:val="004740F3"/>
    <w:rsid w:val="0047411B"/>
    <w:rsid w:val="004741F8"/>
    <w:rsid w:val="004743BC"/>
    <w:rsid w:val="00474431"/>
    <w:rsid w:val="00474463"/>
    <w:rsid w:val="0047491C"/>
    <w:rsid w:val="004749CB"/>
    <w:rsid w:val="00474DDB"/>
    <w:rsid w:val="00474EA6"/>
    <w:rsid w:val="0047502B"/>
    <w:rsid w:val="00475077"/>
    <w:rsid w:val="0047546B"/>
    <w:rsid w:val="00475632"/>
    <w:rsid w:val="00475641"/>
    <w:rsid w:val="004756FF"/>
    <w:rsid w:val="00475723"/>
    <w:rsid w:val="004757C1"/>
    <w:rsid w:val="004757E0"/>
    <w:rsid w:val="00475D60"/>
    <w:rsid w:val="00475DED"/>
    <w:rsid w:val="00475FA2"/>
    <w:rsid w:val="00476239"/>
    <w:rsid w:val="00476494"/>
    <w:rsid w:val="0047661B"/>
    <w:rsid w:val="0047675E"/>
    <w:rsid w:val="00476D78"/>
    <w:rsid w:val="00477029"/>
    <w:rsid w:val="00477424"/>
    <w:rsid w:val="00477598"/>
    <w:rsid w:val="004775D3"/>
    <w:rsid w:val="0047778E"/>
    <w:rsid w:val="004778DF"/>
    <w:rsid w:val="004778F1"/>
    <w:rsid w:val="00477917"/>
    <w:rsid w:val="00477B2C"/>
    <w:rsid w:val="00477BC8"/>
    <w:rsid w:val="00477EF5"/>
    <w:rsid w:val="004805B4"/>
    <w:rsid w:val="004805DE"/>
    <w:rsid w:val="00480677"/>
    <w:rsid w:val="00480801"/>
    <w:rsid w:val="0048099C"/>
    <w:rsid w:val="00480E49"/>
    <w:rsid w:val="00481293"/>
    <w:rsid w:val="00481733"/>
    <w:rsid w:val="00481C18"/>
    <w:rsid w:val="00481FEC"/>
    <w:rsid w:val="00482071"/>
    <w:rsid w:val="0048232B"/>
    <w:rsid w:val="004829D7"/>
    <w:rsid w:val="00482FB1"/>
    <w:rsid w:val="00482FCE"/>
    <w:rsid w:val="0048301C"/>
    <w:rsid w:val="004830F9"/>
    <w:rsid w:val="00483136"/>
    <w:rsid w:val="004832B9"/>
    <w:rsid w:val="00483487"/>
    <w:rsid w:val="00483637"/>
    <w:rsid w:val="00483B30"/>
    <w:rsid w:val="00483C54"/>
    <w:rsid w:val="00483D18"/>
    <w:rsid w:val="00483E04"/>
    <w:rsid w:val="00483F7B"/>
    <w:rsid w:val="00484016"/>
    <w:rsid w:val="0048416D"/>
    <w:rsid w:val="004843F8"/>
    <w:rsid w:val="00484561"/>
    <w:rsid w:val="0048470C"/>
    <w:rsid w:val="00484A50"/>
    <w:rsid w:val="004850C6"/>
    <w:rsid w:val="00485323"/>
    <w:rsid w:val="00485385"/>
    <w:rsid w:val="00485576"/>
    <w:rsid w:val="004857DF"/>
    <w:rsid w:val="004857E2"/>
    <w:rsid w:val="0048650E"/>
    <w:rsid w:val="0048651C"/>
    <w:rsid w:val="004866BA"/>
    <w:rsid w:val="004868FB"/>
    <w:rsid w:val="00486B76"/>
    <w:rsid w:val="00486C0F"/>
    <w:rsid w:val="00486C63"/>
    <w:rsid w:val="00486D73"/>
    <w:rsid w:val="00486D77"/>
    <w:rsid w:val="004871BF"/>
    <w:rsid w:val="00487456"/>
    <w:rsid w:val="004877D8"/>
    <w:rsid w:val="00487C82"/>
    <w:rsid w:val="00487D2B"/>
    <w:rsid w:val="00487FE9"/>
    <w:rsid w:val="00487FF5"/>
    <w:rsid w:val="00490059"/>
    <w:rsid w:val="004903AA"/>
    <w:rsid w:val="00490454"/>
    <w:rsid w:val="00490A37"/>
    <w:rsid w:val="00490C0B"/>
    <w:rsid w:val="00490FE0"/>
    <w:rsid w:val="004910B0"/>
    <w:rsid w:val="004910D5"/>
    <w:rsid w:val="004911E7"/>
    <w:rsid w:val="0049131A"/>
    <w:rsid w:val="0049165A"/>
    <w:rsid w:val="00491C06"/>
    <w:rsid w:val="00491DEB"/>
    <w:rsid w:val="00491FB0"/>
    <w:rsid w:val="00492148"/>
    <w:rsid w:val="0049217F"/>
    <w:rsid w:val="0049269B"/>
    <w:rsid w:val="00492752"/>
    <w:rsid w:val="00492825"/>
    <w:rsid w:val="00492B07"/>
    <w:rsid w:val="00492D26"/>
    <w:rsid w:val="00492D49"/>
    <w:rsid w:val="00492DA1"/>
    <w:rsid w:val="004930B3"/>
    <w:rsid w:val="004930CA"/>
    <w:rsid w:val="004932DE"/>
    <w:rsid w:val="00493408"/>
    <w:rsid w:val="004938D8"/>
    <w:rsid w:val="00494124"/>
    <w:rsid w:val="00494266"/>
    <w:rsid w:val="004943D8"/>
    <w:rsid w:val="00494AD1"/>
    <w:rsid w:val="00494BB9"/>
    <w:rsid w:val="00494E00"/>
    <w:rsid w:val="00494F69"/>
    <w:rsid w:val="00494FAD"/>
    <w:rsid w:val="00495549"/>
    <w:rsid w:val="00495838"/>
    <w:rsid w:val="004958A3"/>
    <w:rsid w:val="00495A54"/>
    <w:rsid w:val="00495AE2"/>
    <w:rsid w:val="00495E09"/>
    <w:rsid w:val="00495F5B"/>
    <w:rsid w:val="00495F79"/>
    <w:rsid w:val="00496037"/>
    <w:rsid w:val="004961E6"/>
    <w:rsid w:val="0049652E"/>
    <w:rsid w:val="004965BE"/>
    <w:rsid w:val="004967C0"/>
    <w:rsid w:val="00496855"/>
    <w:rsid w:val="0049694B"/>
    <w:rsid w:val="00496A14"/>
    <w:rsid w:val="00496CA2"/>
    <w:rsid w:val="00496DB0"/>
    <w:rsid w:val="0049701B"/>
    <w:rsid w:val="00497093"/>
    <w:rsid w:val="00497167"/>
    <w:rsid w:val="004972E1"/>
    <w:rsid w:val="004975FC"/>
    <w:rsid w:val="004977A1"/>
    <w:rsid w:val="004977D6"/>
    <w:rsid w:val="0049794F"/>
    <w:rsid w:val="00497968"/>
    <w:rsid w:val="00497AC5"/>
    <w:rsid w:val="00497C6D"/>
    <w:rsid w:val="00497D90"/>
    <w:rsid w:val="00497DF6"/>
    <w:rsid w:val="00497FF5"/>
    <w:rsid w:val="004A0808"/>
    <w:rsid w:val="004A0A9C"/>
    <w:rsid w:val="004A0BEF"/>
    <w:rsid w:val="004A110B"/>
    <w:rsid w:val="004A1560"/>
    <w:rsid w:val="004A18D2"/>
    <w:rsid w:val="004A1953"/>
    <w:rsid w:val="004A20C1"/>
    <w:rsid w:val="004A23DB"/>
    <w:rsid w:val="004A2572"/>
    <w:rsid w:val="004A2763"/>
    <w:rsid w:val="004A27BF"/>
    <w:rsid w:val="004A28DE"/>
    <w:rsid w:val="004A293E"/>
    <w:rsid w:val="004A29D6"/>
    <w:rsid w:val="004A2B5E"/>
    <w:rsid w:val="004A2C85"/>
    <w:rsid w:val="004A2F3C"/>
    <w:rsid w:val="004A30EE"/>
    <w:rsid w:val="004A3512"/>
    <w:rsid w:val="004A3701"/>
    <w:rsid w:val="004A3984"/>
    <w:rsid w:val="004A39E3"/>
    <w:rsid w:val="004A3D76"/>
    <w:rsid w:val="004A3DC2"/>
    <w:rsid w:val="004A3E90"/>
    <w:rsid w:val="004A4259"/>
    <w:rsid w:val="004A467E"/>
    <w:rsid w:val="004A4680"/>
    <w:rsid w:val="004A476C"/>
    <w:rsid w:val="004A5006"/>
    <w:rsid w:val="004A5155"/>
    <w:rsid w:val="004A542D"/>
    <w:rsid w:val="004A549C"/>
    <w:rsid w:val="004A550B"/>
    <w:rsid w:val="004A5838"/>
    <w:rsid w:val="004A5EC9"/>
    <w:rsid w:val="004A6468"/>
    <w:rsid w:val="004A6469"/>
    <w:rsid w:val="004A654E"/>
    <w:rsid w:val="004A66EC"/>
    <w:rsid w:val="004A688E"/>
    <w:rsid w:val="004A6DE4"/>
    <w:rsid w:val="004A71B1"/>
    <w:rsid w:val="004A7230"/>
    <w:rsid w:val="004A7377"/>
    <w:rsid w:val="004A74B1"/>
    <w:rsid w:val="004A776B"/>
    <w:rsid w:val="004A7C2E"/>
    <w:rsid w:val="004B01F7"/>
    <w:rsid w:val="004B0C29"/>
    <w:rsid w:val="004B1058"/>
    <w:rsid w:val="004B1254"/>
    <w:rsid w:val="004B13D8"/>
    <w:rsid w:val="004B1531"/>
    <w:rsid w:val="004B1A63"/>
    <w:rsid w:val="004B1B0A"/>
    <w:rsid w:val="004B1E55"/>
    <w:rsid w:val="004B2116"/>
    <w:rsid w:val="004B2602"/>
    <w:rsid w:val="004B271D"/>
    <w:rsid w:val="004B2788"/>
    <w:rsid w:val="004B2A75"/>
    <w:rsid w:val="004B30CE"/>
    <w:rsid w:val="004B3366"/>
    <w:rsid w:val="004B351B"/>
    <w:rsid w:val="004B3865"/>
    <w:rsid w:val="004B398D"/>
    <w:rsid w:val="004B3A6B"/>
    <w:rsid w:val="004B3B26"/>
    <w:rsid w:val="004B3BE6"/>
    <w:rsid w:val="004B3C25"/>
    <w:rsid w:val="004B3C6F"/>
    <w:rsid w:val="004B3CCD"/>
    <w:rsid w:val="004B40AB"/>
    <w:rsid w:val="004B426B"/>
    <w:rsid w:val="004B49F5"/>
    <w:rsid w:val="004B4A6A"/>
    <w:rsid w:val="004B4AA9"/>
    <w:rsid w:val="004B4AD4"/>
    <w:rsid w:val="004B4BEB"/>
    <w:rsid w:val="004B4D8B"/>
    <w:rsid w:val="004B4EA8"/>
    <w:rsid w:val="004B518F"/>
    <w:rsid w:val="004B521D"/>
    <w:rsid w:val="004B5594"/>
    <w:rsid w:val="004B5935"/>
    <w:rsid w:val="004B593D"/>
    <w:rsid w:val="004B5C4B"/>
    <w:rsid w:val="004B5C92"/>
    <w:rsid w:val="004B5D29"/>
    <w:rsid w:val="004B5E14"/>
    <w:rsid w:val="004B607D"/>
    <w:rsid w:val="004B60CD"/>
    <w:rsid w:val="004B60CF"/>
    <w:rsid w:val="004B669B"/>
    <w:rsid w:val="004B66D8"/>
    <w:rsid w:val="004B686E"/>
    <w:rsid w:val="004B6996"/>
    <w:rsid w:val="004B69DB"/>
    <w:rsid w:val="004B6AB3"/>
    <w:rsid w:val="004B6AB7"/>
    <w:rsid w:val="004B6BCB"/>
    <w:rsid w:val="004B7571"/>
    <w:rsid w:val="004B7741"/>
    <w:rsid w:val="004B7854"/>
    <w:rsid w:val="004B7A1D"/>
    <w:rsid w:val="004B7A47"/>
    <w:rsid w:val="004B7A4D"/>
    <w:rsid w:val="004B7A58"/>
    <w:rsid w:val="004B7B27"/>
    <w:rsid w:val="004B7BD1"/>
    <w:rsid w:val="004B7C90"/>
    <w:rsid w:val="004C00DF"/>
    <w:rsid w:val="004C0388"/>
    <w:rsid w:val="004C0520"/>
    <w:rsid w:val="004C0713"/>
    <w:rsid w:val="004C081E"/>
    <w:rsid w:val="004C0ACC"/>
    <w:rsid w:val="004C0D63"/>
    <w:rsid w:val="004C0EAD"/>
    <w:rsid w:val="004C112C"/>
    <w:rsid w:val="004C1A48"/>
    <w:rsid w:val="004C1C7F"/>
    <w:rsid w:val="004C1E68"/>
    <w:rsid w:val="004C1F68"/>
    <w:rsid w:val="004C24CF"/>
    <w:rsid w:val="004C2752"/>
    <w:rsid w:val="004C2971"/>
    <w:rsid w:val="004C2B5D"/>
    <w:rsid w:val="004C2BF3"/>
    <w:rsid w:val="004C2D69"/>
    <w:rsid w:val="004C2F5A"/>
    <w:rsid w:val="004C2FB0"/>
    <w:rsid w:val="004C3106"/>
    <w:rsid w:val="004C3162"/>
    <w:rsid w:val="004C36A8"/>
    <w:rsid w:val="004C37BA"/>
    <w:rsid w:val="004C3874"/>
    <w:rsid w:val="004C389A"/>
    <w:rsid w:val="004C38C2"/>
    <w:rsid w:val="004C3915"/>
    <w:rsid w:val="004C3C8A"/>
    <w:rsid w:val="004C40FA"/>
    <w:rsid w:val="004C41FA"/>
    <w:rsid w:val="004C4313"/>
    <w:rsid w:val="004C44D7"/>
    <w:rsid w:val="004C4CCA"/>
    <w:rsid w:val="004C4CFA"/>
    <w:rsid w:val="004C50B8"/>
    <w:rsid w:val="004C50F8"/>
    <w:rsid w:val="004C51DD"/>
    <w:rsid w:val="004C5420"/>
    <w:rsid w:val="004C5549"/>
    <w:rsid w:val="004C5AA9"/>
    <w:rsid w:val="004C5F15"/>
    <w:rsid w:val="004C6028"/>
    <w:rsid w:val="004C60D1"/>
    <w:rsid w:val="004C6119"/>
    <w:rsid w:val="004C66FE"/>
    <w:rsid w:val="004C6900"/>
    <w:rsid w:val="004C6D8B"/>
    <w:rsid w:val="004C716C"/>
    <w:rsid w:val="004C73AA"/>
    <w:rsid w:val="004C752C"/>
    <w:rsid w:val="004C7614"/>
    <w:rsid w:val="004C7634"/>
    <w:rsid w:val="004C78E7"/>
    <w:rsid w:val="004C7BCA"/>
    <w:rsid w:val="004C7C15"/>
    <w:rsid w:val="004C7DA5"/>
    <w:rsid w:val="004C7DB5"/>
    <w:rsid w:val="004C7ED6"/>
    <w:rsid w:val="004C7FDA"/>
    <w:rsid w:val="004D002F"/>
    <w:rsid w:val="004D0127"/>
    <w:rsid w:val="004D031F"/>
    <w:rsid w:val="004D04DB"/>
    <w:rsid w:val="004D0999"/>
    <w:rsid w:val="004D0AC3"/>
    <w:rsid w:val="004D0B4A"/>
    <w:rsid w:val="004D0C03"/>
    <w:rsid w:val="004D0CD0"/>
    <w:rsid w:val="004D0D84"/>
    <w:rsid w:val="004D0DD4"/>
    <w:rsid w:val="004D10D5"/>
    <w:rsid w:val="004D11AE"/>
    <w:rsid w:val="004D11F1"/>
    <w:rsid w:val="004D121D"/>
    <w:rsid w:val="004D151D"/>
    <w:rsid w:val="004D15C7"/>
    <w:rsid w:val="004D1780"/>
    <w:rsid w:val="004D1B7B"/>
    <w:rsid w:val="004D25EA"/>
    <w:rsid w:val="004D2773"/>
    <w:rsid w:val="004D27D6"/>
    <w:rsid w:val="004D28FC"/>
    <w:rsid w:val="004D2992"/>
    <w:rsid w:val="004D2BE6"/>
    <w:rsid w:val="004D2E0C"/>
    <w:rsid w:val="004D2E42"/>
    <w:rsid w:val="004D2F6E"/>
    <w:rsid w:val="004D38FB"/>
    <w:rsid w:val="004D3A20"/>
    <w:rsid w:val="004D3B3D"/>
    <w:rsid w:val="004D3EF8"/>
    <w:rsid w:val="004D3EFE"/>
    <w:rsid w:val="004D3F57"/>
    <w:rsid w:val="004D3F75"/>
    <w:rsid w:val="004D40F7"/>
    <w:rsid w:val="004D4113"/>
    <w:rsid w:val="004D4350"/>
    <w:rsid w:val="004D4629"/>
    <w:rsid w:val="004D4675"/>
    <w:rsid w:val="004D46ED"/>
    <w:rsid w:val="004D4A88"/>
    <w:rsid w:val="004D4AF8"/>
    <w:rsid w:val="004D4BB2"/>
    <w:rsid w:val="004D4E42"/>
    <w:rsid w:val="004D5192"/>
    <w:rsid w:val="004D51D2"/>
    <w:rsid w:val="004D525B"/>
    <w:rsid w:val="004D5405"/>
    <w:rsid w:val="004D559E"/>
    <w:rsid w:val="004D5733"/>
    <w:rsid w:val="004D58EC"/>
    <w:rsid w:val="004D5AAB"/>
    <w:rsid w:val="004D5FC5"/>
    <w:rsid w:val="004D6438"/>
    <w:rsid w:val="004D66B2"/>
    <w:rsid w:val="004D67D0"/>
    <w:rsid w:val="004D6A33"/>
    <w:rsid w:val="004D702F"/>
    <w:rsid w:val="004D7046"/>
    <w:rsid w:val="004D72B5"/>
    <w:rsid w:val="004D7579"/>
    <w:rsid w:val="004D75B0"/>
    <w:rsid w:val="004D779C"/>
    <w:rsid w:val="004D7C33"/>
    <w:rsid w:val="004D7C62"/>
    <w:rsid w:val="004D7D9A"/>
    <w:rsid w:val="004D7FC7"/>
    <w:rsid w:val="004E046F"/>
    <w:rsid w:val="004E057A"/>
    <w:rsid w:val="004E0716"/>
    <w:rsid w:val="004E07F5"/>
    <w:rsid w:val="004E08E7"/>
    <w:rsid w:val="004E09EA"/>
    <w:rsid w:val="004E0B64"/>
    <w:rsid w:val="004E0F9A"/>
    <w:rsid w:val="004E1063"/>
    <w:rsid w:val="004E1157"/>
    <w:rsid w:val="004E11A4"/>
    <w:rsid w:val="004E13D3"/>
    <w:rsid w:val="004E146D"/>
    <w:rsid w:val="004E172F"/>
    <w:rsid w:val="004E1D26"/>
    <w:rsid w:val="004E1F61"/>
    <w:rsid w:val="004E2091"/>
    <w:rsid w:val="004E2430"/>
    <w:rsid w:val="004E2498"/>
    <w:rsid w:val="004E2E2E"/>
    <w:rsid w:val="004E2E31"/>
    <w:rsid w:val="004E30B4"/>
    <w:rsid w:val="004E3192"/>
    <w:rsid w:val="004E326A"/>
    <w:rsid w:val="004E37E5"/>
    <w:rsid w:val="004E382D"/>
    <w:rsid w:val="004E38AD"/>
    <w:rsid w:val="004E3B61"/>
    <w:rsid w:val="004E3D4E"/>
    <w:rsid w:val="004E3F7C"/>
    <w:rsid w:val="004E3F8F"/>
    <w:rsid w:val="004E4024"/>
    <w:rsid w:val="004E4445"/>
    <w:rsid w:val="004E462E"/>
    <w:rsid w:val="004E48CC"/>
    <w:rsid w:val="004E4954"/>
    <w:rsid w:val="004E4B91"/>
    <w:rsid w:val="004E509B"/>
    <w:rsid w:val="004E519C"/>
    <w:rsid w:val="004E5485"/>
    <w:rsid w:val="004E56A0"/>
    <w:rsid w:val="004E59A2"/>
    <w:rsid w:val="004E5D02"/>
    <w:rsid w:val="004E5D9D"/>
    <w:rsid w:val="004E5F0B"/>
    <w:rsid w:val="004E5FE4"/>
    <w:rsid w:val="004E6262"/>
    <w:rsid w:val="004E62BF"/>
    <w:rsid w:val="004E64AC"/>
    <w:rsid w:val="004E66E3"/>
    <w:rsid w:val="004E6716"/>
    <w:rsid w:val="004E6BDA"/>
    <w:rsid w:val="004E6D1D"/>
    <w:rsid w:val="004E6D68"/>
    <w:rsid w:val="004E6D91"/>
    <w:rsid w:val="004E6E25"/>
    <w:rsid w:val="004E6E99"/>
    <w:rsid w:val="004E7315"/>
    <w:rsid w:val="004E7670"/>
    <w:rsid w:val="004E7C2E"/>
    <w:rsid w:val="004E7CC6"/>
    <w:rsid w:val="004E7CF4"/>
    <w:rsid w:val="004E7F31"/>
    <w:rsid w:val="004F016B"/>
    <w:rsid w:val="004F019E"/>
    <w:rsid w:val="004F02EC"/>
    <w:rsid w:val="004F06EF"/>
    <w:rsid w:val="004F0A04"/>
    <w:rsid w:val="004F0AA7"/>
    <w:rsid w:val="004F0C8A"/>
    <w:rsid w:val="004F0ECE"/>
    <w:rsid w:val="004F0FDC"/>
    <w:rsid w:val="004F115A"/>
    <w:rsid w:val="004F12E9"/>
    <w:rsid w:val="004F14E5"/>
    <w:rsid w:val="004F1713"/>
    <w:rsid w:val="004F17E6"/>
    <w:rsid w:val="004F191B"/>
    <w:rsid w:val="004F1AD4"/>
    <w:rsid w:val="004F20CA"/>
    <w:rsid w:val="004F22AC"/>
    <w:rsid w:val="004F238D"/>
    <w:rsid w:val="004F262A"/>
    <w:rsid w:val="004F273A"/>
    <w:rsid w:val="004F2A85"/>
    <w:rsid w:val="004F2B12"/>
    <w:rsid w:val="004F2B3F"/>
    <w:rsid w:val="004F2D2D"/>
    <w:rsid w:val="004F2F21"/>
    <w:rsid w:val="004F30F2"/>
    <w:rsid w:val="004F3113"/>
    <w:rsid w:val="004F314C"/>
    <w:rsid w:val="004F3492"/>
    <w:rsid w:val="004F34CA"/>
    <w:rsid w:val="004F351E"/>
    <w:rsid w:val="004F3621"/>
    <w:rsid w:val="004F36C2"/>
    <w:rsid w:val="004F37FB"/>
    <w:rsid w:val="004F3A14"/>
    <w:rsid w:val="004F3AC0"/>
    <w:rsid w:val="004F3BD7"/>
    <w:rsid w:val="004F3F36"/>
    <w:rsid w:val="004F401C"/>
    <w:rsid w:val="004F423B"/>
    <w:rsid w:val="004F4263"/>
    <w:rsid w:val="004F42F7"/>
    <w:rsid w:val="004F46CF"/>
    <w:rsid w:val="004F4701"/>
    <w:rsid w:val="004F4B62"/>
    <w:rsid w:val="004F4CC8"/>
    <w:rsid w:val="004F50B0"/>
    <w:rsid w:val="004F522D"/>
    <w:rsid w:val="004F52E1"/>
    <w:rsid w:val="004F56CC"/>
    <w:rsid w:val="004F5794"/>
    <w:rsid w:val="004F5838"/>
    <w:rsid w:val="004F5B59"/>
    <w:rsid w:val="004F5BC1"/>
    <w:rsid w:val="004F5DA2"/>
    <w:rsid w:val="004F5DD0"/>
    <w:rsid w:val="004F5DF9"/>
    <w:rsid w:val="004F6664"/>
    <w:rsid w:val="004F669F"/>
    <w:rsid w:val="004F6B76"/>
    <w:rsid w:val="004F6F8B"/>
    <w:rsid w:val="004F714D"/>
    <w:rsid w:val="004F7380"/>
    <w:rsid w:val="004F779C"/>
    <w:rsid w:val="004F78C2"/>
    <w:rsid w:val="004F78DA"/>
    <w:rsid w:val="004F79FA"/>
    <w:rsid w:val="004F7B35"/>
    <w:rsid w:val="00500212"/>
    <w:rsid w:val="00500244"/>
    <w:rsid w:val="0050033C"/>
    <w:rsid w:val="00500F16"/>
    <w:rsid w:val="00500FCB"/>
    <w:rsid w:val="00500FDE"/>
    <w:rsid w:val="00501118"/>
    <w:rsid w:val="00501127"/>
    <w:rsid w:val="00501406"/>
    <w:rsid w:val="00501865"/>
    <w:rsid w:val="005018AA"/>
    <w:rsid w:val="00501A64"/>
    <w:rsid w:val="00501B96"/>
    <w:rsid w:val="00501C02"/>
    <w:rsid w:val="00501CD6"/>
    <w:rsid w:val="00501DA7"/>
    <w:rsid w:val="00502019"/>
    <w:rsid w:val="00502245"/>
    <w:rsid w:val="00502671"/>
    <w:rsid w:val="00502812"/>
    <w:rsid w:val="005028F1"/>
    <w:rsid w:val="00502915"/>
    <w:rsid w:val="005029B6"/>
    <w:rsid w:val="00502A04"/>
    <w:rsid w:val="00502C8C"/>
    <w:rsid w:val="0050311A"/>
    <w:rsid w:val="0050351E"/>
    <w:rsid w:val="00503D70"/>
    <w:rsid w:val="0050402C"/>
    <w:rsid w:val="00504036"/>
    <w:rsid w:val="00504066"/>
    <w:rsid w:val="00504083"/>
    <w:rsid w:val="005043A0"/>
    <w:rsid w:val="00504417"/>
    <w:rsid w:val="005044B1"/>
    <w:rsid w:val="005045E4"/>
    <w:rsid w:val="00504A36"/>
    <w:rsid w:val="00504B38"/>
    <w:rsid w:val="00505231"/>
    <w:rsid w:val="00505582"/>
    <w:rsid w:val="00505956"/>
    <w:rsid w:val="00505A04"/>
    <w:rsid w:val="00505A8A"/>
    <w:rsid w:val="00505CF2"/>
    <w:rsid w:val="00505D48"/>
    <w:rsid w:val="00505EC1"/>
    <w:rsid w:val="00505F4D"/>
    <w:rsid w:val="005061D9"/>
    <w:rsid w:val="005062EF"/>
    <w:rsid w:val="0050654E"/>
    <w:rsid w:val="0050669E"/>
    <w:rsid w:val="00506900"/>
    <w:rsid w:val="00506FA0"/>
    <w:rsid w:val="005070E5"/>
    <w:rsid w:val="00507157"/>
    <w:rsid w:val="005071C1"/>
    <w:rsid w:val="00507388"/>
    <w:rsid w:val="005078E6"/>
    <w:rsid w:val="005078E8"/>
    <w:rsid w:val="00507AAE"/>
    <w:rsid w:val="00507B4C"/>
    <w:rsid w:val="00507CFE"/>
    <w:rsid w:val="00507EAA"/>
    <w:rsid w:val="0051063C"/>
    <w:rsid w:val="005106E8"/>
    <w:rsid w:val="00510CCA"/>
    <w:rsid w:val="00510D8B"/>
    <w:rsid w:val="00511290"/>
    <w:rsid w:val="00511BD0"/>
    <w:rsid w:val="00511D14"/>
    <w:rsid w:val="00511D8B"/>
    <w:rsid w:val="00511F20"/>
    <w:rsid w:val="00512245"/>
    <w:rsid w:val="00512426"/>
    <w:rsid w:val="005125B2"/>
    <w:rsid w:val="00512A61"/>
    <w:rsid w:val="00512D14"/>
    <w:rsid w:val="00512FEF"/>
    <w:rsid w:val="005132E1"/>
    <w:rsid w:val="00513529"/>
    <w:rsid w:val="00513715"/>
    <w:rsid w:val="005137E9"/>
    <w:rsid w:val="00513C67"/>
    <w:rsid w:val="00513E06"/>
    <w:rsid w:val="0051435E"/>
    <w:rsid w:val="00514647"/>
    <w:rsid w:val="0051466D"/>
    <w:rsid w:val="0051480F"/>
    <w:rsid w:val="00514AA6"/>
    <w:rsid w:val="00514CAE"/>
    <w:rsid w:val="005151F3"/>
    <w:rsid w:val="0051522C"/>
    <w:rsid w:val="005154EF"/>
    <w:rsid w:val="00515806"/>
    <w:rsid w:val="005158A0"/>
    <w:rsid w:val="00515929"/>
    <w:rsid w:val="00515E31"/>
    <w:rsid w:val="005160EF"/>
    <w:rsid w:val="00516256"/>
    <w:rsid w:val="00516300"/>
    <w:rsid w:val="00516836"/>
    <w:rsid w:val="00516A5D"/>
    <w:rsid w:val="00516B8F"/>
    <w:rsid w:val="00516E47"/>
    <w:rsid w:val="00516FA6"/>
    <w:rsid w:val="00517127"/>
    <w:rsid w:val="00517449"/>
    <w:rsid w:val="005174F7"/>
    <w:rsid w:val="0051751F"/>
    <w:rsid w:val="00517686"/>
    <w:rsid w:val="005177FC"/>
    <w:rsid w:val="0051788D"/>
    <w:rsid w:val="00517D5E"/>
    <w:rsid w:val="005200BF"/>
    <w:rsid w:val="0052047E"/>
    <w:rsid w:val="005206A1"/>
    <w:rsid w:val="0052087D"/>
    <w:rsid w:val="005208E6"/>
    <w:rsid w:val="00520F5C"/>
    <w:rsid w:val="0052100B"/>
    <w:rsid w:val="005213C7"/>
    <w:rsid w:val="005214B1"/>
    <w:rsid w:val="005214FD"/>
    <w:rsid w:val="00521932"/>
    <w:rsid w:val="00521CD2"/>
    <w:rsid w:val="00521D46"/>
    <w:rsid w:val="00521E70"/>
    <w:rsid w:val="00521FFC"/>
    <w:rsid w:val="00522209"/>
    <w:rsid w:val="005223DE"/>
    <w:rsid w:val="0052240D"/>
    <w:rsid w:val="005227F8"/>
    <w:rsid w:val="00522A82"/>
    <w:rsid w:val="00522CD5"/>
    <w:rsid w:val="0052339F"/>
    <w:rsid w:val="005233EF"/>
    <w:rsid w:val="0052354C"/>
    <w:rsid w:val="005237C9"/>
    <w:rsid w:val="0052387B"/>
    <w:rsid w:val="005238D7"/>
    <w:rsid w:val="005239C9"/>
    <w:rsid w:val="0052415C"/>
    <w:rsid w:val="0052428B"/>
    <w:rsid w:val="005242D2"/>
    <w:rsid w:val="005246E3"/>
    <w:rsid w:val="0052479F"/>
    <w:rsid w:val="00524874"/>
    <w:rsid w:val="005248C4"/>
    <w:rsid w:val="00524D64"/>
    <w:rsid w:val="00524DC3"/>
    <w:rsid w:val="00524F0E"/>
    <w:rsid w:val="005252D1"/>
    <w:rsid w:val="0052533F"/>
    <w:rsid w:val="0052560C"/>
    <w:rsid w:val="0052576D"/>
    <w:rsid w:val="0052593F"/>
    <w:rsid w:val="0052596E"/>
    <w:rsid w:val="00525ABB"/>
    <w:rsid w:val="00525C45"/>
    <w:rsid w:val="00525CE2"/>
    <w:rsid w:val="005262E9"/>
    <w:rsid w:val="005268B5"/>
    <w:rsid w:val="00526F59"/>
    <w:rsid w:val="0052708E"/>
    <w:rsid w:val="00527465"/>
    <w:rsid w:val="00527839"/>
    <w:rsid w:val="00527F1D"/>
    <w:rsid w:val="005300E0"/>
    <w:rsid w:val="005302B1"/>
    <w:rsid w:val="005304DB"/>
    <w:rsid w:val="0053053C"/>
    <w:rsid w:val="0053068B"/>
    <w:rsid w:val="0053078F"/>
    <w:rsid w:val="00530919"/>
    <w:rsid w:val="005312BD"/>
    <w:rsid w:val="005319AC"/>
    <w:rsid w:val="00531B67"/>
    <w:rsid w:val="00531B82"/>
    <w:rsid w:val="00531C67"/>
    <w:rsid w:val="0053220D"/>
    <w:rsid w:val="005324A9"/>
    <w:rsid w:val="0053283C"/>
    <w:rsid w:val="00532BD9"/>
    <w:rsid w:val="00532CE7"/>
    <w:rsid w:val="00532D98"/>
    <w:rsid w:val="00533075"/>
    <w:rsid w:val="005330AA"/>
    <w:rsid w:val="00533290"/>
    <w:rsid w:val="0053335B"/>
    <w:rsid w:val="0053341B"/>
    <w:rsid w:val="0053343A"/>
    <w:rsid w:val="00533C39"/>
    <w:rsid w:val="00533C4C"/>
    <w:rsid w:val="00533F73"/>
    <w:rsid w:val="005341F9"/>
    <w:rsid w:val="0053455C"/>
    <w:rsid w:val="00534602"/>
    <w:rsid w:val="00534675"/>
    <w:rsid w:val="00534917"/>
    <w:rsid w:val="00534BBE"/>
    <w:rsid w:val="00534D53"/>
    <w:rsid w:val="005350EB"/>
    <w:rsid w:val="00535258"/>
    <w:rsid w:val="0053541E"/>
    <w:rsid w:val="00535434"/>
    <w:rsid w:val="00535617"/>
    <w:rsid w:val="005356AF"/>
    <w:rsid w:val="0053577B"/>
    <w:rsid w:val="00535834"/>
    <w:rsid w:val="00535AED"/>
    <w:rsid w:val="00535CEB"/>
    <w:rsid w:val="00535FAB"/>
    <w:rsid w:val="005364D9"/>
    <w:rsid w:val="00536A23"/>
    <w:rsid w:val="00536B06"/>
    <w:rsid w:val="00536BB2"/>
    <w:rsid w:val="00536EF8"/>
    <w:rsid w:val="0053717A"/>
    <w:rsid w:val="00537237"/>
    <w:rsid w:val="00537350"/>
    <w:rsid w:val="005376C8"/>
    <w:rsid w:val="005378BF"/>
    <w:rsid w:val="00537BA8"/>
    <w:rsid w:val="00537D6D"/>
    <w:rsid w:val="00537DDC"/>
    <w:rsid w:val="00537F3E"/>
    <w:rsid w:val="00540058"/>
    <w:rsid w:val="00540121"/>
    <w:rsid w:val="0054052A"/>
    <w:rsid w:val="00540B19"/>
    <w:rsid w:val="00540B94"/>
    <w:rsid w:val="00540BC8"/>
    <w:rsid w:val="00540C73"/>
    <w:rsid w:val="00541004"/>
    <w:rsid w:val="005410B2"/>
    <w:rsid w:val="0054112A"/>
    <w:rsid w:val="00541319"/>
    <w:rsid w:val="00541326"/>
    <w:rsid w:val="0054142E"/>
    <w:rsid w:val="00541559"/>
    <w:rsid w:val="00541B4D"/>
    <w:rsid w:val="00541BCA"/>
    <w:rsid w:val="00541D4C"/>
    <w:rsid w:val="0054222A"/>
    <w:rsid w:val="005426F8"/>
    <w:rsid w:val="00542765"/>
    <w:rsid w:val="0054284A"/>
    <w:rsid w:val="00542905"/>
    <w:rsid w:val="00542911"/>
    <w:rsid w:val="00542CAE"/>
    <w:rsid w:val="00542E5A"/>
    <w:rsid w:val="0054305C"/>
    <w:rsid w:val="005436F0"/>
    <w:rsid w:val="005439A8"/>
    <w:rsid w:val="00543C36"/>
    <w:rsid w:val="00543FA7"/>
    <w:rsid w:val="00544460"/>
    <w:rsid w:val="0054477C"/>
    <w:rsid w:val="005447A2"/>
    <w:rsid w:val="005447CA"/>
    <w:rsid w:val="005447FE"/>
    <w:rsid w:val="0054495E"/>
    <w:rsid w:val="00544C61"/>
    <w:rsid w:val="00544DC0"/>
    <w:rsid w:val="0054543B"/>
    <w:rsid w:val="00545763"/>
    <w:rsid w:val="0054598B"/>
    <w:rsid w:val="00545B2C"/>
    <w:rsid w:val="00545D1D"/>
    <w:rsid w:val="00546280"/>
    <w:rsid w:val="005462AA"/>
    <w:rsid w:val="00546441"/>
    <w:rsid w:val="005466FA"/>
    <w:rsid w:val="0054711E"/>
    <w:rsid w:val="005471A1"/>
    <w:rsid w:val="00547665"/>
    <w:rsid w:val="00547698"/>
    <w:rsid w:val="0054798A"/>
    <w:rsid w:val="005479CF"/>
    <w:rsid w:val="00547B43"/>
    <w:rsid w:val="00547CC7"/>
    <w:rsid w:val="00547CE6"/>
    <w:rsid w:val="00547D8D"/>
    <w:rsid w:val="00547FD9"/>
    <w:rsid w:val="0055025A"/>
    <w:rsid w:val="005502CF"/>
    <w:rsid w:val="005504C0"/>
    <w:rsid w:val="005505D2"/>
    <w:rsid w:val="005508CF"/>
    <w:rsid w:val="00550AFB"/>
    <w:rsid w:val="00550C5D"/>
    <w:rsid w:val="00550EA8"/>
    <w:rsid w:val="00550FC7"/>
    <w:rsid w:val="0055100F"/>
    <w:rsid w:val="00551074"/>
    <w:rsid w:val="005511F3"/>
    <w:rsid w:val="00551A25"/>
    <w:rsid w:val="00551A9A"/>
    <w:rsid w:val="00551DBF"/>
    <w:rsid w:val="00551ECD"/>
    <w:rsid w:val="005520B4"/>
    <w:rsid w:val="005521BA"/>
    <w:rsid w:val="0055228F"/>
    <w:rsid w:val="005523A0"/>
    <w:rsid w:val="005523C1"/>
    <w:rsid w:val="005526A3"/>
    <w:rsid w:val="005528EF"/>
    <w:rsid w:val="00552A8A"/>
    <w:rsid w:val="00552F80"/>
    <w:rsid w:val="0055304D"/>
    <w:rsid w:val="00553AB8"/>
    <w:rsid w:val="00554006"/>
    <w:rsid w:val="00554108"/>
    <w:rsid w:val="00554194"/>
    <w:rsid w:val="005548EC"/>
    <w:rsid w:val="00554E79"/>
    <w:rsid w:val="005553F8"/>
    <w:rsid w:val="00555451"/>
    <w:rsid w:val="005555AA"/>
    <w:rsid w:val="00555889"/>
    <w:rsid w:val="00555BE8"/>
    <w:rsid w:val="00555D1F"/>
    <w:rsid w:val="00555D4B"/>
    <w:rsid w:val="00555EC3"/>
    <w:rsid w:val="0055604E"/>
    <w:rsid w:val="00556492"/>
    <w:rsid w:val="00556589"/>
    <w:rsid w:val="0055664E"/>
    <w:rsid w:val="00556A25"/>
    <w:rsid w:val="00556CD7"/>
    <w:rsid w:val="00556DA0"/>
    <w:rsid w:val="00556DFD"/>
    <w:rsid w:val="00557652"/>
    <w:rsid w:val="005578ED"/>
    <w:rsid w:val="00557ACA"/>
    <w:rsid w:val="00557B1C"/>
    <w:rsid w:val="00560244"/>
    <w:rsid w:val="005603FB"/>
    <w:rsid w:val="00560408"/>
    <w:rsid w:val="00560576"/>
    <w:rsid w:val="005605DA"/>
    <w:rsid w:val="0056086B"/>
    <w:rsid w:val="00560DB4"/>
    <w:rsid w:val="00561254"/>
    <w:rsid w:val="0056128A"/>
    <w:rsid w:val="00561389"/>
    <w:rsid w:val="00561707"/>
    <w:rsid w:val="005619EF"/>
    <w:rsid w:val="00561ABE"/>
    <w:rsid w:val="00561B8F"/>
    <w:rsid w:val="005620F4"/>
    <w:rsid w:val="00562328"/>
    <w:rsid w:val="00562501"/>
    <w:rsid w:val="005626B3"/>
    <w:rsid w:val="00562AED"/>
    <w:rsid w:val="00562BB4"/>
    <w:rsid w:val="00562E76"/>
    <w:rsid w:val="0056318B"/>
    <w:rsid w:val="0056326E"/>
    <w:rsid w:val="005632E0"/>
    <w:rsid w:val="005634DD"/>
    <w:rsid w:val="005635F3"/>
    <w:rsid w:val="005636F5"/>
    <w:rsid w:val="005636FB"/>
    <w:rsid w:val="005637F0"/>
    <w:rsid w:val="00563906"/>
    <w:rsid w:val="00563ABC"/>
    <w:rsid w:val="00564063"/>
    <w:rsid w:val="0056430E"/>
    <w:rsid w:val="00564325"/>
    <w:rsid w:val="005649B3"/>
    <w:rsid w:val="00564CAD"/>
    <w:rsid w:val="00564E7E"/>
    <w:rsid w:val="005651FD"/>
    <w:rsid w:val="00565450"/>
    <w:rsid w:val="00565663"/>
    <w:rsid w:val="00565804"/>
    <w:rsid w:val="005658E5"/>
    <w:rsid w:val="00565B48"/>
    <w:rsid w:val="00565D54"/>
    <w:rsid w:val="00565D86"/>
    <w:rsid w:val="00566524"/>
    <w:rsid w:val="0056661C"/>
    <w:rsid w:val="0056667C"/>
    <w:rsid w:val="005667D8"/>
    <w:rsid w:val="00566A32"/>
    <w:rsid w:val="00566B3F"/>
    <w:rsid w:val="00566D2F"/>
    <w:rsid w:val="00567799"/>
    <w:rsid w:val="00567B12"/>
    <w:rsid w:val="005701EF"/>
    <w:rsid w:val="00570275"/>
    <w:rsid w:val="00570386"/>
    <w:rsid w:val="00570393"/>
    <w:rsid w:val="00570547"/>
    <w:rsid w:val="00570598"/>
    <w:rsid w:val="00570807"/>
    <w:rsid w:val="00570A1D"/>
    <w:rsid w:val="00570AF5"/>
    <w:rsid w:val="00570E2F"/>
    <w:rsid w:val="00570F87"/>
    <w:rsid w:val="00571399"/>
    <w:rsid w:val="0057150F"/>
    <w:rsid w:val="00571703"/>
    <w:rsid w:val="00571A6E"/>
    <w:rsid w:val="00572272"/>
    <w:rsid w:val="005724D0"/>
    <w:rsid w:val="00572986"/>
    <w:rsid w:val="00572B78"/>
    <w:rsid w:val="00572FB4"/>
    <w:rsid w:val="00572FEB"/>
    <w:rsid w:val="00573208"/>
    <w:rsid w:val="00573623"/>
    <w:rsid w:val="005736E9"/>
    <w:rsid w:val="005737A0"/>
    <w:rsid w:val="00573978"/>
    <w:rsid w:val="00573A0D"/>
    <w:rsid w:val="00573DA5"/>
    <w:rsid w:val="00573F35"/>
    <w:rsid w:val="00574092"/>
    <w:rsid w:val="00574287"/>
    <w:rsid w:val="0057439C"/>
    <w:rsid w:val="00574852"/>
    <w:rsid w:val="0057486A"/>
    <w:rsid w:val="005748E0"/>
    <w:rsid w:val="00574A8D"/>
    <w:rsid w:val="00574FB0"/>
    <w:rsid w:val="005750EF"/>
    <w:rsid w:val="00575314"/>
    <w:rsid w:val="00575355"/>
    <w:rsid w:val="005753B8"/>
    <w:rsid w:val="0057562F"/>
    <w:rsid w:val="00575996"/>
    <w:rsid w:val="005759D6"/>
    <w:rsid w:val="00575C51"/>
    <w:rsid w:val="00575C5A"/>
    <w:rsid w:val="00575E03"/>
    <w:rsid w:val="00575FA8"/>
    <w:rsid w:val="00576306"/>
    <w:rsid w:val="0057636D"/>
    <w:rsid w:val="00576985"/>
    <w:rsid w:val="00576B6E"/>
    <w:rsid w:val="00576E4E"/>
    <w:rsid w:val="0057702A"/>
    <w:rsid w:val="005772D4"/>
    <w:rsid w:val="00577CAE"/>
    <w:rsid w:val="0058026A"/>
    <w:rsid w:val="005802C7"/>
    <w:rsid w:val="00580AA3"/>
    <w:rsid w:val="00580B3C"/>
    <w:rsid w:val="00580C47"/>
    <w:rsid w:val="005810D6"/>
    <w:rsid w:val="00581129"/>
    <w:rsid w:val="005813FF"/>
    <w:rsid w:val="005815A8"/>
    <w:rsid w:val="0058170D"/>
    <w:rsid w:val="005818BB"/>
    <w:rsid w:val="00581B7C"/>
    <w:rsid w:val="00581E56"/>
    <w:rsid w:val="00581F73"/>
    <w:rsid w:val="005820DA"/>
    <w:rsid w:val="00582973"/>
    <w:rsid w:val="00582AD4"/>
    <w:rsid w:val="00582B7F"/>
    <w:rsid w:val="00582CCF"/>
    <w:rsid w:val="00582FBD"/>
    <w:rsid w:val="0058313B"/>
    <w:rsid w:val="00583970"/>
    <w:rsid w:val="00583A55"/>
    <w:rsid w:val="00583B72"/>
    <w:rsid w:val="00583BDA"/>
    <w:rsid w:val="00583D03"/>
    <w:rsid w:val="00583D69"/>
    <w:rsid w:val="005840FD"/>
    <w:rsid w:val="00584C63"/>
    <w:rsid w:val="00584F40"/>
    <w:rsid w:val="0058530C"/>
    <w:rsid w:val="0058554A"/>
    <w:rsid w:val="005855E7"/>
    <w:rsid w:val="005855FD"/>
    <w:rsid w:val="00585C24"/>
    <w:rsid w:val="00585DB8"/>
    <w:rsid w:val="00585FEB"/>
    <w:rsid w:val="005861AB"/>
    <w:rsid w:val="0058631D"/>
    <w:rsid w:val="0058656E"/>
    <w:rsid w:val="00586BE6"/>
    <w:rsid w:val="00586D77"/>
    <w:rsid w:val="005873B4"/>
    <w:rsid w:val="00587400"/>
    <w:rsid w:val="0058743F"/>
    <w:rsid w:val="005875C9"/>
    <w:rsid w:val="00587866"/>
    <w:rsid w:val="0058789B"/>
    <w:rsid w:val="00587B36"/>
    <w:rsid w:val="00587B5F"/>
    <w:rsid w:val="00587BDB"/>
    <w:rsid w:val="00587CED"/>
    <w:rsid w:val="00587E0F"/>
    <w:rsid w:val="0059000B"/>
    <w:rsid w:val="005903E3"/>
    <w:rsid w:val="00590B96"/>
    <w:rsid w:val="00590E0F"/>
    <w:rsid w:val="005910F3"/>
    <w:rsid w:val="005911F4"/>
    <w:rsid w:val="005913A8"/>
    <w:rsid w:val="00591601"/>
    <w:rsid w:val="005916DC"/>
    <w:rsid w:val="0059170B"/>
    <w:rsid w:val="00591816"/>
    <w:rsid w:val="00591B22"/>
    <w:rsid w:val="00591CD4"/>
    <w:rsid w:val="00591D3C"/>
    <w:rsid w:val="00591D46"/>
    <w:rsid w:val="00591FE5"/>
    <w:rsid w:val="005921E5"/>
    <w:rsid w:val="005922E0"/>
    <w:rsid w:val="0059238F"/>
    <w:rsid w:val="00592468"/>
    <w:rsid w:val="005925E4"/>
    <w:rsid w:val="005925F0"/>
    <w:rsid w:val="005929CE"/>
    <w:rsid w:val="00592B67"/>
    <w:rsid w:val="00592F5B"/>
    <w:rsid w:val="0059312B"/>
    <w:rsid w:val="005937AD"/>
    <w:rsid w:val="00593807"/>
    <w:rsid w:val="00593980"/>
    <w:rsid w:val="00593B83"/>
    <w:rsid w:val="00593C93"/>
    <w:rsid w:val="00594226"/>
    <w:rsid w:val="00594405"/>
    <w:rsid w:val="0059448B"/>
    <w:rsid w:val="005947DF"/>
    <w:rsid w:val="00594B23"/>
    <w:rsid w:val="00594E48"/>
    <w:rsid w:val="00594F36"/>
    <w:rsid w:val="00595137"/>
    <w:rsid w:val="005952C4"/>
    <w:rsid w:val="00595358"/>
    <w:rsid w:val="00595441"/>
    <w:rsid w:val="00595775"/>
    <w:rsid w:val="00595935"/>
    <w:rsid w:val="00595C6D"/>
    <w:rsid w:val="005960E8"/>
    <w:rsid w:val="00596461"/>
    <w:rsid w:val="00596489"/>
    <w:rsid w:val="0059655E"/>
    <w:rsid w:val="00596787"/>
    <w:rsid w:val="00596B46"/>
    <w:rsid w:val="00596B58"/>
    <w:rsid w:val="00596BD2"/>
    <w:rsid w:val="00596F67"/>
    <w:rsid w:val="00596F69"/>
    <w:rsid w:val="00596F73"/>
    <w:rsid w:val="005975C1"/>
    <w:rsid w:val="0059760E"/>
    <w:rsid w:val="00597646"/>
    <w:rsid w:val="0059770F"/>
    <w:rsid w:val="00597934"/>
    <w:rsid w:val="00597B10"/>
    <w:rsid w:val="00597CAC"/>
    <w:rsid w:val="005A02A2"/>
    <w:rsid w:val="005A0517"/>
    <w:rsid w:val="005A0726"/>
    <w:rsid w:val="005A0754"/>
    <w:rsid w:val="005A09FA"/>
    <w:rsid w:val="005A0D64"/>
    <w:rsid w:val="005A0DFC"/>
    <w:rsid w:val="005A0ED2"/>
    <w:rsid w:val="005A0ED9"/>
    <w:rsid w:val="005A0EEE"/>
    <w:rsid w:val="005A0FF7"/>
    <w:rsid w:val="005A13E6"/>
    <w:rsid w:val="005A148A"/>
    <w:rsid w:val="005A161B"/>
    <w:rsid w:val="005A17AB"/>
    <w:rsid w:val="005A190D"/>
    <w:rsid w:val="005A1F2A"/>
    <w:rsid w:val="005A203C"/>
    <w:rsid w:val="005A21BA"/>
    <w:rsid w:val="005A248E"/>
    <w:rsid w:val="005A2B62"/>
    <w:rsid w:val="005A2C61"/>
    <w:rsid w:val="005A2D59"/>
    <w:rsid w:val="005A311D"/>
    <w:rsid w:val="005A313B"/>
    <w:rsid w:val="005A3391"/>
    <w:rsid w:val="005A3634"/>
    <w:rsid w:val="005A3640"/>
    <w:rsid w:val="005A3A21"/>
    <w:rsid w:val="005A3CA9"/>
    <w:rsid w:val="005A3D02"/>
    <w:rsid w:val="005A4368"/>
    <w:rsid w:val="005A4713"/>
    <w:rsid w:val="005A479C"/>
    <w:rsid w:val="005A498C"/>
    <w:rsid w:val="005A49A1"/>
    <w:rsid w:val="005A4AB3"/>
    <w:rsid w:val="005A4C40"/>
    <w:rsid w:val="005A4CBD"/>
    <w:rsid w:val="005A4CF3"/>
    <w:rsid w:val="005A4DC5"/>
    <w:rsid w:val="005A4FF1"/>
    <w:rsid w:val="005A500C"/>
    <w:rsid w:val="005A5991"/>
    <w:rsid w:val="005A5B5D"/>
    <w:rsid w:val="005A5F18"/>
    <w:rsid w:val="005A5F9D"/>
    <w:rsid w:val="005A610C"/>
    <w:rsid w:val="005A688A"/>
    <w:rsid w:val="005A68C3"/>
    <w:rsid w:val="005A6B3E"/>
    <w:rsid w:val="005A6E56"/>
    <w:rsid w:val="005A6F8A"/>
    <w:rsid w:val="005A748D"/>
    <w:rsid w:val="005A78BD"/>
    <w:rsid w:val="005A7DE7"/>
    <w:rsid w:val="005B01F7"/>
    <w:rsid w:val="005B03E1"/>
    <w:rsid w:val="005B0958"/>
    <w:rsid w:val="005B09E0"/>
    <w:rsid w:val="005B0EA7"/>
    <w:rsid w:val="005B0EB4"/>
    <w:rsid w:val="005B1949"/>
    <w:rsid w:val="005B194D"/>
    <w:rsid w:val="005B1955"/>
    <w:rsid w:val="005B1BE6"/>
    <w:rsid w:val="005B1F4E"/>
    <w:rsid w:val="005B2547"/>
    <w:rsid w:val="005B265C"/>
    <w:rsid w:val="005B29A2"/>
    <w:rsid w:val="005B2C3D"/>
    <w:rsid w:val="005B2D46"/>
    <w:rsid w:val="005B37F6"/>
    <w:rsid w:val="005B3E8B"/>
    <w:rsid w:val="005B3F60"/>
    <w:rsid w:val="005B3FDA"/>
    <w:rsid w:val="005B3FF8"/>
    <w:rsid w:val="005B4977"/>
    <w:rsid w:val="005B4A81"/>
    <w:rsid w:val="005B4B4C"/>
    <w:rsid w:val="005B4DBC"/>
    <w:rsid w:val="005B4FDB"/>
    <w:rsid w:val="005B530D"/>
    <w:rsid w:val="005B54C3"/>
    <w:rsid w:val="005B5AD7"/>
    <w:rsid w:val="005B5AF7"/>
    <w:rsid w:val="005B5B2B"/>
    <w:rsid w:val="005B5CEC"/>
    <w:rsid w:val="005B5DC5"/>
    <w:rsid w:val="005B5FB3"/>
    <w:rsid w:val="005B6307"/>
    <w:rsid w:val="005B64A2"/>
    <w:rsid w:val="005B66B5"/>
    <w:rsid w:val="005B6722"/>
    <w:rsid w:val="005B6C62"/>
    <w:rsid w:val="005B6D6D"/>
    <w:rsid w:val="005B6D83"/>
    <w:rsid w:val="005B6DA2"/>
    <w:rsid w:val="005B6EC5"/>
    <w:rsid w:val="005B7523"/>
    <w:rsid w:val="005B7706"/>
    <w:rsid w:val="005B7BC1"/>
    <w:rsid w:val="005B7C6D"/>
    <w:rsid w:val="005B7D92"/>
    <w:rsid w:val="005B7F1B"/>
    <w:rsid w:val="005B7FFC"/>
    <w:rsid w:val="005C0449"/>
    <w:rsid w:val="005C0507"/>
    <w:rsid w:val="005C0511"/>
    <w:rsid w:val="005C0681"/>
    <w:rsid w:val="005C071D"/>
    <w:rsid w:val="005C07D6"/>
    <w:rsid w:val="005C07E8"/>
    <w:rsid w:val="005C08A9"/>
    <w:rsid w:val="005C08B9"/>
    <w:rsid w:val="005C0A27"/>
    <w:rsid w:val="005C0ACF"/>
    <w:rsid w:val="005C0AE4"/>
    <w:rsid w:val="005C0CF6"/>
    <w:rsid w:val="005C0DD9"/>
    <w:rsid w:val="005C0DFB"/>
    <w:rsid w:val="005C0F50"/>
    <w:rsid w:val="005C162D"/>
    <w:rsid w:val="005C23CB"/>
    <w:rsid w:val="005C2459"/>
    <w:rsid w:val="005C2649"/>
    <w:rsid w:val="005C2701"/>
    <w:rsid w:val="005C2D5F"/>
    <w:rsid w:val="005C2E2D"/>
    <w:rsid w:val="005C2E2F"/>
    <w:rsid w:val="005C2E9C"/>
    <w:rsid w:val="005C2EA9"/>
    <w:rsid w:val="005C2EAC"/>
    <w:rsid w:val="005C3025"/>
    <w:rsid w:val="005C31D2"/>
    <w:rsid w:val="005C3517"/>
    <w:rsid w:val="005C37E8"/>
    <w:rsid w:val="005C3822"/>
    <w:rsid w:val="005C3ACF"/>
    <w:rsid w:val="005C3DD3"/>
    <w:rsid w:val="005C4193"/>
    <w:rsid w:val="005C419B"/>
    <w:rsid w:val="005C41A1"/>
    <w:rsid w:val="005C4449"/>
    <w:rsid w:val="005C4545"/>
    <w:rsid w:val="005C4988"/>
    <w:rsid w:val="005C4DC3"/>
    <w:rsid w:val="005C4E17"/>
    <w:rsid w:val="005C4FF4"/>
    <w:rsid w:val="005C5184"/>
    <w:rsid w:val="005C52B3"/>
    <w:rsid w:val="005C5428"/>
    <w:rsid w:val="005C5455"/>
    <w:rsid w:val="005C56BE"/>
    <w:rsid w:val="005C57D9"/>
    <w:rsid w:val="005C5802"/>
    <w:rsid w:val="005C5D1A"/>
    <w:rsid w:val="005C5EE3"/>
    <w:rsid w:val="005C5FD8"/>
    <w:rsid w:val="005C6535"/>
    <w:rsid w:val="005C655A"/>
    <w:rsid w:val="005C65F5"/>
    <w:rsid w:val="005C673F"/>
    <w:rsid w:val="005C682D"/>
    <w:rsid w:val="005C689E"/>
    <w:rsid w:val="005C6A74"/>
    <w:rsid w:val="005C6F31"/>
    <w:rsid w:val="005C745E"/>
    <w:rsid w:val="005C755B"/>
    <w:rsid w:val="005C7B63"/>
    <w:rsid w:val="005CEF2B"/>
    <w:rsid w:val="005D02F9"/>
    <w:rsid w:val="005D03E8"/>
    <w:rsid w:val="005D08E4"/>
    <w:rsid w:val="005D0AA2"/>
    <w:rsid w:val="005D0CB5"/>
    <w:rsid w:val="005D0CF4"/>
    <w:rsid w:val="005D1460"/>
    <w:rsid w:val="005D16CF"/>
    <w:rsid w:val="005D194B"/>
    <w:rsid w:val="005D1B8A"/>
    <w:rsid w:val="005D2114"/>
    <w:rsid w:val="005D22C2"/>
    <w:rsid w:val="005D295D"/>
    <w:rsid w:val="005D2ABE"/>
    <w:rsid w:val="005D31E8"/>
    <w:rsid w:val="005D39C1"/>
    <w:rsid w:val="005D3A6B"/>
    <w:rsid w:val="005D3BC3"/>
    <w:rsid w:val="005D3F57"/>
    <w:rsid w:val="005D45F8"/>
    <w:rsid w:val="005D4610"/>
    <w:rsid w:val="005D46B2"/>
    <w:rsid w:val="005D4754"/>
    <w:rsid w:val="005D4AAA"/>
    <w:rsid w:val="005D4BF2"/>
    <w:rsid w:val="005D5296"/>
    <w:rsid w:val="005D5CD6"/>
    <w:rsid w:val="005D607C"/>
    <w:rsid w:val="005D61DD"/>
    <w:rsid w:val="005D69F9"/>
    <w:rsid w:val="005D6ACB"/>
    <w:rsid w:val="005D6B3E"/>
    <w:rsid w:val="005D6E18"/>
    <w:rsid w:val="005D72DA"/>
    <w:rsid w:val="005D74C5"/>
    <w:rsid w:val="005D761F"/>
    <w:rsid w:val="005D7773"/>
    <w:rsid w:val="005D7929"/>
    <w:rsid w:val="005D7CBF"/>
    <w:rsid w:val="005D7F39"/>
    <w:rsid w:val="005E00B3"/>
    <w:rsid w:val="005E027F"/>
    <w:rsid w:val="005E080C"/>
    <w:rsid w:val="005E08FE"/>
    <w:rsid w:val="005E095B"/>
    <w:rsid w:val="005E1376"/>
    <w:rsid w:val="005E16E8"/>
    <w:rsid w:val="005E1A86"/>
    <w:rsid w:val="005E1BBC"/>
    <w:rsid w:val="005E1D88"/>
    <w:rsid w:val="005E1F15"/>
    <w:rsid w:val="005E21C3"/>
    <w:rsid w:val="005E23AA"/>
    <w:rsid w:val="005E2455"/>
    <w:rsid w:val="005E24B5"/>
    <w:rsid w:val="005E26AA"/>
    <w:rsid w:val="005E2784"/>
    <w:rsid w:val="005E2961"/>
    <w:rsid w:val="005E2A1E"/>
    <w:rsid w:val="005E3819"/>
    <w:rsid w:val="005E3893"/>
    <w:rsid w:val="005E3ACE"/>
    <w:rsid w:val="005E3EFD"/>
    <w:rsid w:val="005E4046"/>
    <w:rsid w:val="005E4280"/>
    <w:rsid w:val="005E473C"/>
    <w:rsid w:val="005E48D5"/>
    <w:rsid w:val="005E5331"/>
    <w:rsid w:val="005E56C2"/>
    <w:rsid w:val="005E56CE"/>
    <w:rsid w:val="005E5978"/>
    <w:rsid w:val="005E5F05"/>
    <w:rsid w:val="005E6176"/>
    <w:rsid w:val="005E64DF"/>
    <w:rsid w:val="005E6519"/>
    <w:rsid w:val="005E6A29"/>
    <w:rsid w:val="005E7180"/>
    <w:rsid w:val="005E7655"/>
    <w:rsid w:val="005E7848"/>
    <w:rsid w:val="005E79D1"/>
    <w:rsid w:val="005E79F0"/>
    <w:rsid w:val="005E79F3"/>
    <w:rsid w:val="005E7C30"/>
    <w:rsid w:val="005E7D82"/>
    <w:rsid w:val="005E7DAA"/>
    <w:rsid w:val="005E7DC8"/>
    <w:rsid w:val="005E7EAB"/>
    <w:rsid w:val="005F0123"/>
    <w:rsid w:val="005F0149"/>
    <w:rsid w:val="005F0228"/>
    <w:rsid w:val="005F0458"/>
    <w:rsid w:val="005F0776"/>
    <w:rsid w:val="005F0A18"/>
    <w:rsid w:val="005F0AB5"/>
    <w:rsid w:val="005F0AC3"/>
    <w:rsid w:val="005F0F7C"/>
    <w:rsid w:val="005F102E"/>
    <w:rsid w:val="005F13F7"/>
    <w:rsid w:val="005F1744"/>
    <w:rsid w:val="005F18C8"/>
    <w:rsid w:val="005F1A54"/>
    <w:rsid w:val="005F1BE1"/>
    <w:rsid w:val="005F1E21"/>
    <w:rsid w:val="005F2009"/>
    <w:rsid w:val="005F2046"/>
    <w:rsid w:val="005F20FA"/>
    <w:rsid w:val="005F2846"/>
    <w:rsid w:val="005F2C33"/>
    <w:rsid w:val="005F2D71"/>
    <w:rsid w:val="005F2D90"/>
    <w:rsid w:val="005F33B1"/>
    <w:rsid w:val="005F33F0"/>
    <w:rsid w:val="005F36EF"/>
    <w:rsid w:val="005F388E"/>
    <w:rsid w:val="005F3B7D"/>
    <w:rsid w:val="005F3D33"/>
    <w:rsid w:val="005F3EA2"/>
    <w:rsid w:val="005F423B"/>
    <w:rsid w:val="005F493D"/>
    <w:rsid w:val="005F49F3"/>
    <w:rsid w:val="005F4AA8"/>
    <w:rsid w:val="005F4C63"/>
    <w:rsid w:val="005F4F26"/>
    <w:rsid w:val="005F4FE3"/>
    <w:rsid w:val="005F51E9"/>
    <w:rsid w:val="005F5255"/>
    <w:rsid w:val="005F5286"/>
    <w:rsid w:val="005F5481"/>
    <w:rsid w:val="005F54CC"/>
    <w:rsid w:val="005F560D"/>
    <w:rsid w:val="005F5673"/>
    <w:rsid w:val="005F5776"/>
    <w:rsid w:val="005F5D8B"/>
    <w:rsid w:val="005F6061"/>
    <w:rsid w:val="005F62C3"/>
    <w:rsid w:val="005F639A"/>
    <w:rsid w:val="005F68AB"/>
    <w:rsid w:val="005F6AD6"/>
    <w:rsid w:val="005F6B82"/>
    <w:rsid w:val="005F740D"/>
    <w:rsid w:val="005F7B4B"/>
    <w:rsid w:val="005F7BD2"/>
    <w:rsid w:val="005F7D57"/>
    <w:rsid w:val="0060000C"/>
    <w:rsid w:val="00600054"/>
    <w:rsid w:val="0060019E"/>
    <w:rsid w:val="00600200"/>
    <w:rsid w:val="0060067A"/>
    <w:rsid w:val="006006CF"/>
    <w:rsid w:val="0060076C"/>
    <w:rsid w:val="0060090E"/>
    <w:rsid w:val="00600A06"/>
    <w:rsid w:val="00600C70"/>
    <w:rsid w:val="00600D18"/>
    <w:rsid w:val="00600F0D"/>
    <w:rsid w:val="00600FD7"/>
    <w:rsid w:val="00600FF1"/>
    <w:rsid w:val="006010D3"/>
    <w:rsid w:val="0060128E"/>
    <w:rsid w:val="00601718"/>
    <w:rsid w:val="0060194E"/>
    <w:rsid w:val="00601B30"/>
    <w:rsid w:val="00601E08"/>
    <w:rsid w:val="00601E30"/>
    <w:rsid w:val="00601EA2"/>
    <w:rsid w:val="00602A28"/>
    <w:rsid w:val="00602F1A"/>
    <w:rsid w:val="00603111"/>
    <w:rsid w:val="00603550"/>
    <w:rsid w:val="00603570"/>
    <w:rsid w:val="006038FD"/>
    <w:rsid w:val="00603BA8"/>
    <w:rsid w:val="00603C66"/>
    <w:rsid w:val="00603D32"/>
    <w:rsid w:val="00603F1F"/>
    <w:rsid w:val="006041ED"/>
    <w:rsid w:val="00604223"/>
    <w:rsid w:val="00604312"/>
    <w:rsid w:val="00604625"/>
    <w:rsid w:val="00604770"/>
    <w:rsid w:val="00604893"/>
    <w:rsid w:val="00604A55"/>
    <w:rsid w:val="00604AA2"/>
    <w:rsid w:val="00604CD5"/>
    <w:rsid w:val="006050A0"/>
    <w:rsid w:val="006050E8"/>
    <w:rsid w:val="006052C5"/>
    <w:rsid w:val="006052E1"/>
    <w:rsid w:val="00605385"/>
    <w:rsid w:val="006054D4"/>
    <w:rsid w:val="006055EE"/>
    <w:rsid w:val="006056F0"/>
    <w:rsid w:val="00605724"/>
    <w:rsid w:val="006059D0"/>
    <w:rsid w:val="006061CA"/>
    <w:rsid w:val="0060641C"/>
    <w:rsid w:val="00606435"/>
    <w:rsid w:val="006064D9"/>
    <w:rsid w:val="00606A25"/>
    <w:rsid w:val="00606A8F"/>
    <w:rsid w:val="00606CC9"/>
    <w:rsid w:val="006070F9"/>
    <w:rsid w:val="00607137"/>
    <w:rsid w:val="00607160"/>
    <w:rsid w:val="00607260"/>
    <w:rsid w:val="00607330"/>
    <w:rsid w:val="00607B38"/>
    <w:rsid w:val="00607C60"/>
    <w:rsid w:val="00607CE1"/>
    <w:rsid w:val="0061039C"/>
    <w:rsid w:val="00610431"/>
    <w:rsid w:val="0061048C"/>
    <w:rsid w:val="006106F7"/>
    <w:rsid w:val="00610865"/>
    <w:rsid w:val="00610B3A"/>
    <w:rsid w:val="00610B6C"/>
    <w:rsid w:val="00610BB5"/>
    <w:rsid w:val="00610DAA"/>
    <w:rsid w:val="00610DD3"/>
    <w:rsid w:val="00610F23"/>
    <w:rsid w:val="006110E4"/>
    <w:rsid w:val="006112CD"/>
    <w:rsid w:val="0061135E"/>
    <w:rsid w:val="00611552"/>
    <w:rsid w:val="0061158F"/>
    <w:rsid w:val="006117CE"/>
    <w:rsid w:val="0061189C"/>
    <w:rsid w:val="00611A5F"/>
    <w:rsid w:val="00611AFC"/>
    <w:rsid w:val="00611D6A"/>
    <w:rsid w:val="006120CC"/>
    <w:rsid w:val="00612145"/>
    <w:rsid w:val="00612278"/>
    <w:rsid w:val="00612593"/>
    <w:rsid w:val="006127B0"/>
    <w:rsid w:val="00612827"/>
    <w:rsid w:val="00612843"/>
    <w:rsid w:val="00612A6E"/>
    <w:rsid w:val="00612B0E"/>
    <w:rsid w:val="00612F37"/>
    <w:rsid w:val="00612FB0"/>
    <w:rsid w:val="00613091"/>
    <w:rsid w:val="006130E4"/>
    <w:rsid w:val="00613221"/>
    <w:rsid w:val="00613553"/>
    <w:rsid w:val="006135C6"/>
    <w:rsid w:val="00613651"/>
    <w:rsid w:val="006138A9"/>
    <w:rsid w:val="006139E3"/>
    <w:rsid w:val="00613A5F"/>
    <w:rsid w:val="00613AD8"/>
    <w:rsid w:val="00613B4D"/>
    <w:rsid w:val="00613CCA"/>
    <w:rsid w:val="00613DA5"/>
    <w:rsid w:val="00613EC1"/>
    <w:rsid w:val="00614478"/>
    <w:rsid w:val="006146B0"/>
    <w:rsid w:val="006147C5"/>
    <w:rsid w:val="0061484F"/>
    <w:rsid w:val="00614ABD"/>
    <w:rsid w:val="00614CDB"/>
    <w:rsid w:val="00614F53"/>
    <w:rsid w:val="0061509F"/>
    <w:rsid w:val="006152DC"/>
    <w:rsid w:val="006156C6"/>
    <w:rsid w:val="00615824"/>
    <w:rsid w:val="00615F3A"/>
    <w:rsid w:val="0061623E"/>
    <w:rsid w:val="00616285"/>
    <w:rsid w:val="0061643C"/>
    <w:rsid w:val="006164D3"/>
    <w:rsid w:val="0061689A"/>
    <w:rsid w:val="006168B0"/>
    <w:rsid w:val="0061697A"/>
    <w:rsid w:val="006169ED"/>
    <w:rsid w:val="00616BE7"/>
    <w:rsid w:val="00616CDC"/>
    <w:rsid w:val="006170E4"/>
    <w:rsid w:val="0061725E"/>
    <w:rsid w:val="0061726D"/>
    <w:rsid w:val="0061739F"/>
    <w:rsid w:val="00617423"/>
    <w:rsid w:val="006177D6"/>
    <w:rsid w:val="0061792F"/>
    <w:rsid w:val="00617982"/>
    <w:rsid w:val="006179AB"/>
    <w:rsid w:val="00617ADA"/>
    <w:rsid w:val="00617D56"/>
    <w:rsid w:val="00617DB4"/>
    <w:rsid w:val="00617DE7"/>
    <w:rsid w:val="006200D3"/>
    <w:rsid w:val="00620156"/>
    <w:rsid w:val="006202ED"/>
    <w:rsid w:val="006203AE"/>
    <w:rsid w:val="006204B6"/>
    <w:rsid w:val="006206F5"/>
    <w:rsid w:val="0062082D"/>
    <w:rsid w:val="00620AE1"/>
    <w:rsid w:val="00620B72"/>
    <w:rsid w:val="00620F22"/>
    <w:rsid w:val="00620F6E"/>
    <w:rsid w:val="00620FF2"/>
    <w:rsid w:val="006212E8"/>
    <w:rsid w:val="0062137B"/>
    <w:rsid w:val="0062153F"/>
    <w:rsid w:val="0062159A"/>
    <w:rsid w:val="006216E8"/>
    <w:rsid w:val="00621857"/>
    <w:rsid w:val="00621A5F"/>
    <w:rsid w:val="00621F7A"/>
    <w:rsid w:val="006222B2"/>
    <w:rsid w:val="0062244A"/>
    <w:rsid w:val="006226F5"/>
    <w:rsid w:val="006228C4"/>
    <w:rsid w:val="00622B30"/>
    <w:rsid w:val="00623136"/>
    <w:rsid w:val="00623306"/>
    <w:rsid w:val="006235BB"/>
    <w:rsid w:val="00623815"/>
    <w:rsid w:val="0062398D"/>
    <w:rsid w:val="00623B74"/>
    <w:rsid w:val="00623BE1"/>
    <w:rsid w:val="00623BF4"/>
    <w:rsid w:val="00623DEE"/>
    <w:rsid w:val="00623F17"/>
    <w:rsid w:val="0062408D"/>
    <w:rsid w:val="006240EC"/>
    <w:rsid w:val="006241F2"/>
    <w:rsid w:val="00624208"/>
    <w:rsid w:val="006246D5"/>
    <w:rsid w:val="00624737"/>
    <w:rsid w:val="006247B3"/>
    <w:rsid w:val="00624A80"/>
    <w:rsid w:val="00624AF5"/>
    <w:rsid w:val="00624AFE"/>
    <w:rsid w:val="00624CAD"/>
    <w:rsid w:val="00625A75"/>
    <w:rsid w:val="00625CB7"/>
    <w:rsid w:val="00625FA2"/>
    <w:rsid w:val="00626181"/>
    <w:rsid w:val="00626328"/>
    <w:rsid w:val="006263A4"/>
    <w:rsid w:val="006266A2"/>
    <w:rsid w:val="0062690D"/>
    <w:rsid w:val="00626A3E"/>
    <w:rsid w:val="00626C1E"/>
    <w:rsid w:val="00626EB4"/>
    <w:rsid w:val="00626FB4"/>
    <w:rsid w:val="006272C4"/>
    <w:rsid w:val="00627B5E"/>
    <w:rsid w:val="00627B6A"/>
    <w:rsid w:val="00627CD5"/>
    <w:rsid w:val="006303A6"/>
    <w:rsid w:val="006306BB"/>
    <w:rsid w:val="0063087C"/>
    <w:rsid w:val="006308BA"/>
    <w:rsid w:val="00630EA8"/>
    <w:rsid w:val="0063133F"/>
    <w:rsid w:val="006316B0"/>
    <w:rsid w:val="006316C5"/>
    <w:rsid w:val="00631801"/>
    <w:rsid w:val="006319F1"/>
    <w:rsid w:val="00631A8B"/>
    <w:rsid w:val="00631ED9"/>
    <w:rsid w:val="006322B1"/>
    <w:rsid w:val="006322C7"/>
    <w:rsid w:val="006323D5"/>
    <w:rsid w:val="0063252E"/>
    <w:rsid w:val="006326DB"/>
    <w:rsid w:val="00632AB7"/>
    <w:rsid w:val="006330A1"/>
    <w:rsid w:val="00633319"/>
    <w:rsid w:val="00633621"/>
    <w:rsid w:val="00633850"/>
    <w:rsid w:val="00633ADB"/>
    <w:rsid w:val="00633CBD"/>
    <w:rsid w:val="00633D5C"/>
    <w:rsid w:val="00633D6C"/>
    <w:rsid w:val="00633D8A"/>
    <w:rsid w:val="006340B0"/>
    <w:rsid w:val="006340CB"/>
    <w:rsid w:val="00634205"/>
    <w:rsid w:val="006343DC"/>
    <w:rsid w:val="00634881"/>
    <w:rsid w:val="00634A3B"/>
    <w:rsid w:val="00634F36"/>
    <w:rsid w:val="00635151"/>
    <w:rsid w:val="006355C7"/>
    <w:rsid w:val="006358CB"/>
    <w:rsid w:val="00635E01"/>
    <w:rsid w:val="006360A9"/>
    <w:rsid w:val="00636389"/>
    <w:rsid w:val="006363F2"/>
    <w:rsid w:val="0063669A"/>
    <w:rsid w:val="00636791"/>
    <w:rsid w:val="00636AB6"/>
    <w:rsid w:val="00636B9A"/>
    <w:rsid w:val="006372E2"/>
    <w:rsid w:val="006373CA"/>
    <w:rsid w:val="00637447"/>
    <w:rsid w:val="00637534"/>
    <w:rsid w:val="006376BE"/>
    <w:rsid w:val="00637780"/>
    <w:rsid w:val="006377C4"/>
    <w:rsid w:val="00637FB8"/>
    <w:rsid w:val="0064048C"/>
    <w:rsid w:val="006407E1"/>
    <w:rsid w:val="0064084D"/>
    <w:rsid w:val="00640913"/>
    <w:rsid w:val="006409CE"/>
    <w:rsid w:val="00640A09"/>
    <w:rsid w:val="00640B70"/>
    <w:rsid w:val="00641120"/>
    <w:rsid w:val="00641276"/>
    <w:rsid w:val="00641383"/>
    <w:rsid w:val="00641588"/>
    <w:rsid w:val="006415BD"/>
    <w:rsid w:val="00641910"/>
    <w:rsid w:val="00641992"/>
    <w:rsid w:val="00641CF8"/>
    <w:rsid w:val="00641CF9"/>
    <w:rsid w:val="00641DE5"/>
    <w:rsid w:val="00642243"/>
    <w:rsid w:val="00642338"/>
    <w:rsid w:val="006424CC"/>
    <w:rsid w:val="0064259A"/>
    <w:rsid w:val="00642623"/>
    <w:rsid w:val="00642805"/>
    <w:rsid w:val="00642926"/>
    <w:rsid w:val="00642AB0"/>
    <w:rsid w:val="00642DF9"/>
    <w:rsid w:val="00642E00"/>
    <w:rsid w:val="00642F06"/>
    <w:rsid w:val="00642FB6"/>
    <w:rsid w:val="00643505"/>
    <w:rsid w:val="00643552"/>
    <w:rsid w:val="00643679"/>
    <w:rsid w:val="006438C8"/>
    <w:rsid w:val="00643A94"/>
    <w:rsid w:val="00643B95"/>
    <w:rsid w:val="00643CD4"/>
    <w:rsid w:val="00643E7C"/>
    <w:rsid w:val="00644021"/>
    <w:rsid w:val="006445AC"/>
    <w:rsid w:val="00644664"/>
    <w:rsid w:val="006446DB"/>
    <w:rsid w:val="0064484B"/>
    <w:rsid w:val="006448EB"/>
    <w:rsid w:val="0064492C"/>
    <w:rsid w:val="00644B32"/>
    <w:rsid w:val="00644E30"/>
    <w:rsid w:val="006450BF"/>
    <w:rsid w:val="00645171"/>
    <w:rsid w:val="00645237"/>
    <w:rsid w:val="00645344"/>
    <w:rsid w:val="00645532"/>
    <w:rsid w:val="006459E9"/>
    <w:rsid w:val="00645C5D"/>
    <w:rsid w:val="00645DF1"/>
    <w:rsid w:val="00645E44"/>
    <w:rsid w:val="0064610E"/>
    <w:rsid w:val="006462B2"/>
    <w:rsid w:val="00646429"/>
    <w:rsid w:val="00646480"/>
    <w:rsid w:val="0064660A"/>
    <w:rsid w:val="00646893"/>
    <w:rsid w:val="00646EAF"/>
    <w:rsid w:val="00646F01"/>
    <w:rsid w:val="0064700D"/>
    <w:rsid w:val="00647701"/>
    <w:rsid w:val="00647774"/>
    <w:rsid w:val="00647830"/>
    <w:rsid w:val="00647BFA"/>
    <w:rsid w:val="00647C93"/>
    <w:rsid w:val="00647E93"/>
    <w:rsid w:val="0065009E"/>
    <w:rsid w:val="006500A3"/>
    <w:rsid w:val="006502CF"/>
    <w:rsid w:val="00650538"/>
    <w:rsid w:val="00650599"/>
    <w:rsid w:val="00650AA2"/>
    <w:rsid w:val="00650D40"/>
    <w:rsid w:val="00650E61"/>
    <w:rsid w:val="00651019"/>
    <w:rsid w:val="00651350"/>
    <w:rsid w:val="006514D2"/>
    <w:rsid w:val="0065164B"/>
    <w:rsid w:val="00651685"/>
    <w:rsid w:val="0065168F"/>
    <w:rsid w:val="0065176B"/>
    <w:rsid w:val="006517E5"/>
    <w:rsid w:val="00651A4D"/>
    <w:rsid w:val="00651C04"/>
    <w:rsid w:val="00652066"/>
    <w:rsid w:val="0065231A"/>
    <w:rsid w:val="00652C24"/>
    <w:rsid w:val="00652D2A"/>
    <w:rsid w:val="00652E10"/>
    <w:rsid w:val="00653003"/>
    <w:rsid w:val="006530FB"/>
    <w:rsid w:val="0065316B"/>
    <w:rsid w:val="00653351"/>
    <w:rsid w:val="00653455"/>
    <w:rsid w:val="006534EA"/>
    <w:rsid w:val="0065374D"/>
    <w:rsid w:val="00653D68"/>
    <w:rsid w:val="00653F93"/>
    <w:rsid w:val="00653FA6"/>
    <w:rsid w:val="006546C7"/>
    <w:rsid w:val="00654869"/>
    <w:rsid w:val="00654AA7"/>
    <w:rsid w:val="00654E46"/>
    <w:rsid w:val="00654EFE"/>
    <w:rsid w:val="00654F1C"/>
    <w:rsid w:val="006551DF"/>
    <w:rsid w:val="006554F8"/>
    <w:rsid w:val="006555C3"/>
    <w:rsid w:val="00655735"/>
    <w:rsid w:val="0065592A"/>
    <w:rsid w:val="00655A35"/>
    <w:rsid w:val="006562DF"/>
    <w:rsid w:val="00656CB1"/>
    <w:rsid w:val="00657022"/>
    <w:rsid w:val="006572B6"/>
    <w:rsid w:val="00657AE0"/>
    <w:rsid w:val="00657BFC"/>
    <w:rsid w:val="0066006D"/>
    <w:rsid w:val="00660264"/>
    <w:rsid w:val="00660374"/>
    <w:rsid w:val="006608CA"/>
    <w:rsid w:val="00660CF1"/>
    <w:rsid w:val="00660FB9"/>
    <w:rsid w:val="0066162F"/>
    <w:rsid w:val="00661782"/>
    <w:rsid w:val="006619B4"/>
    <w:rsid w:val="00661FBF"/>
    <w:rsid w:val="006623F3"/>
    <w:rsid w:val="0066241D"/>
    <w:rsid w:val="00662427"/>
    <w:rsid w:val="006624E4"/>
    <w:rsid w:val="00662795"/>
    <w:rsid w:val="00662B57"/>
    <w:rsid w:val="00662C3F"/>
    <w:rsid w:val="00662C6A"/>
    <w:rsid w:val="00662F27"/>
    <w:rsid w:val="00663016"/>
    <w:rsid w:val="006630F8"/>
    <w:rsid w:val="006631B6"/>
    <w:rsid w:val="006633FD"/>
    <w:rsid w:val="00663613"/>
    <w:rsid w:val="006638D2"/>
    <w:rsid w:val="00663A14"/>
    <w:rsid w:val="00663BA1"/>
    <w:rsid w:val="00663D41"/>
    <w:rsid w:val="00664046"/>
    <w:rsid w:val="0066436C"/>
    <w:rsid w:val="006646A4"/>
    <w:rsid w:val="00664899"/>
    <w:rsid w:val="006648D7"/>
    <w:rsid w:val="00664B08"/>
    <w:rsid w:val="00664C0D"/>
    <w:rsid w:val="00664D4D"/>
    <w:rsid w:val="00664F6E"/>
    <w:rsid w:val="006658FF"/>
    <w:rsid w:val="0066598A"/>
    <w:rsid w:val="00665A3F"/>
    <w:rsid w:val="00665E39"/>
    <w:rsid w:val="00665EE8"/>
    <w:rsid w:val="006660C0"/>
    <w:rsid w:val="00666128"/>
    <w:rsid w:val="0066612E"/>
    <w:rsid w:val="006662D8"/>
    <w:rsid w:val="006668C5"/>
    <w:rsid w:val="006669E6"/>
    <w:rsid w:val="00666C19"/>
    <w:rsid w:val="00666D69"/>
    <w:rsid w:val="006673A3"/>
    <w:rsid w:val="0066751E"/>
    <w:rsid w:val="00667549"/>
    <w:rsid w:val="0066766A"/>
    <w:rsid w:val="006677E9"/>
    <w:rsid w:val="00667864"/>
    <w:rsid w:val="006679BB"/>
    <w:rsid w:val="00667ED7"/>
    <w:rsid w:val="00667F12"/>
    <w:rsid w:val="006701BE"/>
    <w:rsid w:val="006702A5"/>
    <w:rsid w:val="0067035A"/>
    <w:rsid w:val="006708BA"/>
    <w:rsid w:val="00670C31"/>
    <w:rsid w:val="00670E78"/>
    <w:rsid w:val="006710B7"/>
    <w:rsid w:val="006711DD"/>
    <w:rsid w:val="006712F9"/>
    <w:rsid w:val="006717BA"/>
    <w:rsid w:val="00671B02"/>
    <w:rsid w:val="00671D53"/>
    <w:rsid w:val="00672131"/>
    <w:rsid w:val="00672641"/>
    <w:rsid w:val="00672705"/>
    <w:rsid w:val="006727EB"/>
    <w:rsid w:val="00672896"/>
    <w:rsid w:val="00672939"/>
    <w:rsid w:val="00672CCE"/>
    <w:rsid w:val="00672CD7"/>
    <w:rsid w:val="00673004"/>
    <w:rsid w:val="006732A4"/>
    <w:rsid w:val="006739EE"/>
    <w:rsid w:val="00673A5F"/>
    <w:rsid w:val="00674221"/>
    <w:rsid w:val="006747EA"/>
    <w:rsid w:val="00674872"/>
    <w:rsid w:val="00674CD8"/>
    <w:rsid w:val="00674F8F"/>
    <w:rsid w:val="006751A5"/>
    <w:rsid w:val="0067523B"/>
    <w:rsid w:val="00675348"/>
    <w:rsid w:val="006755BB"/>
    <w:rsid w:val="00675838"/>
    <w:rsid w:val="00675CDE"/>
    <w:rsid w:val="00676011"/>
    <w:rsid w:val="006764BC"/>
    <w:rsid w:val="006766A0"/>
    <w:rsid w:val="00676975"/>
    <w:rsid w:val="00676B55"/>
    <w:rsid w:val="00676F3E"/>
    <w:rsid w:val="006772E1"/>
    <w:rsid w:val="006774E3"/>
    <w:rsid w:val="00677796"/>
    <w:rsid w:val="00677858"/>
    <w:rsid w:val="0067798C"/>
    <w:rsid w:val="00677AA5"/>
    <w:rsid w:val="00677C26"/>
    <w:rsid w:val="00680263"/>
    <w:rsid w:val="00680397"/>
    <w:rsid w:val="0068040E"/>
    <w:rsid w:val="006806DD"/>
    <w:rsid w:val="006807A2"/>
    <w:rsid w:val="00680826"/>
    <w:rsid w:val="00680947"/>
    <w:rsid w:val="006809F7"/>
    <w:rsid w:val="00680B33"/>
    <w:rsid w:val="00680B56"/>
    <w:rsid w:val="00680B59"/>
    <w:rsid w:val="00680C17"/>
    <w:rsid w:val="006810D0"/>
    <w:rsid w:val="00681124"/>
    <w:rsid w:val="00681398"/>
    <w:rsid w:val="00681623"/>
    <w:rsid w:val="00681781"/>
    <w:rsid w:val="006818CA"/>
    <w:rsid w:val="00681ADA"/>
    <w:rsid w:val="00681DA6"/>
    <w:rsid w:val="00681E27"/>
    <w:rsid w:val="00682449"/>
    <w:rsid w:val="0068247B"/>
    <w:rsid w:val="0068283E"/>
    <w:rsid w:val="0068292A"/>
    <w:rsid w:val="006829FE"/>
    <w:rsid w:val="00682B97"/>
    <w:rsid w:val="00682C58"/>
    <w:rsid w:val="00682F94"/>
    <w:rsid w:val="00683339"/>
    <w:rsid w:val="0068341F"/>
    <w:rsid w:val="00683427"/>
    <w:rsid w:val="006834C6"/>
    <w:rsid w:val="00683963"/>
    <w:rsid w:val="00683A59"/>
    <w:rsid w:val="00683B01"/>
    <w:rsid w:val="00683B74"/>
    <w:rsid w:val="00683E11"/>
    <w:rsid w:val="00683E83"/>
    <w:rsid w:val="006841FE"/>
    <w:rsid w:val="00684421"/>
    <w:rsid w:val="0068498A"/>
    <w:rsid w:val="00684E3F"/>
    <w:rsid w:val="00684F1F"/>
    <w:rsid w:val="0068508A"/>
    <w:rsid w:val="006850F4"/>
    <w:rsid w:val="006859BF"/>
    <w:rsid w:val="00685A4B"/>
    <w:rsid w:val="00685B8E"/>
    <w:rsid w:val="00686026"/>
    <w:rsid w:val="0068621F"/>
    <w:rsid w:val="00686440"/>
    <w:rsid w:val="00686B46"/>
    <w:rsid w:val="00686BA5"/>
    <w:rsid w:val="00686BE5"/>
    <w:rsid w:val="00686DF7"/>
    <w:rsid w:val="0068705C"/>
    <w:rsid w:val="00687378"/>
    <w:rsid w:val="006873C1"/>
    <w:rsid w:val="0068776E"/>
    <w:rsid w:val="0068782F"/>
    <w:rsid w:val="00687AC0"/>
    <w:rsid w:val="00687B87"/>
    <w:rsid w:val="00687BAB"/>
    <w:rsid w:val="00687C0E"/>
    <w:rsid w:val="00687C2C"/>
    <w:rsid w:val="00687F9B"/>
    <w:rsid w:val="00690035"/>
    <w:rsid w:val="00690107"/>
    <w:rsid w:val="00690AE1"/>
    <w:rsid w:val="00690BC5"/>
    <w:rsid w:val="00690BFE"/>
    <w:rsid w:val="00690FA1"/>
    <w:rsid w:val="00691022"/>
    <w:rsid w:val="0069113F"/>
    <w:rsid w:val="006913B9"/>
    <w:rsid w:val="0069146F"/>
    <w:rsid w:val="00691538"/>
    <w:rsid w:val="006915BF"/>
    <w:rsid w:val="006915FA"/>
    <w:rsid w:val="00691764"/>
    <w:rsid w:val="0069181F"/>
    <w:rsid w:val="00691B2A"/>
    <w:rsid w:val="00691D83"/>
    <w:rsid w:val="00691D90"/>
    <w:rsid w:val="00691E75"/>
    <w:rsid w:val="00692057"/>
    <w:rsid w:val="00692085"/>
    <w:rsid w:val="006920DA"/>
    <w:rsid w:val="006924BE"/>
    <w:rsid w:val="00692578"/>
    <w:rsid w:val="006925E3"/>
    <w:rsid w:val="006925F5"/>
    <w:rsid w:val="00692CC8"/>
    <w:rsid w:val="0069337C"/>
    <w:rsid w:val="00693434"/>
    <w:rsid w:val="0069358F"/>
    <w:rsid w:val="00693894"/>
    <w:rsid w:val="00693A71"/>
    <w:rsid w:val="00693AB5"/>
    <w:rsid w:val="00693DD6"/>
    <w:rsid w:val="00693FFA"/>
    <w:rsid w:val="0069430B"/>
    <w:rsid w:val="0069431E"/>
    <w:rsid w:val="006943A5"/>
    <w:rsid w:val="006944B3"/>
    <w:rsid w:val="00694662"/>
    <w:rsid w:val="00694CB1"/>
    <w:rsid w:val="00694D4B"/>
    <w:rsid w:val="00694EB6"/>
    <w:rsid w:val="00695219"/>
    <w:rsid w:val="0069525F"/>
    <w:rsid w:val="0069530C"/>
    <w:rsid w:val="00695BAF"/>
    <w:rsid w:val="00695D3F"/>
    <w:rsid w:val="00695F3B"/>
    <w:rsid w:val="00696913"/>
    <w:rsid w:val="00696AEF"/>
    <w:rsid w:val="00696CC7"/>
    <w:rsid w:val="00697462"/>
    <w:rsid w:val="0069778F"/>
    <w:rsid w:val="00697C40"/>
    <w:rsid w:val="00697CD1"/>
    <w:rsid w:val="00697DD5"/>
    <w:rsid w:val="006A00B2"/>
    <w:rsid w:val="006A01C6"/>
    <w:rsid w:val="006A0208"/>
    <w:rsid w:val="006A054D"/>
    <w:rsid w:val="006A0685"/>
    <w:rsid w:val="006A0BC9"/>
    <w:rsid w:val="006A0DAF"/>
    <w:rsid w:val="006A1069"/>
    <w:rsid w:val="006A10CD"/>
    <w:rsid w:val="006A1498"/>
    <w:rsid w:val="006A16FE"/>
    <w:rsid w:val="006A20FB"/>
    <w:rsid w:val="006A21F3"/>
    <w:rsid w:val="006A2254"/>
    <w:rsid w:val="006A2264"/>
    <w:rsid w:val="006A25DB"/>
    <w:rsid w:val="006A25FC"/>
    <w:rsid w:val="006A265A"/>
    <w:rsid w:val="006A2880"/>
    <w:rsid w:val="006A2898"/>
    <w:rsid w:val="006A28B5"/>
    <w:rsid w:val="006A291C"/>
    <w:rsid w:val="006A2EF8"/>
    <w:rsid w:val="006A3160"/>
    <w:rsid w:val="006A31BE"/>
    <w:rsid w:val="006A3292"/>
    <w:rsid w:val="006A33D8"/>
    <w:rsid w:val="006A37A1"/>
    <w:rsid w:val="006A39F4"/>
    <w:rsid w:val="006A4196"/>
    <w:rsid w:val="006A41D9"/>
    <w:rsid w:val="006A41DF"/>
    <w:rsid w:val="006A42E7"/>
    <w:rsid w:val="006A442C"/>
    <w:rsid w:val="006A45D5"/>
    <w:rsid w:val="006A46B7"/>
    <w:rsid w:val="006A48CD"/>
    <w:rsid w:val="006A4A4D"/>
    <w:rsid w:val="006A4B67"/>
    <w:rsid w:val="006A4E11"/>
    <w:rsid w:val="006A4E66"/>
    <w:rsid w:val="006A4FDB"/>
    <w:rsid w:val="006A50D3"/>
    <w:rsid w:val="006A5207"/>
    <w:rsid w:val="006A54D3"/>
    <w:rsid w:val="006A5955"/>
    <w:rsid w:val="006A5C80"/>
    <w:rsid w:val="006A5C97"/>
    <w:rsid w:val="006A5EE0"/>
    <w:rsid w:val="006A6315"/>
    <w:rsid w:val="006A6577"/>
    <w:rsid w:val="006A66C2"/>
    <w:rsid w:val="006A6AE1"/>
    <w:rsid w:val="006A6B67"/>
    <w:rsid w:val="006A6BAC"/>
    <w:rsid w:val="006A6D3E"/>
    <w:rsid w:val="006A6DC1"/>
    <w:rsid w:val="006A6E51"/>
    <w:rsid w:val="006A6EF7"/>
    <w:rsid w:val="006A7158"/>
    <w:rsid w:val="006A71AB"/>
    <w:rsid w:val="006A71B5"/>
    <w:rsid w:val="006A7264"/>
    <w:rsid w:val="006A752F"/>
    <w:rsid w:val="006A76AF"/>
    <w:rsid w:val="006A79FB"/>
    <w:rsid w:val="006A7A4C"/>
    <w:rsid w:val="006A7CE5"/>
    <w:rsid w:val="006A7F57"/>
    <w:rsid w:val="006B019D"/>
    <w:rsid w:val="006B01A0"/>
    <w:rsid w:val="006B047D"/>
    <w:rsid w:val="006B07F6"/>
    <w:rsid w:val="006B0A70"/>
    <w:rsid w:val="006B0C77"/>
    <w:rsid w:val="006B0E1A"/>
    <w:rsid w:val="006B0F10"/>
    <w:rsid w:val="006B0FF1"/>
    <w:rsid w:val="006B10A5"/>
    <w:rsid w:val="006B130E"/>
    <w:rsid w:val="006B14CB"/>
    <w:rsid w:val="006B1B1B"/>
    <w:rsid w:val="006B1B51"/>
    <w:rsid w:val="006B1BA4"/>
    <w:rsid w:val="006B1C88"/>
    <w:rsid w:val="006B202C"/>
    <w:rsid w:val="006B2205"/>
    <w:rsid w:val="006B2287"/>
    <w:rsid w:val="006B26B9"/>
    <w:rsid w:val="006B2895"/>
    <w:rsid w:val="006B289A"/>
    <w:rsid w:val="006B28E4"/>
    <w:rsid w:val="006B2914"/>
    <w:rsid w:val="006B29D4"/>
    <w:rsid w:val="006B29F4"/>
    <w:rsid w:val="006B2AE2"/>
    <w:rsid w:val="006B2AE7"/>
    <w:rsid w:val="006B361B"/>
    <w:rsid w:val="006B3703"/>
    <w:rsid w:val="006B393F"/>
    <w:rsid w:val="006B3BCC"/>
    <w:rsid w:val="006B3C99"/>
    <w:rsid w:val="006B4277"/>
    <w:rsid w:val="006B42C9"/>
    <w:rsid w:val="006B435D"/>
    <w:rsid w:val="006B4999"/>
    <w:rsid w:val="006B4B0D"/>
    <w:rsid w:val="006B4C4F"/>
    <w:rsid w:val="006B4C7F"/>
    <w:rsid w:val="006B4E18"/>
    <w:rsid w:val="006B5693"/>
    <w:rsid w:val="006B5C8C"/>
    <w:rsid w:val="006B5D86"/>
    <w:rsid w:val="006B5E03"/>
    <w:rsid w:val="006B611C"/>
    <w:rsid w:val="006B6C8E"/>
    <w:rsid w:val="006B6D1D"/>
    <w:rsid w:val="006B6D7E"/>
    <w:rsid w:val="006B6E8E"/>
    <w:rsid w:val="006B7A43"/>
    <w:rsid w:val="006B7AFD"/>
    <w:rsid w:val="006B7B2C"/>
    <w:rsid w:val="006B7DCE"/>
    <w:rsid w:val="006B7E29"/>
    <w:rsid w:val="006B7F4E"/>
    <w:rsid w:val="006C0A53"/>
    <w:rsid w:val="006C0A80"/>
    <w:rsid w:val="006C0CED"/>
    <w:rsid w:val="006C0D7D"/>
    <w:rsid w:val="006C0EB2"/>
    <w:rsid w:val="006C12E8"/>
    <w:rsid w:val="006C13F2"/>
    <w:rsid w:val="006C1558"/>
    <w:rsid w:val="006C1611"/>
    <w:rsid w:val="006C18C4"/>
    <w:rsid w:val="006C1A25"/>
    <w:rsid w:val="006C1A30"/>
    <w:rsid w:val="006C1A4E"/>
    <w:rsid w:val="006C1AF1"/>
    <w:rsid w:val="006C1D63"/>
    <w:rsid w:val="006C1DA1"/>
    <w:rsid w:val="006C1EDD"/>
    <w:rsid w:val="006C1F1F"/>
    <w:rsid w:val="006C20C8"/>
    <w:rsid w:val="006C2175"/>
    <w:rsid w:val="006C236D"/>
    <w:rsid w:val="006C238B"/>
    <w:rsid w:val="006C2507"/>
    <w:rsid w:val="006C260A"/>
    <w:rsid w:val="006C26EB"/>
    <w:rsid w:val="006C28D0"/>
    <w:rsid w:val="006C2948"/>
    <w:rsid w:val="006C2FA5"/>
    <w:rsid w:val="006C3254"/>
    <w:rsid w:val="006C32D9"/>
    <w:rsid w:val="006C35B4"/>
    <w:rsid w:val="006C3623"/>
    <w:rsid w:val="006C3788"/>
    <w:rsid w:val="006C37F4"/>
    <w:rsid w:val="006C3896"/>
    <w:rsid w:val="006C38E0"/>
    <w:rsid w:val="006C3B9B"/>
    <w:rsid w:val="006C3C2B"/>
    <w:rsid w:val="006C3F29"/>
    <w:rsid w:val="006C3FFA"/>
    <w:rsid w:val="006C4043"/>
    <w:rsid w:val="006C40D1"/>
    <w:rsid w:val="006C41C6"/>
    <w:rsid w:val="006C4245"/>
    <w:rsid w:val="006C473D"/>
    <w:rsid w:val="006C4E69"/>
    <w:rsid w:val="006C4EC0"/>
    <w:rsid w:val="006C4ED8"/>
    <w:rsid w:val="006C549D"/>
    <w:rsid w:val="006C54C6"/>
    <w:rsid w:val="006C5591"/>
    <w:rsid w:val="006C5645"/>
    <w:rsid w:val="006C56EA"/>
    <w:rsid w:val="006C57E7"/>
    <w:rsid w:val="006C581B"/>
    <w:rsid w:val="006C58CF"/>
    <w:rsid w:val="006C5A90"/>
    <w:rsid w:val="006C5D53"/>
    <w:rsid w:val="006C6147"/>
    <w:rsid w:val="006C69C9"/>
    <w:rsid w:val="006C6BA9"/>
    <w:rsid w:val="006C6C83"/>
    <w:rsid w:val="006C6D52"/>
    <w:rsid w:val="006C6F88"/>
    <w:rsid w:val="006C6FB4"/>
    <w:rsid w:val="006C75C5"/>
    <w:rsid w:val="006C7694"/>
    <w:rsid w:val="006C7CEC"/>
    <w:rsid w:val="006C7E36"/>
    <w:rsid w:val="006D0205"/>
    <w:rsid w:val="006D0219"/>
    <w:rsid w:val="006D04C1"/>
    <w:rsid w:val="006D0541"/>
    <w:rsid w:val="006D0C16"/>
    <w:rsid w:val="006D0D65"/>
    <w:rsid w:val="006D10CB"/>
    <w:rsid w:val="006D14AC"/>
    <w:rsid w:val="006D156D"/>
    <w:rsid w:val="006D1620"/>
    <w:rsid w:val="006D1C54"/>
    <w:rsid w:val="006D20CE"/>
    <w:rsid w:val="006D2104"/>
    <w:rsid w:val="006D2166"/>
    <w:rsid w:val="006D267B"/>
    <w:rsid w:val="006D2A55"/>
    <w:rsid w:val="006D2B27"/>
    <w:rsid w:val="006D3248"/>
    <w:rsid w:val="006D3600"/>
    <w:rsid w:val="006D38D8"/>
    <w:rsid w:val="006D3BF0"/>
    <w:rsid w:val="006D4763"/>
    <w:rsid w:val="006D47DE"/>
    <w:rsid w:val="006D481C"/>
    <w:rsid w:val="006D4BE6"/>
    <w:rsid w:val="006D4D97"/>
    <w:rsid w:val="006D4EE2"/>
    <w:rsid w:val="006D5002"/>
    <w:rsid w:val="006D51EA"/>
    <w:rsid w:val="006D542E"/>
    <w:rsid w:val="006D5B45"/>
    <w:rsid w:val="006D60BE"/>
    <w:rsid w:val="006D618B"/>
    <w:rsid w:val="006D61C1"/>
    <w:rsid w:val="006D6244"/>
    <w:rsid w:val="006D6641"/>
    <w:rsid w:val="006D6693"/>
    <w:rsid w:val="006D699A"/>
    <w:rsid w:val="006D6A99"/>
    <w:rsid w:val="006D6F43"/>
    <w:rsid w:val="006D7049"/>
    <w:rsid w:val="006D715B"/>
    <w:rsid w:val="006D7190"/>
    <w:rsid w:val="006D74FF"/>
    <w:rsid w:val="006D7774"/>
    <w:rsid w:val="006D77E1"/>
    <w:rsid w:val="006D7813"/>
    <w:rsid w:val="006D78A3"/>
    <w:rsid w:val="006D7B9F"/>
    <w:rsid w:val="006D7C7A"/>
    <w:rsid w:val="006E027F"/>
    <w:rsid w:val="006E0553"/>
    <w:rsid w:val="006E0D6A"/>
    <w:rsid w:val="006E0E19"/>
    <w:rsid w:val="006E0F0E"/>
    <w:rsid w:val="006E1005"/>
    <w:rsid w:val="006E101A"/>
    <w:rsid w:val="006E12B5"/>
    <w:rsid w:val="006E149E"/>
    <w:rsid w:val="006E14CF"/>
    <w:rsid w:val="006E1760"/>
    <w:rsid w:val="006E1A08"/>
    <w:rsid w:val="006E1CF1"/>
    <w:rsid w:val="006E1F2C"/>
    <w:rsid w:val="006E2107"/>
    <w:rsid w:val="006E2138"/>
    <w:rsid w:val="006E221E"/>
    <w:rsid w:val="006E2395"/>
    <w:rsid w:val="006E26CC"/>
    <w:rsid w:val="006E2B37"/>
    <w:rsid w:val="006E2D5E"/>
    <w:rsid w:val="006E2E29"/>
    <w:rsid w:val="006E2F0A"/>
    <w:rsid w:val="006E3152"/>
    <w:rsid w:val="006E32F9"/>
    <w:rsid w:val="006E3664"/>
    <w:rsid w:val="006E367C"/>
    <w:rsid w:val="006E3841"/>
    <w:rsid w:val="006E3B86"/>
    <w:rsid w:val="006E3E62"/>
    <w:rsid w:val="006E3F4C"/>
    <w:rsid w:val="006E40EA"/>
    <w:rsid w:val="006E4353"/>
    <w:rsid w:val="006E43F3"/>
    <w:rsid w:val="006E44FF"/>
    <w:rsid w:val="006E4526"/>
    <w:rsid w:val="006E452C"/>
    <w:rsid w:val="006E4646"/>
    <w:rsid w:val="006E487D"/>
    <w:rsid w:val="006E4E68"/>
    <w:rsid w:val="006E4FC0"/>
    <w:rsid w:val="006E5529"/>
    <w:rsid w:val="006E59ED"/>
    <w:rsid w:val="006E5E9A"/>
    <w:rsid w:val="006E61DF"/>
    <w:rsid w:val="006E62FD"/>
    <w:rsid w:val="006E630D"/>
    <w:rsid w:val="006E637C"/>
    <w:rsid w:val="006E65DD"/>
    <w:rsid w:val="006E6B00"/>
    <w:rsid w:val="006E6CB0"/>
    <w:rsid w:val="006E6FE7"/>
    <w:rsid w:val="006E7064"/>
    <w:rsid w:val="006E7349"/>
    <w:rsid w:val="006E7BAF"/>
    <w:rsid w:val="006E7C01"/>
    <w:rsid w:val="006F0602"/>
    <w:rsid w:val="006F083F"/>
    <w:rsid w:val="006F0CC7"/>
    <w:rsid w:val="006F0CF7"/>
    <w:rsid w:val="006F0DE7"/>
    <w:rsid w:val="006F1ACE"/>
    <w:rsid w:val="006F1D16"/>
    <w:rsid w:val="006F1DDD"/>
    <w:rsid w:val="006F1F24"/>
    <w:rsid w:val="006F20D1"/>
    <w:rsid w:val="006F2356"/>
    <w:rsid w:val="006F28EE"/>
    <w:rsid w:val="006F2A45"/>
    <w:rsid w:val="006F2D54"/>
    <w:rsid w:val="006F2DA1"/>
    <w:rsid w:val="006F3023"/>
    <w:rsid w:val="006F3489"/>
    <w:rsid w:val="006F34AB"/>
    <w:rsid w:val="006F372C"/>
    <w:rsid w:val="006F3A4E"/>
    <w:rsid w:val="006F3EEF"/>
    <w:rsid w:val="006F408D"/>
    <w:rsid w:val="006F444D"/>
    <w:rsid w:val="006F44C7"/>
    <w:rsid w:val="006F4967"/>
    <w:rsid w:val="006F4A1E"/>
    <w:rsid w:val="006F4BF0"/>
    <w:rsid w:val="006F4D56"/>
    <w:rsid w:val="006F4F63"/>
    <w:rsid w:val="006F5267"/>
    <w:rsid w:val="006F528C"/>
    <w:rsid w:val="006F533D"/>
    <w:rsid w:val="006F53B4"/>
    <w:rsid w:val="006F55B0"/>
    <w:rsid w:val="006F5BF6"/>
    <w:rsid w:val="006F5D5C"/>
    <w:rsid w:val="006F609B"/>
    <w:rsid w:val="006F627E"/>
    <w:rsid w:val="006F63AF"/>
    <w:rsid w:val="006F6495"/>
    <w:rsid w:val="006F662A"/>
    <w:rsid w:val="006F671E"/>
    <w:rsid w:val="006F67F5"/>
    <w:rsid w:val="006F6802"/>
    <w:rsid w:val="006F6908"/>
    <w:rsid w:val="006F746A"/>
    <w:rsid w:val="006F74B8"/>
    <w:rsid w:val="006F784F"/>
    <w:rsid w:val="006F7D29"/>
    <w:rsid w:val="006F7EA9"/>
    <w:rsid w:val="0070009A"/>
    <w:rsid w:val="007001E9"/>
    <w:rsid w:val="007003BF"/>
    <w:rsid w:val="0070052B"/>
    <w:rsid w:val="00700644"/>
    <w:rsid w:val="0070083A"/>
    <w:rsid w:val="007008EE"/>
    <w:rsid w:val="00700987"/>
    <w:rsid w:val="00700AFB"/>
    <w:rsid w:val="00700D2C"/>
    <w:rsid w:val="00701098"/>
    <w:rsid w:val="007010D8"/>
    <w:rsid w:val="007016C8"/>
    <w:rsid w:val="00701718"/>
    <w:rsid w:val="0070187E"/>
    <w:rsid w:val="0070189B"/>
    <w:rsid w:val="00701ADB"/>
    <w:rsid w:val="00701B11"/>
    <w:rsid w:val="00701BC9"/>
    <w:rsid w:val="00701CE2"/>
    <w:rsid w:val="007022C1"/>
    <w:rsid w:val="007023AB"/>
    <w:rsid w:val="00702B87"/>
    <w:rsid w:val="00702BE2"/>
    <w:rsid w:val="00702BE4"/>
    <w:rsid w:val="00703124"/>
    <w:rsid w:val="007031E2"/>
    <w:rsid w:val="007037A2"/>
    <w:rsid w:val="00703BAD"/>
    <w:rsid w:val="00703EF7"/>
    <w:rsid w:val="00704049"/>
    <w:rsid w:val="00704130"/>
    <w:rsid w:val="007041AF"/>
    <w:rsid w:val="007045FE"/>
    <w:rsid w:val="007046A3"/>
    <w:rsid w:val="0070497B"/>
    <w:rsid w:val="007049F2"/>
    <w:rsid w:val="0070535D"/>
    <w:rsid w:val="007056A2"/>
    <w:rsid w:val="007056F9"/>
    <w:rsid w:val="00705733"/>
    <w:rsid w:val="007059B0"/>
    <w:rsid w:val="00705BBD"/>
    <w:rsid w:val="00705BFA"/>
    <w:rsid w:val="00705DA1"/>
    <w:rsid w:val="00705EAC"/>
    <w:rsid w:val="007067D9"/>
    <w:rsid w:val="00706A0F"/>
    <w:rsid w:val="00706F81"/>
    <w:rsid w:val="0070717B"/>
    <w:rsid w:val="007078EA"/>
    <w:rsid w:val="00707972"/>
    <w:rsid w:val="00707B09"/>
    <w:rsid w:val="00707C35"/>
    <w:rsid w:val="00707CE5"/>
    <w:rsid w:val="00707F9E"/>
    <w:rsid w:val="0071002E"/>
    <w:rsid w:val="00710393"/>
    <w:rsid w:val="00710BCE"/>
    <w:rsid w:val="00710D5C"/>
    <w:rsid w:val="00710F2F"/>
    <w:rsid w:val="007112F5"/>
    <w:rsid w:val="00711561"/>
    <w:rsid w:val="00711570"/>
    <w:rsid w:val="007117B4"/>
    <w:rsid w:val="00711A9F"/>
    <w:rsid w:val="007122AB"/>
    <w:rsid w:val="007124A2"/>
    <w:rsid w:val="007127F7"/>
    <w:rsid w:val="00712A11"/>
    <w:rsid w:val="00713070"/>
    <w:rsid w:val="007132C3"/>
    <w:rsid w:val="00713819"/>
    <w:rsid w:val="00713928"/>
    <w:rsid w:val="00713BE3"/>
    <w:rsid w:val="00713D6D"/>
    <w:rsid w:val="00714137"/>
    <w:rsid w:val="00714167"/>
    <w:rsid w:val="007141C9"/>
    <w:rsid w:val="0071485C"/>
    <w:rsid w:val="00714AF0"/>
    <w:rsid w:val="00715378"/>
    <w:rsid w:val="00715571"/>
    <w:rsid w:val="00715F7E"/>
    <w:rsid w:val="0071602E"/>
    <w:rsid w:val="00716198"/>
    <w:rsid w:val="007161CC"/>
    <w:rsid w:val="00716281"/>
    <w:rsid w:val="0071642C"/>
    <w:rsid w:val="007165CD"/>
    <w:rsid w:val="007167F8"/>
    <w:rsid w:val="007168E9"/>
    <w:rsid w:val="00717211"/>
    <w:rsid w:val="00717416"/>
    <w:rsid w:val="0071766B"/>
    <w:rsid w:val="00717672"/>
    <w:rsid w:val="00717C6B"/>
    <w:rsid w:val="00717F78"/>
    <w:rsid w:val="00720255"/>
    <w:rsid w:val="00720457"/>
    <w:rsid w:val="007204B3"/>
    <w:rsid w:val="00720535"/>
    <w:rsid w:val="00720654"/>
    <w:rsid w:val="00720703"/>
    <w:rsid w:val="0072092C"/>
    <w:rsid w:val="00720AC9"/>
    <w:rsid w:val="00720BEC"/>
    <w:rsid w:val="00720C6B"/>
    <w:rsid w:val="00720CE0"/>
    <w:rsid w:val="00720DDB"/>
    <w:rsid w:val="00720ECD"/>
    <w:rsid w:val="007211FE"/>
    <w:rsid w:val="00721BB3"/>
    <w:rsid w:val="00721DAE"/>
    <w:rsid w:val="00722095"/>
    <w:rsid w:val="00722243"/>
    <w:rsid w:val="0072226F"/>
    <w:rsid w:val="007222B2"/>
    <w:rsid w:val="007222F7"/>
    <w:rsid w:val="00722B3B"/>
    <w:rsid w:val="00722CA6"/>
    <w:rsid w:val="00722D3A"/>
    <w:rsid w:val="00722F42"/>
    <w:rsid w:val="00723163"/>
    <w:rsid w:val="00723A84"/>
    <w:rsid w:val="00723B63"/>
    <w:rsid w:val="00723BFA"/>
    <w:rsid w:val="00723D1E"/>
    <w:rsid w:val="00723DD7"/>
    <w:rsid w:val="007240BD"/>
    <w:rsid w:val="0072413B"/>
    <w:rsid w:val="007244BE"/>
    <w:rsid w:val="00724509"/>
    <w:rsid w:val="00724705"/>
    <w:rsid w:val="00724884"/>
    <w:rsid w:val="00724A77"/>
    <w:rsid w:val="00724CE7"/>
    <w:rsid w:val="00724D05"/>
    <w:rsid w:val="00724E12"/>
    <w:rsid w:val="0072510A"/>
    <w:rsid w:val="00725112"/>
    <w:rsid w:val="0072564C"/>
    <w:rsid w:val="00725673"/>
    <w:rsid w:val="0072567D"/>
    <w:rsid w:val="00725777"/>
    <w:rsid w:val="0072580C"/>
    <w:rsid w:val="00725A88"/>
    <w:rsid w:val="00725B0F"/>
    <w:rsid w:val="00725DEF"/>
    <w:rsid w:val="00725F1B"/>
    <w:rsid w:val="00725F56"/>
    <w:rsid w:val="0072628F"/>
    <w:rsid w:val="00726342"/>
    <w:rsid w:val="007264D9"/>
    <w:rsid w:val="007266FC"/>
    <w:rsid w:val="007269A9"/>
    <w:rsid w:val="00726C68"/>
    <w:rsid w:val="00726C9C"/>
    <w:rsid w:val="00726D7B"/>
    <w:rsid w:val="00726DC6"/>
    <w:rsid w:val="00726F28"/>
    <w:rsid w:val="007270D5"/>
    <w:rsid w:val="0072750D"/>
    <w:rsid w:val="00727625"/>
    <w:rsid w:val="00727797"/>
    <w:rsid w:val="0072786B"/>
    <w:rsid w:val="00727B59"/>
    <w:rsid w:val="007306C6"/>
    <w:rsid w:val="007306E1"/>
    <w:rsid w:val="00730D05"/>
    <w:rsid w:val="00730DC5"/>
    <w:rsid w:val="00730DE9"/>
    <w:rsid w:val="00730FA5"/>
    <w:rsid w:val="00730FF2"/>
    <w:rsid w:val="00731014"/>
    <w:rsid w:val="007310F5"/>
    <w:rsid w:val="007312A4"/>
    <w:rsid w:val="007312F2"/>
    <w:rsid w:val="00731380"/>
    <w:rsid w:val="00731E7E"/>
    <w:rsid w:val="007322B4"/>
    <w:rsid w:val="007323EA"/>
    <w:rsid w:val="007326D8"/>
    <w:rsid w:val="00732B68"/>
    <w:rsid w:val="00732BDD"/>
    <w:rsid w:val="007335CE"/>
    <w:rsid w:val="00733649"/>
    <w:rsid w:val="0073385E"/>
    <w:rsid w:val="00733D93"/>
    <w:rsid w:val="00733E34"/>
    <w:rsid w:val="00733F01"/>
    <w:rsid w:val="00734029"/>
    <w:rsid w:val="007340EB"/>
    <w:rsid w:val="0073440A"/>
    <w:rsid w:val="00734605"/>
    <w:rsid w:val="00734801"/>
    <w:rsid w:val="00734862"/>
    <w:rsid w:val="00734A35"/>
    <w:rsid w:val="00734BB9"/>
    <w:rsid w:val="00734D94"/>
    <w:rsid w:val="00734DB8"/>
    <w:rsid w:val="00734DED"/>
    <w:rsid w:val="00734EB4"/>
    <w:rsid w:val="0073542E"/>
    <w:rsid w:val="00735500"/>
    <w:rsid w:val="007356FF"/>
    <w:rsid w:val="007358EA"/>
    <w:rsid w:val="00735B89"/>
    <w:rsid w:val="00735C66"/>
    <w:rsid w:val="00735FE5"/>
    <w:rsid w:val="007364BE"/>
    <w:rsid w:val="00736EC2"/>
    <w:rsid w:val="00736F85"/>
    <w:rsid w:val="00737435"/>
    <w:rsid w:val="00737A05"/>
    <w:rsid w:val="00737ED1"/>
    <w:rsid w:val="007404B4"/>
    <w:rsid w:val="0074066F"/>
    <w:rsid w:val="00740CC2"/>
    <w:rsid w:val="00740D63"/>
    <w:rsid w:val="00740FA6"/>
    <w:rsid w:val="0074101B"/>
    <w:rsid w:val="00741479"/>
    <w:rsid w:val="00741630"/>
    <w:rsid w:val="00741CBD"/>
    <w:rsid w:val="00741DFF"/>
    <w:rsid w:val="00741ED2"/>
    <w:rsid w:val="00742567"/>
    <w:rsid w:val="007427E7"/>
    <w:rsid w:val="00742835"/>
    <w:rsid w:val="007428B5"/>
    <w:rsid w:val="00742B9E"/>
    <w:rsid w:val="00743393"/>
    <w:rsid w:val="007433AC"/>
    <w:rsid w:val="00743409"/>
    <w:rsid w:val="00743568"/>
    <w:rsid w:val="00743744"/>
    <w:rsid w:val="0074398A"/>
    <w:rsid w:val="00743AE8"/>
    <w:rsid w:val="00743DA1"/>
    <w:rsid w:val="00743E51"/>
    <w:rsid w:val="007440D0"/>
    <w:rsid w:val="0074411A"/>
    <w:rsid w:val="00744A7C"/>
    <w:rsid w:val="00744D0B"/>
    <w:rsid w:val="00744EEF"/>
    <w:rsid w:val="007450EF"/>
    <w:rsid w:val="0074546C"/>
    <w:rsid w:val="00745943"/>
    <w:rsid w:val="00745DF2"/>
    <w:rsid w:val="007466FB"/>
    <w:rsid w:val="0074673A"/>
    <w:rsid w:val="00746BAB"/>
    <w:rsid w:val="00746F9D"/>
    <w:rsid w:val="007471B5"/>
    <w:rsid w:val="007472FD"/>
    <w:rsid w:val="0074764F"/>
    <w:rsid w:val="00747674"/>
    <w:rsid w:val="007477B3"/>
    <w:rsid w:val="00747C7C"/>
    <w:rsid w:val="00747FFB"/>
    <w:rsid w:val="0075017F"/>
    <w:rsid w:val="0075053F"/>
    <w:rsid w:val="00751126"/>
    <w:rsid w:val="0075123B"/>
    <w:rsid w:val="00751412"/>
    <w:rsid w:val="00751653"/>
    <w:rsid w:val="00751736"/>
    <w:rsid w:val="007517F9"/>
    <w:rsid w:val="00751C62"/>
    <w:rsid w:val="00752059"/>
    <w:rsid w:val="00752180"/>
    <w:rsid w:val="007523CB"/>
    <w:rsid w:val="0075246E"/>
    <w:rsid w:val="0075285C"/>
    <w:rsid w:val="00752941"/>
    <w:rsid w:val="00752BB1"/>
    <w:rsid w:val="00752C4E"/>
    <w:rsid w:val="00752D0A"/>
    <w:rsid w:val="00752D29"/>
    <w:rsid w:val="00752D59"/>
    <w:rsid w:val="00752D8F"/>
    <w:rsid w:val="00753857"/>
    <w:rsid w:val="00753D00"/>
    <w:rsid w:val="00754470"/>
    <w:rsid w:val="00754700"/>
    <w:rsid w:val="00754727"/>
    <w:rsid w:val="0075485C"/>
    <w:rsid w:val="0075494E"/>
    <w:rsid w:val="007549EE"/>
    <w:rsid w:val="00754A6E"/>
    <w:rsid w:val="00754D52"/>
    <w:rsid w:val="007551C3"/>
    <w:rsid w:val="007554FA"/>
    <w:rsid w:val="00755562"/>
    <w:rsid w:val="0075590B"/>
    <w:rsid w:val="00755A2D"/>
    <w:rsid w:val="00755A44"/>
    <w:rsid w:val="00755ABC"/>
    <w:rsid w:val="00755D4E"/>
    <w:rsid w:val="00755E6F"/>
    <w:rsid w:val="007564D7"/>
    <w:rsid w:val="00756761"/>
    <w:rsid w:val="00756939"/>
    <w:rsid w:val="00756A9C"/>
    <w:rsid w:val="00756B0D"/>
    <w:rsid w:val="00756E23"/>
    <w:rsid w:val="00757450"/>
    <w:rsid w:val="0075753D"/>
    <w:rsid w:val="00757681"/>
    <w:rsid w:val="00757795"/>
    <w:rsid w:val="007577DC"/>
    <w:rsid w:val="007578DE"/>
    <w:rsid w:val="00757A54"/>
    <w:rsid w:val="00757C0C"/>
    <w:rsid w:val="00757C9D"/>
    <w:rsid w:val="00757D66"/>
    <w:rsid w:val="00757DD7"/>
    <w:rsid w:val="00757F05"/>
    <w:rsid w:val="00760388"/>
    <w:rsid w:val="007603B6"/>
    <w:rsid w:val="007603FD"/>
    <w:rsid w:val="007604E9"/>
    <w:rsid w:val="00760621"/>
    <w:rsid w:val="007608F5"/>
    <w:rsid w:val="00760D96"/>
    <w:rsid w:val="00760EA2"/>
    <w:rsid w:val="00760F24"/>
    <w:rsid w:val="0076108C"/>
    <w:rsid w:val="007611B2"/>
    <w:rsid w:val="00761A31"/>
    <w:rsid w:val="00761C2C"/>
    <w:rsid w:val="00761D15"/>
    <w:rsid w:val="00761F19"/>
    <w:rsid w:val="00761F4C"/>
    <w:rsid w:val="00762384"/>
    <w:rsid w:val="007625E7"/>
    <w:rsid w:val="007628E2"/>
    <w:rsid w:val="00762A19"/>
    <w:rsid w:val="00762C1A"/>
    <w:rsid w:val="00762C90"/>
    <w:rsid w:val="007631F3"/>
    <w:rsid w:val="00763485"/>
    <w:rsid w:val="007637D1"/>
    <w:rsid w:val="00763A2A"/>
    <w:rsid w:val="00763AE6"/>
    <w:rsid w:val="00763C0B"/>
    <w:rsid w:val="00763D6A"/>
    <w:rsid w:val="0076401C"/>
    <w:rsid w:val="00764075"/>
    <w:rsid w:val="007640CD"/>
    <w:rsid w:val="007640F4"/>
    <w:rsid w:val="00764108"/>
    <w:rsid w:val="00764550"/>
    <w:rsid w:val="0076456B"/>
    <w:rsid w:val="0076462F"/>
    <w:rsid w:val="007647E7"/>
    <w:rsid w:val="00764990"/>
    <w:rsid w:val="00764A8E"/>
    <w:rsid w:val="00764B5D"/>
    <w:rsid w:val="00764C39"/>
    <w:rsid w:val="00764D80"/>
    <w:rsid w:val="0076528A"/>
    <w:rsid w:val="007652DB"/>
    <w:rsid w:val="007654A6"/>
    <w:rsid w:val="00765615"/>
    <w:rsid w:val="00765707"/>
    <w:rsid w:val="00765840"/>
    <w:rsid w:val="007659CB"/>
    <w:rsid w:val="007659CC"/>
    <w:rsid w:val="0076624F"/>
    <w:rsid w:val="007667B2"/>
    <w:rsid w:val="00766955"/>
    <w:rsid w:val="00766CAB"/>
    <w:rsid w:val="00766CE5"/>
    <w:rsid w:val="00766DFA"/>
    <w:rsid w:val="00766E0A"/>
    <w:rsid w:val="007673BB"/>
    <w:rsid w:val="007673D2"/>
    <w:rsid w:val="007673D5"/>
    <w:rsid w:val="0076742A"/>
    <w:rsid w:val="007674B7"/>
    <w:rsid w:val="007674F3"/>
    <w:rsid w:val="00767AF2"/>
    <w:rsid w:val="00767BC0"/>
    <w:rsid w:val="00767DE9"/>
    <w:rsid w:val="00767E98"/>
    <w:rsid w:val="0077015E"/>
    <w:rsid w:val="0077038C"/>
    <w:rsid w:val="00770665"/>
    <w:rsid w:val="00770BD5"/>
    <w:rsid w:val="00770C87"/>
    <w:rsid w:val="00770E23"/>
    <w:rsid w:val="00770EC7"/>
    <w:rsid w:val="00770F84"/>
    <w:rsid w:val="007712B7"/>
    <w:rsid w:val="007713B0"/>
    <w:rsid w:val="0077143D"/>
    <w:rsid w:val="00771B7F"/>
    <w:rsid w:val="00771D36"/>
    <w:rsid w:val="00771D3D"/>
    <w:rsid w:val="00771FDE"/>
    <w:rsid w:val="00772323"/>
    <w:rsid w:val="00772325"/>
    <w:rsid w:val="00772411"/>
    <w:rsid w:val="00772589"/>
    <w:rsid w:val="00772837"/>
    <w:rsid w:val="00772F3C"/>
    <w:rsid w:val="00772F6D"/>
    <w:rsid w:val="00773068"/>
    <w:rsid w:val="00773512"/>
    <w:rsid w:val="00773672"/>
    <w:rsid w:val="00773759"/>
    <w:rsid w:val="00773A9E"/>
    <w:rsid w:val="00773CF7"/>
    <w:rsid w:val="0077414E"/>
    <w:rsid w:val="007741FA"/>
    <w:rsid w:val="0077445E"/>
    <w:rsid w:val="00774560"/>
    <w:rsid w:val="00774604"/>
    <w:rsid w:val="00774805"/>
    <w:rsid w:val="00774885"/>
    <w:rsid w:val="00774D23"/>
    <w:rsid w:val="00774E04"/>
    <w:rsid w:val="00774EF6"/>
    <w:rsid w:val="00774FE0"/>
    <w:rsid w:val="0077551E"/>
    <w:rsid w:val="007759AB"/>
    <w:rsid w:val="007759CE"/>
    <w:rsid w:val="00775AED"/>
    <w:rsid w:val="00775CFB"/>
    <w:rsid w:val="00775EF6"/>
    <w:rsid w:val="00775FAB"/>
    <w:rsid w:val="00776039"/>
    <w:rsid w:val="0077606C"/>
    <w:rsid w:val="007760EE"/>
    <w:rsid w:val="007763D3"/>
    <w:rsid w:val="00776579"/>
    <w:rsid w:val="0077678A"/>
    <w:rsid w:val="00776AA9"/>
    <w:rsid w:val="00776FAC"/>
    <w:rsid w:val="00776FBC"/>
    <w:rsid w:val="007773C7"/>
    <w:rsid w:val="007776A7"/>
    <w:rsid w:val="00777764"/>
    <w:rsid w:val="0077795B"/>
    <w:rsid w:val="00777C5C"/>
    <w:rsid w:val="0077F43B"/>
    <w:rsid w:val="0078035F"/>
    <w:rsid w:val="00780B35"/>
    <w:rsid w:val="00780C67"/>
    <w:rsid w:val="00780FB4"/>
    <w:rsid w:val="0078115C"/>
    <w:rsid w:val="007814D8"/>
    <w:rsid w:val="00781536"/>
    <w:rsid w:val="00781A99"/>
    <w:rsid w:val="00781B9D"/>
    <w:rsid w:val="00781BCF"/>
    <w:rsid w:val="00781D30"/>
    <w:rsid w:val="00781E19"/>
    <w:rsid w:val="00781F26"/>
    <w:rsid w:val="00782060"/>
    <w:rsid w:val="0078211C"/>
    <w:rsid w:val="007821B3"/>
    <w:rsid w:val="0078231E"/>
    <w:rsid w:val="00782543"/>
    <w:rsid w:val="00782922"/>
    <w:rsid w:val="00782BF1"/>
    <w:rsid w:val="00782E84"/>
    <w:rsid w:val="00782F28"/>
    <w:rsid w:val="00783094"/>
    <w:rsid w:val="007830A4"/>
    <w:rsid w:val="007836BD"/>
    <w:rsid w:val="00783BB0"/>
    <w:rsid w:val="00783F60"/>
    <w:rsid w:val="007841B6"/>
    <w:rsid w:val="007845C8"/>
    <w:rsid w:val="00784774"/>
    <w:rsid w:val="0078482E"/>
    <w:rsid w:val="00784CC0"/>
    <w:rsid w:val="00784D08"/>
    <w:rsid w:val="00784D54"/>
    <w:rsid w:val="00784D97"/>
    <w:rsid w:val="00785366"/>
    <w:rsid w:val="00785B07"/>
    <w:rsid w:val="00785B41"/>
    <w:rsid w:val="00786052"/>
    <w:rsid w:val="0078612B"/>
    <w:rsid w:val="0078673F"/>
    <w:rsid w:val="007867B1"/>
    <w:rsid w:val="0078681C"/>
    <w:rsid w:val="00786A4A"/>
    <w:rsid w:val="007873E7"/>
    <w:rsid w:val="00787599"/>
    <w:rsid w:val="00787A6A"/>
    <w:rsid w:val="00787FA0"/>
    <w:rsid w:val="00790345"/>
    <w:rsid w:val="00790621"/>
    <w:rsid w:val="00790667"/>
    <w:rsid w:val="00790784"/>
    <w:rsid w:val="00790A38"/>
    <w:rsid w:val="00790E5B"/>
    <w:rsid w:val="00790E5F"/>
    <w:rsid w:val="00790F82"/>
    <w:rsid w:val="00791272"/>
    <w:rsid w:val="0079130A"/>
    <w:rsid w:val="007917C8"/>
    <w:rsid w:val="0079180C"/>
    <w:rsid w:val="007919D5"/>
    <w:rsid w:val="00791BC0"/>
    <w:rsid w:val="007926DB"/>
    <w:rsid w:val="0079277C"/>
    <w:rsid w:val="0079284C"/>
    <w:rsid w:val="0079293E"/>
    <w:rsid w:val="00792C64"/>
    <w:rsid w:val="00792E68"/>
    <w:rsid w:val="00792FFF"/>
    <w:rsid w:val="0079303D"/>
    <w:rsid w:val="00793100"/>
    <w:rsid w:val="007931C0"/>
    <w:rsid w:val="00793420"/>
    <w:rsid w:val="007934DB"/>
    <w:rsid w:val="00793851"/>
    <w:rsid w:val="007939D8"/>
    <w:rsid w:val="00793B36"/>
    <w:rsid w:val="00793D1F"/>
    <w:rsid w:val="00793F21"/>
    <w:rsid w:val="007944A5"/>
    <w:rsid w:val="007946DA"/>
    <w:rsid w:val="0079490D"/>
    <w:rsid w:val="00794C10"/>
    <w:rsid w:val="00794ED0"/>
    <w:rsid w:val="007952B6"/>
    <w:rsid w:val="007953DE"/>
    <w:rsid w:val="00795635"/>
    <w:rsid w:val="00795CF2"/>
    <w:rsid w:val="007960C2"/>
    <w:rsid w:val="007960DC"/>
    <w:rsid w:val="00796509"/>
    <w:rsid w:val="00796565"/>
    <w:rsid w:val="0079660B"/>
    <w:rsid w:val="007966C3"/>
    <w:rsid w:val="00796844"/>
    <w:rsid w:val="00796D48"/>
    <w:rsid w:val="0079708E"/>
    <w:rsid w:val="007972D8"/>
    <w:rsid w:val="00797B24"/>
    <w:rsid w:val="00797B69"/>
    <w:rsid w:val="00797BF9"/>
    <w:rsid w:val="00797D1D"/>
    <w:rsid w:val="007A02C2"/>
    <w:rsid w:val="007A04EC"/>
    <w:rsid w:val="007A0797"/>
    <w:rsid w:val="007A098F"/>
    <w:rsid w:val="007A0B06"/>
    <w:rsid w:val="007A0C5E"/>
    <w:rsid w:val="007A13B6"/>
    <w:rsid w:val="007A156F"/>
    <w:rsid w:val="007A164C"/>
    <w:rsid w:val="007A164E"/>
    <w:rsid w:val="007A16CC"/>
    <w:rsid w:val="007A16E6"/>
    <w:rsid w:val="007A1717"/>
    <w:rsid w:val="007A192B"/>
    <w:rsid w:val="007A1BC3"/>
    <w:rsid w:val="007A1CAE"/>
    <w:rsid w:val="007A1D1D"/>
    <w:rsid w:val="007A1E14"/>
    <w:rsid w:val="007A1F26"/>
    <w:rsid w:val="007A2882"/>
    <w:rsid w:val="007A2A5C"/>
    <w:rsid w:val="007A2AE6"/>
    <w:rsid w:val="007A2FA1"/>
    <w:rsid w:val="007A30F3"/>
    <w:rsid w:val="007A32E2"/>
    <w:rsid w:val="007A357C"/>
    <w:rsid w:val="007A3E62"/>
    <w:rsid w:val="007A3EAD"/>
    <w:rsid w:val="007A4129"/>
    <w:rsid w:val="007A439E"/>
    <w:rsid w:val="007A45A5"/>
    <w:rsid w:val="007A4C6A"/>
    <w:rsid w:val="007A4FF2"/>
    <w:rsid w:val="007A501D"/>
    <w:rsid w:val="007A50E4"/>
    <w:rsid w:val="007A5419"/>
    <w:rsid w:val="007A5613"/>
    <w:rsid w:val="007A569E"/>
    <w:rsid w:val="007A5731"/>
    <w:rsid w:val="007A593E"/>
    <w:rsid w:val="007A5A75"/>
    <w:rsid w:val="007A5B86"/>
    <w:rsid w:val="007A606E"/>
    <w:rsid w:val="007A6638"/>
    <w:rsid w:val="007A6EAE"/>
    <w:rsid w:val="007A705B"/>
    <w:rsid w:val="007A7091"/>
    <w:rsid w:val="007A70B0"/>
    <w:rsid w:val="007A70B8"/>
    <w:rsid w:val="007A7330"/>
    <w:rsid w:val="007A7742"/>
    <w:rsid w:val="007A7A83"/>
    <w:rsid w:val="007A7AE1"/>
    <w:rsid w:val="007A7E67"/>
    <w:rsid w:val="007B0267"/>
    <w:rsid w:val="007B0319"/>
    <w:rsid w:val="007B031E"/>
    <w:rsid w:val="007B067E"/>
    <w:rsid w:val="007B06EC"/>
    <w:rsid w:val="007B070E"/>
    <w:rsid w:val="007B077A"/>
    <w:rsid w:val="007B085F"/>
    <w:rsid w:val="007B0BE0"/>
    <w:rsid w:val="007B0C65"/>
    <w:rsid w:val="007B0CEE"/>
    <w:rsid w:val="007B0D51"/>
    <w:rsid w:val="007B1381"/>
    <w:rsid w:val="007B13AB"/>
    <w:rsid w:val="007B15CF"/>
    <w:rsid w:val="007B19F3"/>
    <w:rsid w:val="007B2216"/>
    <w:rsid w:val="007B23F3"/>
    <w:rsid w:val="007B2494"/>
    <w:rsid w:val="007B2B0A"/>
    <w:rsid w:val="007B2BF2"/>
    <w:rsid w:val="007B2E84"/>
    <w:rsid w:val="007B3021"/>
    <w:rsid w:val="007B3321"/>
    <w:rsid w:val="007B335A"/>
    <w:rsid w:val="007B339D"/>
    <w:rsid w:val="007B38BB"/>
    <w:rsid w:val="007B3902"/>
    <w:rsid w:val="007B3EC5"/>
    <w:rsid w:val="007B3F56"/>
    <w:rsid w:val="007B40BB"/>
    <w:rsid w:val="007B4CB5"/>
    <w:rsid w:val="007B4EBA"/>
    <w:rsid w:val="007B4F6E"/>
    <w:rsid w:val="007B56C4"/>
    <w:rsid w:val="007B5AAF"/>
    <w:rsid w:val="007B5C7E"/>
    <w:rsid w:val="007B60AB"/>
    <w:rsid w:val="007B61C7"/>
    <w:rsid w:val="007B67CD"/>
    <w:rsid w:val="007B6A3E"/>
    <w:rsid w:val="007B6C94"/>
    <w:rsid w:val="007B6D74"/>
    <w:rsid w:val="007B6F81"/>
    <w:rsid w:val="007B7154"/>
    <w:rsid w:val="007B754F"/>
    <w:rsid w:val="007B75D1"/>
    <w:rsid w:val="007B77B5"/>
    <w:rsid w:val="007B791B"/>
    <w:rsid w:val="007B7B86"/>
    <w:rsid w:val="007B7E44"/>
    <w:rsid w:val="007C047E"/>
    <w:rsid w:val="007C04F2"/>
    <w:rsid w:val="007C0A9F"/>
    <w:rsid w:val="007C0BCF"/>
    <w:rsid w:val="007C0D31"/>
    <w:rsid w:val="007C1167"/>
    <w:rsid w:val="007C11A3"/>
    <w:rsid w:val="007C11FC"/>
    <w:rsid w:val="007C1558"/>
    <w:rsid w:val="007C1584"/>
    <w:rsid w:val="007C16C1"/>
    <w:rsid w:val="007C172D"/>
    <w:rsid w:val="007C189A"/>
    <w:rsid w:val="007C1913"/>
    <w:rsid w:val="007C19B3"/>
    <w:rsid w:val="007C223F"/>
    <w:rsid w:val="007C2253"/>
    <w:rsid w:val="007C287C"/>
    <w:rsid w:val="007C299A"/>
    <w:rsid w:val="007C2AC2"/>
    <w:rsid w:val="007C2B56"/>
    <w:rsid w:val="007C2BD5"/>
    <w:rsid w:val="007C2D6B"/>
    <w:rsid w:val="007C2F94"/>
    <w:rsid w:val="007C30FF"/>
    <w:rsid w:val="007C34B3"/>
    <w:rsid w:val="007C3560"/>
    <w:rsid w:val="007C360E"/>
    <w:rsid w:val="007C49C7"/>
    <w:rsid w:val="007C4EEA"/>
    <w:rsid w:val="007C53BA"/>
    <w:rsid w:val="007C565B"/>
    <w:rsid w:val="007C57C2"/>
    <w:rsid w:val="007C58DE"/>
    <w:rsid w:val="007C5AB6"/>
    <w:rsid w:val="007C5F20"/>
    <w:rsid w:val="007C66A3"/>
    <w:rsid w:val="007C6B21"/>
    <w:rsid w:val="007C6D31"/>
    <w:rsid w:val="007C74C2"/>
    <w:rsid w:val="007C7718"/>
    <w:rsid w:val="007C77E1"/>
    <w:rsid w:val="007C7BCF"/>
    <w:rsid w:val="007C7BD5"/>
    <w:rsid w:val="007C7C24"/>
    <w:rsid w:val="007C7E08"/>
    <w:rsid w:val="007D0034"/>
    <w:rsid w:val="007D02B8"/>
    <w:rsid w:val="007D02C0"/>
    <w:rsid w:val="007D0409"/>
    <w:rsid w:val="007D0429"/>
    <w:rsid w:val="007D07BA"/>
    <w:rsid w:val="007D0BBD"/>
    <w:rsid w:val="007D0E24"/>
    <w:rsid w:val="007D0ECF"/>
    <w:rsid w:val="007D0F00"/>
    <w:rsid w:val="007D1293"/>
    <w:rsid w:val="007D12C3"/>
    <w:rsid w:val="007D14AB"/>
    <w:rsid w:val="007D1697"/>
    <w:rsid w:val="007D1CC0"/>
    <w:rsid w:val="007D2505"/>
    <w:rsid w:val="007D2521"/>
    <w:rsid w:val="007D2A75"/>
    <w:rsid w:val="007D2D5E"/>
    <w:rsid w:val="007D37A5"/>
    <w:rsid w:val="007D37B8"/>
    <w:rsid w:val="007D3881"/>
    <w:rsid w:val="007D39D3"/>
    <w:rsid w:val="007D3C62"/>
    <w:rsid w:val="007D3D66"/>
    <w:rsid w:val="007D3DFA"/>
    <w:rsid w:val="007D4030"/>
    <w:rsid w:val="007D40BA"/>
    <w:rsid w:val="007D441F"/>
    <w:rsid w:val="007D4570"/>
    <w:rsid w:val="007D46B7"/>
    <w:rsid w:val="007D478B"/>
    <w:rsid w:val="007D48B2"/>
    <w:rsid w:val="007D498D"/>
    <w:rsid w:val="007D4EDE"/>
    <w:rsid w:val="007D5088"/>
    <w:rsid w:val="007D51D5"/>
    <w:rsid w:val="007D567D"/>
    <w:rsid w:val="007D5708"/>
    <w:rsid w:val="007D5AE0"/>
    <w:rsid w:val="007D5BAE"/>
    <w:rsid w:val="007D5C9C"/>
    <w:rsid w:val="007D6301"/>
    <w:rsid w:val="007D649B"/>
    <w:rsid w:val="007D6C6A"/>
    <w:rsid w:val="007D6FF0"/>
    <w:rsid w:val="007D7029"/>
    <w:rsid w:val="007D729D"/>
    <w:rsid w:val="007D79F7"/>
    <w:rsid w:val="007D7C27"/>
    <w:rsid w:val="007E0246"/>
    <w:rsid w:val="007E0267"/>
    <w:rsid w:val="007E02EF"/>
    <w:rsid w:val="007E0406"/>
    <w:rsid w:val="007E04D2"/>
    <w:rsid w:val="007E084E"/>
    <w:rsid w:val="007E0906"/>
    <w:rsid w:val="007E0A76"/>
    <w:rsid w:val="007E0FA5"/>
    <w:rsid w:val="007E1131"/>
    <w:rsid w:val="007E1191"/>
    <w:rsid w:val="007E1352"/>
    <w:rsid w:val="007E13C4"/>
    <w:rsid w:val="007E13D1"/>
    <w:rsid w:val="007E1E67"/>
    <w:rsid w:val="007E1F67"/>
    <w:rsid w:val="007E2027"/>
    <w:rsid w:val="007E221C"/>
    <w:rsid w:val="007E2439"/>
    <w:rsid w:val="007E2617"/>
    <w:rsid w:val="007E26F1"/>
    <w:rsid w:val="007E2754"/>
    <w:rsid w:val="007E2804"/>
    <w:rsid w:val="007E280E"/>
    <w:rsid w:val="007E28EE"/>
    <w:rsid w:val="007E2A90"/>
    <w:rsid w:val="007E2B7E"/>
    <w:rsid w:val="007E2C23"/>
    <w:rsid w:val="007E2C7F"/>
    <w:rsid w:val="007E2E4E"/>
    <w:rsid w:val="007E2F3A"/>
    <w:rsid w:val="007E3275"/>
    <w:rsid w:val="007E328C"/>
    <w:rsid w:val="007E33E3"/>
    <w:rsid w:val="007E3465"/>
    <w:rsid w:val="007E36C0"/>
    <w:rsid w:val="007E3A62"/>
    <w:rsid w:val="007E3A76"/>
    <w:rsid w:val="007E3F34"/>
    <w:rsid w:val="007E3FA5"/>
    <w:rsid w:val="007E4412"/>
    <w:rsid w:val="007E4469"/>
    <w:rsid w:val="007E48D2"/>
    <w:rsid w:val="007E495D"/>
    <w:rsid w:val="007E496D"/>
    <w:rsid w:val="007E49A1"/>
    <w:rsid w:val="007E49E8"/>
    <w:rsid w:val="007E4C6F"/>
    <w:rsid w:val="007E4CB0"/>
    <w:rsid w:val="007E4F0F"/>
    <w:rsid w:val="007E50DB"/>
    <w:rsid w:val="007E5372"/>
    <w:rsid w:val="007E5643"/>
    <w:rsid w:val="007E585D"/>
    <w:rsid w:val="007E5BAA"/>
    <w:rsid w:val="007E5F79"/>
    <w:rsid w:val="007E6122"/>
    <w:rsid w:val="007E61A3"/>
    <w:rsid w:val="007E6424"/>
    <w:rsid w:val="007E6520"/>
    <w:rsid w:val="007E6727"/>
    <w:rsid w:val="007E67C7"/>
    <w:rsid w:val="007E6A75"/>
    <w:rsid w:val="007E6D16"/>
    <w:rsid w:val="007E6D35"/>
    <w:rsid w:val="007E706D"/>
    <w:rsid w:val="007E7209"/>
    <w:rsid w:val="007E7211"/>
    <w:rsid w:val="007E7761"/>
    <w:rsid w:val="007E782C"/>
    <w:rsid w:val="007E7AAB"/>
    <w:rsid w:val="007E7D94"/>
    <w:rsid w:val="007E7EA4"/>
    <w:rsid w:val="007F0208"/>
    <w:rsid w:val="007F0544"/>
    <w:rsid w:val="007F0583"/>
    <w:rsid w:val="007F05EF"/>
    <w:rsid w:val="007F0640"/>
    <w:rsid w:val="007F0660"/>
    <w:rsid w:val="007F0AC3"/>
    <w:rsid w:val="007F0AE5"/>
    <w:rsid w:val="007F0BCD"/>
    <w:rsid w:val="007F0C90"/>
    <w:rsid w:val="007F0D6C"/>
    <w:rsid w:val="007F0E15"/>
    <w:rsid w:val="007F0F4B"/>
    <w:rsid w:val="007F1165"/>
    <w:rsid w:val="007F1477"/>
    <w:rsid w:val="007F1615"/>
    <w:rsid w:val="007F1E4E"/>
    <w:rsid w:val="007F1EAE"/>
    <w:rsid w:val="007F1FFD"/>
    <w:rsid w:val="007F2172"/>
    <w:rsid w:val="007F2339"/>
    <w:rsid w:val="007F2369"/>
    <w:rsid w:val="007F25C7"/>
    <w:rsid w:val="007F291B"/>
    <w:rsid w:val="007F2DB4"/>
    <w:rsid w:val="007F3095"/>
    <w:rsid w:val="007F33BB"/>
    <w:rsid w:val="007F3A8B"/>
    <w:rsid w:val="007F3E86"/>
    <w:rsid w:val="007F40BF"/>
    <w:rsid w:val="007F424A"/>
    <w:rsid w:val="007F46AF"/>
    <w:rsid w:val="007F46FA"/>
    <w:rsid w:val="007F489C"/>
    <w:rsid w:val="007F490C"/>
    <w:rsid w:val="007F4B8E"/>
    <w:rsid w:val="007F4C84"/>
    <w:rsid w:val="007F4E6B"/>
    <w:rsid w:val="007F5292"/>
    <w:rsid w:val="007F57AF"/>
    <w:rsid w:val="007F57DB"/>
    <w:rsid w:val="007F59C5"/>
    <w:rsid w:val="007F5C29"/>
    <w:rsid w:val="007F5D24"/>
    <w:rsid w:val="007F6076"/>
    <w:rsid w:val="007F63FB"/>
    <w:rsid w:val="007F65B3"/>
    <w:rsid w:val="007F6879"/>
    <w:rsid w:val="007F6AF4"/>
    <w:rsid w:val="007F6E47"/>
    <w:rsid w:val="007F6ED8"/>
    <w:rsid w:val="007F7190"/>
    <w:rsid w:val="007F77A0"/>
    <w:rsid w:val="007F7BE3"/>
    <w:rsid w:val="007F7D75"/>
    <w:rsid w:val="007F7EAC"/>
    <w:rsid w:val="00800087"/>
    <w:rsid w:val="008001C5"/>
    <w:rsid w:val="00800208"/>
    <w:rsid w:val="008002C7"/>
    <w:rsid w:val="0080069C"/>
    <w:rsid w:val="00800735"/>
    <w:rsid w:val="008008DC"/>
    <w:rsid w:val="00800943"/>
    <w:rsid w:val="00800C36"/>
    <w:rsid w:val="00800C69"/>
    <w:rsid w:val="00801010"/>
    <w:rsid w:val="00801048"/>
    <w:rsid w:val="00801393"/>
    <w:rsid w:val="0080146C"/>
    <w:rsid w:val="00801579"/>
    <w:rsid w:val="00801DF6"/>
    <w:rsid w:val="00801F22"/>
    <w:rsid w:val="00802017"/>
    <w:rsid w:val="00802021"/>
    <w:rsid w:val="00802479"/>
    <w:rsid w:val="00802706"/>
    <w:rsid w:val="008027E2"/>
    <w:rsid w:val="008027E6"/>
    <w:rsid w:val="00802A16"/>
    <w:rsid w:val="00802A1D"/>
    <w:rsid w:val="00802C1C"/>
    <w:rsid w:val="00802EF6"/>
    <w:rsid w:val="00803255"/>
    <w:rsid w:val="00803283"/>
    <w:rsid w:val="008032F1"/>
    <w:rsid w:val="00803344"/>
    <w:rsid w:val="008036E6"/>
    <w:rsid w:val="0080391D"/>
    <w:rsid w:val="00803C6F"/>
    <w:rsid w:val="00803F8C"/>
    <w:rsid w:val="0080413C"/>
    <w:rsid w:val="0080413E"/>
    <w:rsid w:val="0080424A"/>
    <w:rsid w:val="008044DD"/>
    <w:rsid w:val="00804645"/>
    <w:rsid w:val="00804773"/>
    <w:rsid w:val="0080493C"/>
    <w:rsid w:val="0080511B"/>
    <w:rsid w:val="00805228"/>
    <w:rsid w:val="00805779"/>
    <w:rsid w:val="00805A77"/>
    <w:rsid w:val="00805BA5"/>
    <w:rsid w:val="00805C84"/>
    <w:rsid w:val="00805EFF"/>
    <w:rsid w:val="00805F1F"/>
    <w:rsid w:val="00806181"/>
    <w:rsid w:val="00806450"/>
    <w:rsid w:val="00806539"/>
    <w:rsid w:val="00806F95"/>
    <w:rsid w:val="00807012"/>
    <w:rsid w:val="00807017"/>
    <w:rsid w:val="008070D3"/>
    <w:rsid w:val="008070E3"/>
    <w:rsid w:val="0080742A"/>
    <w:rsid w:val="0080743B"/>
    <w:rsid w:val="0080764F"/>
    <w:rsid w:val="00807CEE"/>
    <w:rsid w:val="00807DAB"/>
    <w:rsid w:val="00807EB4"/>
    <w:rsid w:val="008104A0"/>
    <w:rsid w:val="00810A9D"/>
    <w:rsid w:val="00810AC1"/>
    <w:rsid w:val="00810C56"/>
    <w:rsid w:val="00810FFF"/>
    <w:rsid w:val="00811267"/>
    <w:rsid w:val="00811303"/>
    <w:rsid w:val="00811363"/>
    <w:rsid w:val="00811383"/>
    <w:rsid w:val="00811580"/>
    <w:rsid w:val="00811804"/>
    <w:rsid w:val="00811962"/>
    <w:rsid w:val="008119D1"/>
    <w:rsid w:val="00811F58"/>
    <w:rsid w:val="00811F5A"/>
    <w:rsid w:val="0081212A"/>
    <w:rsid w:val="00812817"/>
    <w:rsid w:val="00812945"/>
    <w:rsid w:val="00812CCF"/>
    <w:rsid w:val="0081331D"/>
    <w:rsid w:val="0081334A"/>
    <w:rsid w:val="008133C7"/>
    <w:rsid w:val="008134AC"/>
    <w:rsid w:val="008138E3"/>
    <w:rsid w:val="00813AC8"/>
    <w:rsid w:val="00813B3A"/>
    <w:rsid w:val="00813DA2"/>
    <w:rsid w:val="008142D7"/>
    <w:rsid w:val="008144B2"/>
    <w:rsid w:val="0081474D"/>
    <w:rsid w:val="00814992"/>
    <w:rsid w:val="00814C69"/>
    <w:rsid w:val="00814E4E"/>
    <w:rsid w:val="00814EF3"/>
    <w:rsid w:val="008153F5"/>
    <w:rsid w:val="008156B6"/>
    <w:rsid w:val="00815ADF"/>
    <w:rsid w:val="00815C55"/>
    <w:rsid w:val="00815D74"/>
    <w:rsid w:val="00815E2F"/>
    <w:rsid w:val="00815EAE"/>
    <w:rsid w:val="0081628C"/>
    <w:rsid w:val="008164A8"/>
    <w:rsid w:val="008165C3"/>
    <w:rsid w:val="008167A3"/>
    <w:rsid w:val="0081682B"/>
    <w:rsid w:val="008168F5"/>
    <w:rsid w:val="00816CDA"/>
    <w:rsid w:val="00816E19"/>
    <w:rsid w:val="00816EC6"/>
    <w:rsid w:val="008171FB"/>
    <w:rsid w:val="008173E2"/>
    <w:rsid w:val="0081741D"/>
    <w:rsid w:val="00817DB3"/>
    <w:rsid w:val="00817E91"/>
    <w:rsid w:val="00817FFB"/>
    <w:rsid w:val="00820072"/>
    <w:rsid w:val="008200DD"/>
    <w:rsid w:val="008202F8"/>
    <w:rsid w:val="0082057E"/>
    <w:rsid w:val="00820712"/>
    <w:rsid w:val="008208E8"/>
    <w:rsid w:val="00820A9E"/>
    <w:rsid w:val="00820AC1"/>
    <w:rsid w:val="00820C81"/>
    <w:rsid w:val="008211CF"/>
    <w:rsid w:val="008214E2"/>
    <w:rsid w:val="00821A75"/>
    <w:rsid w:val="00821CDC"/>
    <w:rsid w:val="00822070"/>
    <w:rsid w:val="008221A7"/>
    <w:rsid w:val="008221D4"/>
    <w:rsid w:val="00822218"/>
    <w:rsid w:val="008222C5"/>
    <w:rsid w:val="00822537"/>
    <w:rsid w:val="008226E4"/>
    <w:rsid w:val="008228F2"/>
    <w:rsid w:val="00822920"/>
    <w:rsid w:val="00822A43"/>
    <w:rsid w:val="00822B06"/>
    <w:rsid w:val="00822BDA"/>
    <w:rsid w:val="00822C39"/>
    <w:rsid w:val="00822C44"/>
    <w:rsid w:val="008230DF"/>
    <w:rsid w:val="0082345F"/>
    <w:rsid w:val="008236AF"/>
    <w:rsid w:val="00823AF3"/>
    <w:rsid w:val="00823B8F"/>
    <w:rsid w:val="00823BBA"/>
    <w:rsid w:val="00823D3A"/>
    <w:rsid w:val="00823D94"/>
    <w:rsid w:val="00823EDB"/>
    <w:rsid w:val="00823EDD"/>
    <w:rsid w:val="00824277"/>
    <w:rsid w:val="00824300"/>
    <w:rsid w:val="0082461E"/>
    <w:rsid w:val="00824747"/>
    <w:rsid w:val="008247BD"/>
    <w:rsid w:val="008249FB"/>
    <w:rsid w:val="00824F16"/>
    <w:rsid w:val="0082517C"/>
    <w:rsid w:val="008252A8"/>
    <w:rsid w:val="008255AE"/>
    <w:rsid w:val="008256A8"/>
    <w:rsid w:val="00825A60"/>
    <w:rsid w:val="00825CA0"/>
    <w:rsid w:val="00825CA3"/>
    <w:rsid w:val="00825DEA"/>
    <w:rsid w:val="008260F5"/>
    <w:rsid w:val="00826343"/>
    <w:rsid w:val="008269E8"/>
    <w:rsid w:val="00827129"/>
    <w:rsid w:val="00827235"/>
    <w:rsid w:val="008275CC"/>
    <w:rsid w:val="0082789B"/>
    <w:rsid w:val="008278C6"/>
    <w:rsid w:val="008278E8"/>
    <w:rsid w:val="00827A51"/>
    <w:rsid w:val="00827AE7"/>
    <w:rsid w:val="00827E4B"/>
    <w:rsid w:val="00827E6D"/>
    <w:rsid w:val="00827EF2"/>
    <w:rsid w:val="00827FA8"/>
    <w:rsid w:val="00830906"/>
    <w:rsid w:val="00830C38"/>
    <w:rsid w:val="008311B9"/>
    <w:rsid w:val="008319A7"/>
    <w:rsid w:val="00831D5D"/>
    <w:rsid w:val="00832247"/>
    <w:rsid w:val="00832354"/>
    <w:rsid w:val="0083237F"/>
    <w:rsid w:val="008326DE"/>
    <w:rsid w:val="00832782"/>
    <w:rsid w:val="00833297"/>
    <w:rsid w:val="008333ED"/>
    <w:rsid w:val="00833415"/>
    <w:rsid w:val="008334B0"/>
    <w:rsid w:val="0083385A"/>
    <w:rsid w:val="00833C23"/>
    <w:rsid w:val="00833C24"/>
    <w:rsid w:val="00833E50"/>
    <w:rsid w:val="00833ED1"/>
    <w:rsid w:val="00833F3B"/>
    <w:rsid w:val="00833FD9"/>
    <w:rsid w:val="008340A6"/>
    <w:rsid w:val="008341DD"/>
    <w:rsid w:val="00834377"/>
    <w:rsid w:val="0083452D"/>
    <w:rsid w:val="00834800"/>
    <w:rsid w:val="00834C05"/>
    <w:rsid w:val="00834D0B"/>
    <w:rsid w:val="00834EC5"/>
    <w:rsid w:val="00835038"/>
    <w:rsid w:val="008352B2"/>
    <w:rsid w:val="0083535F"/>
    <w:rsid w:val="008353E0"/>
    <w:rsid w:val="008355FA"/>
    <w:rsid w:val="00835A90"/>
    <w:rsid w:val="00835B28"/>
    <w:rsid w:val="00835CB3"/>
    <w:rsid w:val="00835D14"/>
    <w:rsid w:val="0083605C"/>
    <w:rsid w:val="008362CE"/>
    <w:rsid w:val="008362EB"/>
    <w:rsid w:val="00836715"/>
    <w:rsid w:val="00836922"/>
    <w:rsid w:val="0083694F"/>
    <w:rsid w:val="00836980"/>
    <w:rsid w:val="00836B56"/>
    <w:rsid w:val="00836C07"/>
    <w:rsid w:val="0083717B"/>
    <w:rsid w:val="008371FD"/>
    <w:rsid w:val="0083740E"/>
    <w:rsid w:val="008374DF"/>
    <w:rsid w:val="008377BB"/>
    <w:rsid w:val="00837CCA"/>
    <w:rsid w:val="00840160"/>
    <w:rsid w:val="008401C8"/>
    <w:rsid w:val="008403B9"/>
    <w:rsid w:val="0084043E"/>
    <w:rsid w:val="00840477"/>
    <w:rsid w:val="008405A5"/>
    <w:rsid w:val="00840A0E"/>
    <w:rsid w:val="00840C83"/>
    <w:rsid w:val="00840D33"/>
    <w:rsid w:val="00840FA9"/>
    <w:rsid w:val="00841143"/>
    <w:rsid w:val="008413F2"/>
    <w:rsid w:val="008415CF"/>
    <w:rsid w:val="00842510"/>
    <w:rsid w:val="008427B3"/>
    <w:rsid w:val="00842970"/>
    <w:rsid w:val="00842B3D"/>
    <w:rsid w:val="0084313B"/>
    <w:rsid w:val="00843379"/>
    <w:rsid w:val="008436BE"/>
    <w:rsid w:val="00843B80"/>
    <w:rsid w:val="00843DB5"/>
    <w:rsid w:val="00843E56"/>
    <w:rsid w:val="00843F31"/>
    <w:rsid w:val="00843F59"/>
    <w:rsid w:val="008442E3"/>
    <w:rsid w:val="00844476"/>
    <w:rsid w:val="008445A9"/>
    <w:rsid w:val="00844621"/>
    <w:rsid w:val="00844678"/>
    <w:rsid w:val="00844785"/>
    <w:rsid w:val="00844928"/>
    <w:rsid w:val="00844A81"/>
    <w:rsid w:val="00844B05"/>
    <w:rsid w:val="00844E59"/>
    <w:rsid w:val="008456D8"/>
    <w:rsid w:val="0084585C"/>
    <w:rsid w:val="00845C7C"/>
    <w:rsid w:val="00845DD5"/>
    <w:rsid w:val="00845EC0"/>
    <w:rsid w:val="008462D5"/>
    <w:rsid w:val="00846320"/>
    <w:rsid w:val="00846DEB"/>
    <w:rsid w:val="00847591"/>
    <w:rsid w:val="008476C8"/>
    <w:rsid w:val="008477D8"/>
    <w:rsid w:val="00847959"/>
    <w:rsid w:val="0084B59D"/>
    <w:rsid w:val="008500C6"/>
    <w:rsid w:val="0085019C"/>
    <w:rsid w:val="008501B3"/>
    <w:rsid w:val="0085034B"/>
    <w:rsid w:val="00850B68"/>
    <w:rsid w:val="00850F88"/>
    <w:rsid w:val="0085130C"/>
    <w:rsid w:val="00851393"/>
    <w:rsid w:val="00851730"/>
    <w:rsid w:val="0085176B"/>
    <w:rsid w:val="00851948"/>
    <w:rsid w:val="00851C82"/>
    <w:rsid w:val="008523F4"/>
    <w:rsid w:val="00852503"/>
    <w:rsid w:val="00852B24"/>
    <w:rsid w:val="00852B5E"/>
    <w:rsid w:val="008531AF"/>
    <w:rsid w:val="008533B0"/>
    <w:rsid w:val="008533DA"/>
    <w:rsid w:val="008535A5"/>
    <w:rsid w:val="00853804"/>
    <w:rsid w:val="00853AAF"/>
    <w:rsid w:val="00853C49"/>
    <w:rsid w:val="00853D0F"/>
    <w:rsid w:val="00854324"/>
    <w:rsid w:val="008546A6"/>
    <w:rsid w:val="008548FB"/>
    <w:rsid w:val="008549BC"/>
    <w:rsid w:val="008549E1"/>
    <w:rsid w:val="00854A43"/>
    <w:rsid w:val="00854D0D"/>
    <w:rsid w:val="00854D4B"/>
    <w:rsid w:val="00854E86"/>
    <w:rsid w:val="00855341"/>
    <w:rsid w:val="008554F6"/>
    <w:rsid w:val="00855689"/>
    <w:rsid w:val="00855727"/>
    <w:rsid w:val="00855771"/>
    <w:rsid w:val="008557C2"/>
    <w:rsid w:val="00855C3C"/>
    <w:rsid w:val="00855F15"/>
    <w:rsid w:val="00856064"/>
    <w:rsid w:val="00856101"/>
    <w:rsid w:val="0085622D"/>
    <w:rsid w:val="008564E5"/>
    <w:rsid w:val="0085657E"/>
    <w:rsid w:val="008568AC"/>
    <w:rsid w:val="00856CD0"/>
    <w:rsid w:val="0085717A"/>
    <w:rsid w:val="008571A3"/>
    <w:rsid w:val="00857598"/>
    <w:rsid w:val="00857639"/>
    <w:rsid w:val="00857845"/>
    <w:rsid w:val="00857B80"/>
    <w:rsid w:val="00857E99"/>
    <w:rsid w:val="00860177"/>
    <w:rsid w:val="008601EB"/>
    <w:rsid w:val="008602BF"/>
    <w:rsid w:val="008609B6"/>
    <w:rsid w:val="00860A0C"/>
    <w:rsid w:val="00860C83"/>
    <w:rsid w:val="00860EC8"/>
    <w:rsid w:val="00860FE8"/>
    <w:rsid w:val="0086146C"/>
    <w:rsid w:val="00861518"/>
    <w:rsid w:val="00861961"/>
    <w:rsid w:val="00861D43"/>
    <w:rsid w:val="00861E98"/>
    <w:rsid w:val="008620A3"/>
    <w:rsid w:val="0086253E"/>
    <w:rsid w:val="0086259A"/>
    <w:rsid w:val="008626C6"/>
    <w:rsid w:val="00862700"/>
    <w:rsid w:val="008627A8"/>
    <w:rsid w:val="008627C5"/>
    <w:rsid w:val="0086285C"/>
    <w:rsid w:val="008628DE"/>
    <w:rsid w:val="0086293A"/>
    <w:rsid w:val="00862991"/>
    <w:rsid w:val="00862DDC"/>
    <w:rsid w:val="00862F7A"/>
    <w:rsid w:val="008631AF"/>
    <w:rsid w:val="00863721"/>
    <w:rsid w:val="0086389C"/>
    <w:rsid w:val="00863906"/>
    <w:rsid w:val="0086393D"/>
    <w:rsid w:val="00863BBC"/>
    <w:rsid w:val="00863DA9"/>
    <w:rsid w:val="00863E97"/>
    <w:rsid w:val="00863EF3"/>
    <w:rsid w:val="0086418D"/>
    <w:rsid w:val="0086464C"/>
    <w:rsid w:val="0086468C"/>
    <w:rsid w:val="0086470F"/>
    <w:rsid w:val="008648CB"/>
    <w:rsid w:val="00864A91"/>
    <w:rsid w:val="00864EF0"/>
    <w:rsid w:val="00865068"/>
    <w:rsid w:val="00865938"/>
    <w:rsid w:val="00865A39"/>
    <w:rsid w:val="00865AEA"/>
    <w:rsid w:val="00866625"/>
    <w:rsid w:val="0086674B"/>
    <w:rsid w:val="00866B33"/>
    <w:rsid w:val="00866CB8"/>
    <w:rsid w:val="00866DDE"/>
    <w:rsid w:val="00866E1B"/>
    <w:rsid w:val="00867163"/>
    <w:rsid w:val="008671BC"/>
    <w:rsid w:val="00867213"/>
    <w:rsid w:val="00867369"/>
    <w:rsid w:val="008674D2"/>
    <w:rsid w:val="008677D0"/>
    <w:rsid w:val="00867844"/>
    <w:rsid w:val="00867AD1"/>
    <w:rsid w:val="00867BCE"/>
    <w:rsid w:val="00870147"/>
    <w:rsid w:val="0087015A"/>
    <w:rsid w:val="00870395"/>
    <w:rsid w:val="008703F3"/>
    <w:rsid w:val="0087048F"/>
    <w:rsid w:val="0087093B"/>
    <w:rsid w:val="00870A7E"/>
    <w:rsid w:val="00870A9B"/>
    <w:rsid w:val="00870B21"/>
    <w:rsid w:val="00870D72"/>
    <w:rsid w:val="00871290"/>
    <w:rsid w:val="00871383"/>
    <w:rsid w:val="0087138E"/>
    <w:rsid w:val="0087155D"/>
    <w:rsid w:val="008716C6"/>
    <w:rsid w:val="008716D9"/>
    <w:rsid w:val="0087179D"/>
    <w:rsid w:val="008717C5"/>
    <w:rsid w:val="00871E8D"/>
    <w:rsid w:val="00871FF9"/>
    <w:rsid w:val="008723E7"/>
    <w:rsid w:val="00872404"/>
    <w:rsid w:val="00872510"/>
    <w:rsid w:val="0087284C"/>
    <w:rsid w:val="008728AF"/>
    <w:rsid w:val="008728E5"/>
    <w:rsid w:val="00872A42"/>
    <w:rsid w:val="00873178"/>
    <w:rsid w:val="008732EC"/>
    <w:rsid w:val="008733D4"/>
    <w:rsid w:val="008736D5"/>
    <w:rsid w:val="00873797"/>
    <w:rsid w:val="00873907"/>
    <w:rsid w:val="00873AF0"/>
    <w:rsid w:val="00873C19"/>
    <w:rsid w:val="00874386"/>
    <w:rsid w:val="00874567"/>
    <w:rsid w:val="0087459F"/>
    <w:rsid w:val="008746F7"/>
    <w:rsid w:val="00874700"/>
    <w:rsid w:val="00874957"/>
    <w:rsid w:val="00874C7B"/>
    <w:rsid w:val="00874D89"/>
    <w:rsid w:val="00874FFB"/>
    <w:rsid w:val="00875083"/>
    <w:rsid w:val="00875441"/>
    <w:rsid w:val="008755C5"/>
    <w:rsid w:val="008756F8"/>
    <w:rsid w:val="008758A1"/>
    <w:rsid w:val="00875A29"/>
    <w:rsid w:val="00875C54"/>
    <w:rsid w:val="00875C58"/>
    <w:rsid w:val="00875C9C"/>
    <w:rsid w:val="00875CF2"/>
    <w:rsid w:val="00875EB5"/>
    <w:rsid w:val="00875F97"/>
    <w:rsid w:val="008760F7"/>
    <w:rsid w:val="008761D8"/>
    <w:rsid w:val="008764A7"/>
    <w:rsid w:val="00876578"/>
    <w:rsid w:val="00876580"/>
    <w:rsid w:val="008765E7"/>
    <w:rsid w:val="00876B3B"/>
    <w:rsid w:val="00876C7F"/>
    <w:rsid w:val="00876CC0"/>
    <w:rsid w:val="00876CF7"/>
    <w:rsid w:val="00876DA8"/>
    <w:rsid w:val="00876EA8"/>
    <w:rsid w:val="00876F5F"/>
    <w:rsid w:val="00876F75"/>
    <w:rsid w:val="008770DE"/>
    <w:rsid w:val="008772A9"/>
    <w:rsid w:val="00877579"/>
    <w:rsid w:val="008776FB"/>
    <w:rsid w:val="00877847"/>
    <w:rsid w:val="0088016B"/>
    <w:rsid w:val="008801FE"/>
    <w:rsid w:val="00880269"/>
    <w:rsid w:val="00880523"/>
    <w:rsid w:val="0088054D"/>
    <w:rsid w:val="00881350"/>
    <w:rsid w:val="00881467"/>
    <w:rsid w:val="00881752"/>
    <w:rsid w:val="008819C0"/>
    <w:rsid w:val="00881CB4"/>
    <w:rsid w:val="00881CF5"/>
    <w:rsid w:val="00882174"/>
    <w:rsid w:val="0088237A"/>
    <w:rsid w:val="008827F7"/>
    <w:rsid w:val="008828D4"/>
    <w:rsid w:val="00882A25"/>
    <w:rsid w:val="00882C22"/>
    <w:rsid w:val="00882F0A"/>
    <w:rsid w:val="0088311E"/>
    <w:rsid w:val="00883141"/>
    <w:rsid w:val="008839D2"/>
    <w:rsid w:val="00883C3B"/>
    <w:rsid w:val="00883C73"/>
    <w:rsid w:val="00883E7C"/>
    <w:rsid w:val="00883F60"/>
    <w:rsid w:val="00883FAD"/>
    <w:rsid w:val="0088407E"/>
    <w:rsid w:val="00884268"/>
    <w:rsid w:val="00884899"/>
    <w:rsid w:val="00884A2C"/>
    <w:rsid w:val="00884B70"/>
    <w:rsid w:val="00884CD6"/>
    <w:rsid w:val="00884F9C"/>
    <w:rsid w:val="00885077"/>
    <w:rsid w:val="0088525A"/>
    <w:rsid w:val="00885299"/>
    <w:rsid w:val="00885C48"/>
    <w:rsid w:val="008862F1"/>
    <w:rsid w:val="008863E6"/>
    <w:rsid w:val="0088675A"/>
    <w:rsid w:val="008868B3"/>
    <w:rsid w:val="00886A37"/>
    <w:rsid w:val="00886D7C"/>
    <w:rsid w:val="00886EA3"/>
    <w:rsid w:val="00886EEF"/>
    <w:rsid w:val="00886F42"/>
    <w:rsid w:val="00886F6F"/>
    <w:rsid w:val="008871FF"/>
    <w:rsid w:val="00887245"/>
    <w:rsid w:val="008872D3"/>
    <w:rsid w:val="0088777C"/>
    <w:rsid w:val="00887853"/>
    <w:rsid w:val="00887914"/>
    <w:rsid w:val="00887D22"/>
    <w:rsid w:val="00887E66"/>
    <w:rsid w:val="00887FD7"/>
    <w:rsid w:val="008900CE"/>
    <w:rsid w:val="008900DC"/>
    <w:rsid w:val="00890175"/>
    <w:rsid w:val="00890313"/>
    <w:rsid w:val="008905BA"/>
    <w:rsid w:val="00890664"/>
    <w:rsid w:val="00890739"/>
    <w:rsid w:val="008907D4"/>
    <w:rsid w:val="00890A4C"/>
    <w:rsid w:val="00890BC9"/>
    <w:rsid w:val="00890D84"/>
    <w:rsid w:val="00890FCD"/>
    <w:rsid w:val="00891100"/>
    <w:rsid w:val="0089113F"/>
    <w:rsid w:val="00891158"/>
    <w:rsid w:val="008913E0"/>
    <w:rsid w:val="00891496"/>
    <w:rsid w:val="0089171E"/>
    <w:rsid w:val="00891862"/>
    <w:rsid w:val="00891F4A"/>
    <w:rsid w:val="00891F97"/>
    <w:rsid w:val="00892060"/>
    <w:rsid w:val="008920C7"/>
    <w:rsid w:val="0089223B"/>
    <w:rsid w:val="008922CD"/>
    <w:rsid w:val="008928D7"/>
    <w:rsid w:val="00892A66"/>
    <w:rsid w:val="00892B8F"/>
    <w:rsid w:val="0089314F"/>
    <w:rsid w:val="008937F8"/>
    <w:rsid w:val="00893D7C"/>
    <w:rsid w:val="00894086"/>
    <w:rsid w:val="00894350"/>
    <w:rsid w:val="008943E6"/>
    <w:rsid w:val="008945AD"/>
    <w:rsid w:val="00894751"/>
    <w:rsid w:val="0089493A"/>
    <w:rsid w:val="00894B1B"/>
    <w:rsid w:val="00894CF3"/>
    <w:rsid w:val="00894FBD"/>
    <w:rsid w:val="0089537C"/>
    <w:rsid w:val="008953D8"/>
    <w:rsid w:val="008954A7"/>
    <w:rsid w:val="008957FD"/>
    <w:rsid w:val="008959FB"/>
    <w:rsid w:val="00895D31"/>
    <w:rsid w:val="00895E4F"/>
    <w:rsid w:val="008960A3"/>
    <w:rsid w:val="008963A4"/>
    <w:rsid w:val="008963E0"/>
    <w:rsid w:val="00896610"/>
    <w:rsid w:val="00896B28"/>
    <w:rsid w:val="00896E0C"/>
    <w:rsid w:val="00897093"/>
    <w:rsid w:val="00897207"/>
    <w:rsid w:val="008973D7"/>
    <w:rsid w:val="0089758D"/>
    <w:rsid w:val="008976EF"/>
    <w:rsid w:val="00897B87"/>
    <w:rsid w:val="00897BAE"/>
    <w:rsid w:val="00897F95"/>
    <w:rsid w:val="00897FC0"/>
    <w:rsid w:val="008A063D"/>
    <w:rsid w:val="008A06EF"/>
    <w:rsid w:val="008A081C"/>
    <w:rsid w:val="008A0858"/>
    <w:rsid w:val="008A085C"/>
    <w:rsid w:val="008A08C1"/>
    <w:rsid w:val="008A09AE"/>
    <w:rsid w:val="008A09C6"/>
    <w:rsid w:val="008A0C29"/>
    <w:rsid w:val="008A1004"/>
    <w:rsid w:val="008A1063"/>
    <w:rsid w:val="008A169C"/>
    <w:rsid w:val="008A16E2"/>
    <w:rsid w:val="008A1766"/>
    <w:rsid w:val="008A198D"/>
    <w:rsid w:val="008A1AF9"/>
    <w:rsid w:val="008A1D37"/>
    <w:rsid w:val="008A2079"/>
    <w:rsid w:val="008A2244"/>
    <w:rsid w:val="008A228F"/>
    <w:rsid w:val="008A234C"/>
    <w:rsid w:val="008A26F4"/>
    <w:rsid w:val="008A28E1"/>
    <w:rsid w:val="008A29D2"/>
    <w:rsid w:val="008A2B25"/>
    <w:rsid w:val="008A2B4D"/>
    <w:rsid w:val="008A2B5B"/>
    <w:rsid w:val="008A2C1E"/>
    <w:rsid w:val="008A2C4E"/>
    <w:rsid w:val="008A2E3E"/>
    <w:rsid w:val="008A2F45"/>
    <w:rsid w:val="008A2F7F"/>
    <w:rsid w:val="008A3214"/>
    <w:rsid w:val="008A343E"/>
    <w:rsid w:val="008A3596"/>
    <w:rsid w:val="008A3B5F"/>
    <w:rsid w:val="008A3EB5"/>
    <w:rsid w:val="008A3FAC"/>
    <w:rsid w:val="008A41AB"/>
    <w:rsid w:val="008A41C6"/>
    <w:rsid w:val="008A41D2"/>
    <w:rsid w:val="008A42AE"/>
    <w:rsid w:val="008A43A4"/>
    <w:rsid w:val="008A47E7"/>
    <w:rsid w:val="008A48F0"/>
    <w:rsid w:val="008A4BCC"/>
    <w:rsid w:val="008A4BDB"/>
    <w:rsid w:val="008A4EB0"/>
    <w:rsid w:val="008A514A"/>
    <w:rsid w:val="008A5429"/>
    <w:rsid w:val="008A5832"/>
    <w:rsid w:val="008A5B65"/>
    <w:rsid w:val="008A5BFF"/>
    <w:rsid w:val="008A5C14"/>
    <w:rsid w:val="008A5FC1"/>
    <w:rsid w:val="008A6540"/>
    <w:rsid w:val="008A67BC"/>
    <w:rsid w:val="008A683B"/>
    <w:rsid w:val="008A6DB0"/>
    <w:rsid w:val="008A6EF1"/>
    <w:rsid w:val="008A7746"/>
    <w:rsid w:val="008A7B16"/>
    <w:rsid w:val="008A7D52"/>
    <w:rsid w:val="008B0075"/>
    <w:rsid w:val="008B0394"/>
    <w:rsid w:val="008B0541"/>
    <w:rsid w:val="008B0703"/>
    <w:rsid w:val="008B0864"/>
    <w:rsid w:val="008B0B64"/>
    <w:rsid w:val="008B0D72"/>
    <w:rsid w:val="008B124D"/>
    <w:rsid w:val="008B12CA"/>
    <w:rsid w:val="008B12D4"/>
    <w:rsid w:val="008B174D"/>
    <w:rsid w:val="008B21CC"/>
    <w:rsid w:val="008B2294"/>
    <w:rsid w:val="008B2296"/>
    <w:rsid w:val="008B23C7"/>
    <w:rsid w:val="008B265E"/>
    <w:rsid w:val="008B2669"/>
    <w:rsid w:val="008B26B1"/>
    <w:rsid w:val="008B26EB"/>
    <w:rsid w:val="008B277D"/>
    <w:rsid w:val="008B289E"/>
    <w:rsid w:val="008B2B05"/>
    <w:rsid w:val="008B2C1D"/>
    <w:rsid w:val="008B2C63"/>
    <w:rsid w:val="008B2DD8"/>
    <w:rsid w:val="008B2F65"/>
    <w:rsid w:val="008B3309"/>
    <w:rsid w:val="008B33D9"/>
    <w:rsid w:val="008B36D2"/>
    <w:rsid w:val="008B3914"/>
    <w:rsid w:val="008B39A1"/>
    <w:rsid w:val="008B3AF1"/>
    <w:rsid w:val="008B3B5B"/>
    <w:rsid w:val="008B3D18"/>
    <w:rsid w:val="008B4089"/>
    <w:rsid w:val="008B46DE"/>
    <w:rsid w:val="008B4D0A"/>
    <w:rsid w:val="008B511F"/>
    <w:rsid w:val="008B518D"/>
    <w:rsid w:val="008B5282"/>
    <w:rsid w:val="008B53DA"/>
    <w:rsid w:val="008B5524"/>
    <w:rsid w:val="008B5640"/>
    <w:rsid w:val="008B57D8"/>
    <w:rsid w:val="008B58D4"/>
    <w:rsid w:val="008B5B2A"/>
    <w:rsid w:val="008B5CE8"/>
    <w:rsid w:val="008B5D50"/>
    <w:rsid w:val="008B5E1C"/>
    <w:rsid w:val="008B5E55"/>
    <w:rsid w:val="008B6A19"/>
    <w:rsid w:val="008B6BD0"/>
    <w:rsid w:val="008B6FFE"/>
    <w:rsid w:val="008B7058"/>
    <w:rsid w:val="008B726A"/>
    <w:rsid w:val="008B735B"/>
    <w:rsid w:val="008B7426"/>
    <w:rsid w:val="008B743F"/>
    <w:rsid w:val="008B7761"/>
    <w:rsid w:val="008B778F"/>
    <w:rsid w:val="008B7917"/>
    <w:rsid w:val="008B79D3"/>
    <w:rsid w:val="008B7A45"/>
    <w:rsid w:val="008B7CB7"/>
    <w:rsid w:val="008B7DF6"/>
    <w:rsid w:val="008B7E12"/>
    <w:rsid w:val="008C0361"/>
    <w:rsid w:val="008C03FF"/>
    <w:rsid w:val="008C0445"/>
    <w:rsid w:val="008C0467"/>
    <w:rsid w:val="008C0740"/>
    <w:rsid w:val="008C07A8"/>
    <w:rsid w:val="008C08DC"/>
    <w:rsid w:val="008C08FE"/>
    <w:rsid w:val="008C0932"/>
    <w:rsid w:val="008C097B"/>
    <w:rsid w:val="008C0A03"/>
    <w:rsid w:val="008C0B4C"/>
    <w:rsid w:val="008C1171"/>
    <w:rsid w:val="008C1281"/>
    <w:rsid w:val="008C1347"/>
    <w:rsid w:val="008C1382"/>
    <w:rsid w:val="008C1614"/>
    <w:rsid w:val="008C1968"/>
    <w:rsid w:val="008C1B0E"/>
    <w:rsid w:val="008C1FE1"/>
    <w:rsid w:val="008C2002"/>
    <w:rsid w:val="008C206F"/>
    <w:rsid w:val="008C2288"/>
    <w:rsid w:val="008C228D"/>
    <w:rsid w:val="008C2C66"/>
    <w:rsid w:val="008C2FB0"/>
    <w:rsid w:val="008C3042"/>
    <w:rsid w:val="008C309A"/>
    <w:rsid w:val="008C30E0"/>
    <w:rsid w:val="008C31F4"/>
    <w:rsid w:val="008C3243"/>
    <w:rsid w:val="008C3607"/>
    <w:rsid w:val="008C39A3"/>
    <w:rsid w:val="008C39F0"/>
    <w:rsid w:val="008C3C31"/>
    <w:rsid w:val="008C3DCB"/>
    <w:rsid w:val="008C3E4D"/>
    <w:rsid w:val="008C3FA0"/>
    <w:rsid w:val="008C404B"/>
    <w:rsid w:val="008C42C0"/>
    <w:rsid w:val="008C45D3"/>
    <w:rsid w:val="008C462D"/>
    <w:rsid w:val="008C4724"/>
    <w:rsid w:val="008C489B"/>
    <w:rsid w:val="008C4B27"/>
    <w:rsid w:val="008C4CF2"/>
    <w:rsid w:val="008C4E58"/>
    <w:rsid w:val="008C4F2A"/>
    <w:rsid w:val="008C53AE"/>
    <w:rsid w:val="008C5719"/>
    <w:rsid w:val="008C588F"/>
    <w:rsid w:val="008C5AD0"/>
    <w:rsid w:val="008C614F"/>
    <w:rsid w:val="008C6248"/>
    <w:rsid w:val="008C6567"/>
    <w:rsid w:val="008C6809"/>
    <w:rsid w:val="008C6A33"/>
    <w:rsid w:val="008C6E52"/>
    <w:rsid w:val="008C6E7F"/>
    <w:rsid w:val="008C6F5F"/>
    <w:rsid w:val="008C709A"/>
    <w:rsid w:val="008C7210"/>
    <w:rsid w:val="008C762F"/>
    <w:rsid w:val="008C77A7"/>
    <w:rsid w:val="008C7ADC"/>
    <w:rsid w:val="008C7FC9"/>
    <w:rsid w:val="008D02F8"/>
    <w:rsid w:val="008D042A"/>
    <w:rsid w:val="008D04B9"/>
    <w:rsid w:val="008D0562"/>
    <w:rsid w:val="008D05F1"/>
    <w:rsid w:val="008D0910"/>
    <w:rsid w:val="008D1229"/>
    <w:rsid w:val="008D135B"/>
    <w:rsid w:val="008D144D"/>
    <w:rsid w:val="008D14ED"/>
    <w:rsid w:val="008D17B7"/>
    <w:rsid w:val="008D17ED"/>
    <w:rsid w:val="008D18D6"/>
    <w:rsid w:val="008D198C"/>
    <w:rsid w:val="008D19B6"/>
    <w:rsid w:val="008D1B47"/>
    <w:rsid w:val="008D1D23"/>
    <w:rsid w:val="008D22D4"/>
    <w:rsid w:val="008D23AE"/>
    <w:rsid w:val="008D24F9"/>
    <w:rsid w:val="008D25C6"/>
    <w:rsid w:val="008D2655"/>
    <w:rsid w:val="008D267D"/>
    <w:rsid w:val="008D2910"/>
    <w:rsid w:val="008D2A3E"/>
    <w:rsid w:val="008D2C24"/>
    <w:rsid w:val="008D2C64"/>
    <w:rsid w:val="008D2DFE"/>
    <w:rsid w:val="008D301D"/>
    <w:rsid w:val="008D3349"/>
    <w:rsid w:val="008D335C"/>
    <w:rsid w:val="008D39D5"/>
    <w:rsid w:val="008D3C8F"/>
    <w:rsid w:val="008D4113"/>
    <w:rsid w:val="008D4346"/>
    <w:rsid w:val="008D44E6"/>
    <w:rsid w:val="008D4925"/>
    <w:rsid w:val="008D4DB0"/>
    <w:rsid w:val="008D508F"/>
    <w:rsid w:val="008D50BA"/>
    <w:rsid w:val="008D528B"/>
    <w:rsid w:val="008D547E"/>
    <w:rsid w:val="008D572C"/>
    <w:rsid w:val="008D57FC"/>
    <w:rsid w:val="008D582F"/>
    <w:rsid w:val="008D587A"/>
    <w:rsid w:val="008D5894"/>
    <w:rsid w:val="008D59E8"/>
    <w:rsid w:val="008D5A2C"/>
    <w:rsid w:val="008D5AE9"/>
    <w:rsid w:val="008D5C43"/>
    <w:rsid w:val="008D5DC6"/>
    <w:rsid w:val="008D61A2"/>
    <w:rsid w:val="008D65C7"/>
    <w:rsid w:val="008D6B18"/>
    <w:rsid w:val="008D6B4C"/>
    <w:rsid w:val="008D6BCC"/>
    <w:rsid w:val="008D6E27"/>
    <w:rsid w:val="008D71FF"/>
    <w:rsid w:val="008D742F"/>
    <w:rsid w:val="008D7462"/>
    <w:rsid w:val="008D7548"/>
    <w:rsid w:val="008D75B6"/>
    <w:rsid w:val="008D7A90"/>
    <w:rsid w:val="008D7BBC"/>
    <w:rsid w:val="008D7BEF"/>
    <w:rsid w:val="008D7C06"/>
    <w:rsid w:val="008D7C2C"/>
    <w:rsid w:val="008E0006"/>
    <w:rsid w:val="008E0112"/>
    <w:rsid w:val="008E01B9"/>
    <w:rsid w:val="008E03F1"/>
    <w:rsid w:val="008E04AF"/>
    <w:rsid w:val="008E04E9"/>
    <w:rsid w:val="008E0A63"/>
    <w:rsid w:val="008E0ADF"/>
    <w:rsid w:val="008E0F1F"/>
    <w:rsid w:val="008E102A"/>
    <w:rsid w:val="008E1337"/>
    <w:rsid w:val="008E1558"/>
    <w:rsid w:val="008E15D0"/>
    <w:rsid w:val="008E1866"/>
    <w:rsid w:val="008E18F4"/>
    <w:rsid w:val="008E1A9E"/>
    <w:rsid w:val="008E1B5C"/>
    <w:rsid w:val="008E1F36"/>
    <w:rsid w:val="008E224F"/>
    <w:rsid w:val="008E24C9"/>
    <w:rsid w:val="008E250C"/>
    <w:rsid w:val="008E2ADE"/>
    <w:rsid w:val="008E2B06"/>
    <w:rsid w:val="008E2E5C"/>
    <w:rsid w:val="008E3081"/>
    <w:rsid w:val="008E3121"/>
    <w:rsid w:val="008E3435"/>
    <w:rsid w:val="008E3438"/>
    <w:rsid w:val="008E344F"/>
    <w:rsid w:val="008E3BA2"/>
    <w:rsid w:val="008E3D9C"/>
    <w:rsid w:val="008E4197"/>
    <w:rsid w:val="008E43B4"/>
    <w:rsid w:val="008E44D0"/>
    <w:rsid w:val="008E45E4"/>
    <w:rsid w:val="008E4B14"/>
    <w:rsid w:val="008E4CED"/>
    <w:rsid w:val="008E4DC8"/>
    <w:rsid w:val="008E4EA3"/>
    <w:rsid w:val="008E4F6C"/>
    <w:rsid w:val="008E56AA"/>
    <w:rsid w:val="008E56EE"/>
    <w:rsid w:val="008E571D"/>
    <w:rsid w:val="008E5751"/>
    <w:rsid w:val="008E6381"/>
    <w:rsid w:val="008E6566"/>
    <w:rsid w:val="008E65C6"/>
    <w:rsid w:val="008E66BB"/>
    <w:rsid w:val="008E6811"/>
    <w:rsid w:val="008E6B3A"/>
    <w:rsid w:val="008E6B92"/>
    <w:rsid w:val="008E6BE1"/>
    <w:rsid w:val="008E6D52"/>
    <w:rsid w:val="008E6DC9"/>
    <w:rsid w:val="008E7038"/>
    <w:rsid w:val="008E7339"/>
    <w:rsid w:val="008E737F"/>
    <w:rsid w:val="008E7B20"/>
    <w:rsid w:val="008E7CB5"/>
    <w:rsid w:val="008E7E28"/>
    <w:rsid w:val="008F0574"/>
    <w:rsid w:val="008F0849"/>
    <w:rsid w:val="008F0960"/>
    <w:rsid w:val="008F09A3"/>
    <w:rsid w:val="008F0CFD"/>
    <w:rsid w:val="008F0E03"/>
    <w:rsid w:val="008F12D1"/>
    <w:rsid w:val="008F130F"/>
    <w:rsid w:val="008F159D"/>
    <w:rsid w:val="008F16D6"/>
    <w:rsid w:val="008F17E3"/>
    <w:rsid w:val="008F1ED6"/>
    <w:rsid w:val="008F2115"/>
    <w:rsid w:val="008F219F"/>
    <w:rsid w:val="008F235B"/>
    <w:rsid w:val="008F2550"/>
    <w:rsid w:val="008F258D"/>
    <w:rsid w:val="008F28D6"/>
    <w:rsid w:val="008F290A"/>
    <w:rsid w:val="008F2963"/>
    <w:rsid w:val="008F2D95"/>
    <w:rsid w:val="008F2DBF"/>
    <w:rsid w:val="008F2E45"/>
    <w:rsid w:val="008F3033"/>
    <w:rsid w:val="008F311A"/>
    <w:rsid w:val="008F340E"/>
    <w:rsid w:val="008F356D"/>
    <w:rsid w:val="008F365C"/>
    <w:rsid w:val="008F3737"/>
    <w:rsid w:val="008F3996"/>
    <w:rsid w:val="008F3ADF"/>
    <w:rsid w:val="008F3B5E"/>
    <w:rsid w:val="008F3C64"/>
    <w:rsid w:val="008F3DB7"/>
    <w:rsid w:val="008F3FA8"/>
    <w:rsid w:val="008F49E8"/>
    <w:rsid w:val="008F4C3B"/>
    <w:rsid w:val="008F5391"/>
    <w:rsid w:val="008F546F"/>
    <w:rsid w:val="008F5639"/>
    <w:rsid w:val="008F5937"/>
    <w:rsid w:val="008F59EA"/>
    <w:rsid w:val="008F5C8C"/>
    <w:rsid w:val="008F5DB5"/>
    <w:rsid w:val="008F5DFB"/>
    <w:rsid w:val="008F653F"/>
    <w:rsid w:val="008F6928"/>
    <w:rsid w:val="008F6B06"/>
    <w:rsid w:val="008F6B8F"/>
    <w:rsid w:val="008F6EC2"/>
    <w:rsid w:val="008F7062"/>
    <w:rsid w:val="008F70CC"/>
    <w:rsid w:val="008F70F9"/>
    <w:rsid w:val="008F712E"/>
    <w:rsid w:val="008F72E2"/>
    <w:rsid w:val="008F7645"/>
    <w:rsid w:val="008F7A8C"/>
    <w:rsid w:val="008F7BA9"/>
    <w:rsid w:val="009001DB"/>
    <w:rsid w:val="009005A7"/>
    <w:rsid w:val="00900A70"/>
    <w:rsid w:val="00900D1F"/>
    <w:rsid w:val="00900D4C"/>
    <w:rsid w:val="0090119A"/>
    <w:rsid w:val="00901490"/>
    <w:rsid w:val="00901AFC"/>
    <w:rsid w:val="00901FC2"/>
    <w:rsid w:val="00902164"/>
    <w:rsid w:val="0090221E"/>
    <w:rsid w:val="009022E7"/>
    <w:rsid w:val="0090271E"/>
    <w:rsid w:val="0090274E"/>
    <w:rsid w:val="00902791"/>
    <w:rsid w:val="00902BF2"/>
    <w:rsid w:val="00902DBA"/>
    <w:rsid w:val="009030D2"/>
    <w:rsid w:val="0090326C"/>
    <w:rsid w:val="009039B5"/>
    <w:rsid w:val="00903BBB"/>
    <w:rsid w:val="00903E3E"/>
    <w:rsid w:val="00903EC1"/>
    <w:rsid w:val="00904403"/>
    <w:rsid w:val="009045D3"/>
    <w:rsid w:val="009049E4"/>
    <w:rsid w:val="00904E44"/>
    <w:rsid w:val="00904EB2"/>
    <w:rsid w:val="00904FF2"/>
    <w:rsid w:val="0090516A"/>
    <w:rsid w:val="009056A8"/>
    <w:rsid w:val="00905BEA"/>
    <w:rsid w:val="00905ED0"/>
    <w:rsid w:val="00905FE4"/>
    <w:rsid w:val="00906097"/>
    <w:rsid w:val="009064E7"/>
    <w:rsid w:val="009066B4"/>
    <w:rsid w:val="009066BD"/>
    <w:rsid w:val="00906818"/>
    <w:rsid w:val="00906A73"/>
    <w:rsid w:val="00906B03"/>
    <w:rsid w:val="00906C08"/>
    <w:rsid w:val="00906D32"/>
    <w:rsid w:val="00906E2D"/>
    <w:rsid w:val="009076E6"/>
    <w:rsid w:val="00907BB5"/>
    <w:rsid w:val="00907E38"/>
    <w:rsid w:val="00910082"/>
    <w:rsid w:val="00910247"/>
    <w:rsid w:val="009103B4"/>
    <w:rsid w:val="00910655"/>
    <w:rsid w:val="00910662"/>
    <w:rsid w:val="00910A8A"/>
    <w:rsid w:val="00910F4F"/>
    <w:rsid w:val="009114AA"/>
    <w:rsid w:val="00911684"/>
    <w:rsid w:val="00911697"/>
    <w:rsid w:val="009118E3"/>
    <w:rsid w:val="00911AFB"/>
    <w:rsid w:val="00911B7C"/>
    <w:rsid w:val="00911D2E"/>
    <w:rsid w:val="00911D67"/>
    <w:rsid w:val="00911E76"/>
    <w:rsid w:val="00911EBB"/>
    <w:rsid w:val="009121AE"/>
    <w:rsid w:val="009125CA"/>
    <w:rsid w:val="009126BE"/>
    <w:rsid w:val="009128DF"/>
    <w:rsid w:val="009128E9"/>
    <w:rsid w:val="0091291A"/>
    <w:rsid w:val="009129FC"/>
    <w:rsid w:val="00912BFA"/>
    <w:rsid w:val="00912C9E"/>
    <w:rsid w:val="00912EDA"/>
    <w:rsid w:val="00913252"/>
    <w:rsid w:val="009132C1"/>
    <w:rsid w:val="00913413"/>
    <w:rsid w:val="00913493"/>
    <w:rsid w:val="009134E8"/>
    <w:rsid w:val="009135D8"/>
    <w:rsid w:val="00913A24"/>
    <w:rsid w:val="00913FC6"/>
    <w:rsid w:val="0091431F"/>
    <w:rsid w:val="0091497F"/>
    <w:rsid w:val="00914AB5"/>
    <w:rsid w:val="00914B0A"/>
    <w:rsid w:val="00914C30"/>
    <w:rsid w:val="00914C41"/>
    <w:rsid w:val="00915072"/>
    <w:rsid w:val="00915157"/>
    <w:rsid w:val="0091535D"/>
    <w:rsid w:val="00915ADB"/>
    <w:rsid w:val="00915D7F"/>
    <w:rsid w:val="00915E78"/>
    <w:rsid w:val="00916142"/>
    <w:rsid w:val="00916C72"/>
    <w:rsid w:val="00916C98"/>
    <w:rsid w:val="00916E58"/>
    <w:rsid w:val="00916E93"/>
    <w:rsid w:val="00917068"/>
    <w:rsid w:val="0091715F"/>
    <w:rsid w:val="00917273"/>
    <w:rsid w:val="0091741C"/>
    <w:rsid w:val="0091789F"/>
    <w:rsid w:val="009179B9"/>
    <w:rsid w:val="00917F9C"/>
    <w:rsid w:val="00917FF2"/>
    <w:rsid w:val="0092034A"/>
    <w:rsid w:val="00920948"/>
    <w:rsid w:val="00920C7E"/>
    <w:rsid w:val="00920CCE"/>
    <w:rsid w:val="00920D6E"/>
    <w:rsid w:val="00920F3E"/>
    <w:rsid w:val="0092103E"/>
    <w:rsid w:val="00921113"/>
    <w:rsid w:val="00921179"/>
    <w:rsid w:val="0092160A"/>
    <w:rsid w:val="00921726"/>
    <w:rsid w:val="0092172C"/>
    <w:rsid w:val="009217EB"/>
    <w:rsid w:val="00921F21"/>
    <w:rsid w:val="00921F45"/>
    <w:rsid w:val="00921F4F"/>
    <w:rsid w:val="009220A5"/>
    <w:rsid w:val="0092213E"/>
    <w:rsid w:val="009223B3"/>
    <w:rsid w:val="009224DA"/>
    <w:rsid w:val="009226BD"/>
    <w:rsid w:val="00922AF4"/>
    <w:rsid w:val="00922DDD"/>
    <w:rsid w:val="0092305A"/>
    <w:rsid w:val="00923084"/>
    <w:rsid w:val="00923204"/>
    <w:rsid w:val="009232AB"/>
    <w:rsid w:val="009233C4"/>
    <w:rsid w:val="00923449"/>
    <w:rsid w:val="009234E5"/>
    <w:rsid w:val="00923799"/>
    <w:rsid w:val="009237BA"/>
    <w:rsid w:val="00923942"/>
    <w:rsid w:val="009239BD"/>
    <w:rsid w:val="00923E73"/>
    <w:rsid w:val="009242F2"/>
    <w:rsid w:val="00924413"/>
    <w:rsid w:val="009245EA"/>
    <w:rsid w:val="009249E3"/>
    <w:rsid w:val="00924B1B"/>
    <w:rsid w:val="00924BF5"/>
    <w:rsid w:val="00924D40"/>
    <w:rsid w:val="00924DED"/>
    <w:rsid w:val="00924F28"/>
    <w:rsid w:val="00925265"/>
    <w:rsid w:val="009253D1"/>
    <w:rsid w:val="00925417"/>
    <w:rsid w:val="009254D2"/>
    <w:rsid w:val="009256CA"/>
    <w:rsid w:val="00925900"/>
    <w:rsid w:val="009259D3"/>
    <w:rsid w:val="00925B98"/>
    <w:rsid w:val="00925EC0"/>
    <w:rsid w:val="00926153"/>
    <w:rsid w:val="00926948"/>
    <w:rsid w:val="00926953"/>
    <w:rsid w:val="00926B11"/>
    <w:rsid w:val="0092752A"/>
    <w:rsid w:val="009275D4"/>
    <w:rsid w:val="0092772D"/>
    <w:rsid w:val="00927B47"/>
    <w:rsid w:val="00927BD2"/>
    <w:rsid w:val="009301CD"/>
    <w:rsid w:val="009302FB"/>
    <w:rsid w:val="0093067E"/>
    <w:rsid w:val="00930954"/>
    <w:rsid w:val="0093098A"/>
    <w:rsid w:val="00930B1E"/>
    <w:rsid w:val="00930CDB"/>
    <w:rsid w:val="00930E19"/>
    <w:rsid w:val="00931444"/>
    <w:rsid w:val="00931929"/>
    <w:rsid w:val="00931987"/>
    <w:rsid w:val="009319CE"/>
    <w:rsid w:val="00931B21"/>
    <w:rsid w:val="00931E64"/>
    <w:rsid w:val="0093204D"/>
    <w:rsid w:val="00932156"/>
    <w:rsid w:val="0093216C"/>
    <w:rsid w:val="00932578"/>
    <w:rsid w:val="00932C6B"/>
    <w:rsid w:val="00932D87"/>
    <w:rsid w:val="00932E6B"/>
    <w:rsid w:val="00932EE2"/>
    <w:rsid w:val="00933543"/>
    <w:rsid w:val="00933867"/>
    <w:rsid w:val="00933B07"/>
    <w:rsid w:val="00933BB6"/>
    <w:rsid w:val="00933EDE"/>
    <w:rsid w:val="0093404B"/>
    <w:rsid w:val="0093498A"/>
    <w:rsid w:val="009349E2"/>
    <w:rsid w:val="00934E6A"/>
    <w:rsid w:val="00934F5A"/>
    <w:rsid w:val="00935146"/>
    <w:rsid w:val="0093521E"/>
    <w:rsid w:val="00935B74"/>
    <w:rsid w:val="00935C94"/>
    <w:rsid w:val="00935D57"/>
    <w:rsid w:val="0093602D"/>
    <w:rsid w:val="00936124"/>
    <w:rsid w:val="0093620D"/>
    <w:rsid w:val="00936810"/>
    <w:rsid w:val="009368E0"/>
    <w:rsid w:val="00936981"/>
    <w:rsid w:val="00936C1C"/>
    <w:rsid w:val="00937141"/>
    <w:rsid w:val="0093714B"/>
    <w:rsid w:val="009371C5"/>
    <w:rsid w:val="00937217"/>
    <w:rsid w:val="00937395"/>
    <w:rsid w:val="0093755E"/>
    <w:rsid w:val="009377C4"/>
    <w:rsid w:val="009377F6"/>
    <w:rsid w:val="00937EA6"/>
    <w:rsid w:val="00937F24"/>
    <w:rsid w:val="00937F75"/>
    <w:rsid w:val="00940071"/>
    <w:rsid w:val="00940330"/>
    <w:rsid w:val="0094056A"/>
    <w:rsid w:val="0094085B"/>
    <w:rsid w:val="00940891"/>
    <w:rsid w:val="009408F3"/>
    <w:rsid w:val="00940912"/>
    <w:rsid w:val="00940C2D"/>
    <w:rsid w:val="00941300"/>
    <w:rsid w:val="00941798"/>
    <w:rsid w:val="009418C9"/>
    <w:rsid w:val="009422E2"/>
    <w:rsid w:val="009422E8"/>
    <w:rsid w:val="0094239E"/>
    <w:rsid w:val="00942439"/>
    <w:rsid w:val="0094255E"/>
    <w:rsid w:val="009427E9"/>
    <w:rsid w:val="00942AE3"/>
    <w:rsid w:val="00942DAE"/>
    <w:rsid w:val="00942E45"/>
    <w:rsid w:val="00942ED8"/>
    <w:rsid w:val="0094337D"/>
    <w:rsid w:val="00943635"/>
    <w:rsid w:val="00943761"/>
    <w:rsid w:val="00943A15"/>
    <w:rsid w:val="00943AD9"/>
    <w:rsid w:val="00943FB0"/>
    <w:rsid w:val="00944175"/>
    <w:rsid w:val="0094430F"/>
    <w:rsid w:val="009444ED"/>
    <w:rsid w:val="00944561"/>
    <w:rsid w:val="00944725"/>
    <w:rsid w:val="00944966"/>
    <w:rsid w:val="00944A8D"/>
    <w:rsid w:val="00944B05"/>
    <w:rsid w:val="00944BFC"/>
    <w:rsid w:val="00944C1C"/>
    <w:rsid w:val="00944DA9"/>
    <w:rsid w:val="00944E1C"/>
    <w:rsid w:val="00944E72"/>
    <w:rsid w:val="0094516C"/>
    <w:rsid w:val="00945678"/>
    <w:rsid w:val="009458D3"/>
    <w:rsid w:val="00945C6D"/>
    <w:rsid w:val="00945DEC"/>
    <w:rsid w:val="00945F8B"/>
    <w:rsid w:val="0094619E"/>
    <w:rsid w:val="009464F7"/>
    <w:rsid w:val="00946553"/>
    <w:rsid w:val="009465F7"/>
    <w:rsid w:val="00946677"/>
    <w:rsid w:val="0094692C"/>
    <w:rsid w:val="00946B45"/>
    <w:rsid w:val="00946C59"/>
    <w:rsid w:val="00946D01"/>
    <w:rsid w:val="0094757F"/>
    <w:rsid w:val="009476AF"/>
    <w:rsid w:val="00947771"/>
    <w:rsid w:val="0094786E"/>
    <w:rsid w:val="00947875"/>
    <w:rsid w:val="009479DA"/>
    <w:rsid w:val="00947AC2"/>
    <w:rsid w:val="00947AE2"/>
    <w:rsid w:val="00947AF1"/>
    <w:rsid w:val="00947D79"/>
    <w:rsid w:val="00947FA6"/>
    <w:rsid w:val="0095036A"/>
    <w:rsid w:val="0095070F"/>
    <w:rsid w:val="00951096"/>
    <w:rsid w:val="009510C1"/>
    <w:rsid w:val="00951281"/>
    <w:rsid w:val="0095130E"/>
    <w:rsid w:val="009515C5"/>
    <w:rsid w:val="009519D9"/>
    <w:rsid w:val="00951E7C"/>
    <w:rsid w:val="00951EFB"/>
    <w:rsid w:val="009522D1"/>
    <w:rsid w:val="0095266E"/>
    <w:rsid w:val="009526FF"/>
    <w:rsid w:val="0095276B"/>
    <w:rsid w:val="00952C10"/>
    <w:rsid w:val="00952C41"/>
    <w:rsid w:val="00952E16"/>
    <w:rsid w:val="00952E86"/>
    <w:rsid w:val="00952F79"/>
    <w:rsid w:val="009534EA"/>
    <w:rsid w:val="009535DC"/>
    <w:rsid w:val="00953A1A"/>
    <w:rsid w:val="00953E7E"/>
    <w:rsid w:val="00953F1E"/>
    <w:rsid w:val="00954186"/>
    <w:rsid w:val="00954217"/>
    <w:rsid w:val="00954816"/>
    <w:rsid w:val="00954C78"/>
    <w:rsid w:val="00954DD2"/>
    <w:rsid w:val="00954E0F"/>
    <w:rsid w:val="00954F1E"/>
    <w:rsid w:val="0095521F"/>
    <w:rsid w:val="009556A1"/>
    <w:rsid w:val="0095584E"/>
    <w:rsid w:val="009558CE"/>
    <w:rsid w:val="009560E7"/>
    <w:rsid w:val="0095611C"/>
    <w:rsid w:val="0095635A"/>
    <w:rsid w:val="0095658B"/>
    <w:rsid w:val="00956690"/>
    <w:rsid w:val="00956A0B"/>
    <w:rsid w:val="00956AF4"/>
    <w:rsid w:val="00956B1A"/>
    <w:rsid w:val="00956B25"/>
    <w:rsid w:val="00956B41"/>
    <w:rsid w:val="00956DF8"/>
    <w:rsid w:val="00956E66"/>
    <w:rsid w:val="00957071"/>
    <w:rsid w:val="009571EF"/>
    <w:rsid w:val="009571F9"/>
    <w:rsid w:val="0095764B"/>
    <w:rsid w:val="009576D5"/>
    <w:rsid w:val="00957832"/>
    <w:rsid w:val="00957A47"/>
    <w:rsid w:val="00957BE5"/>
    <w:rsid w:val="00957D74"/>
    <w:rsid w:val="00957E3B"/>
    <w:rsid w:val="00957F60"/>
    <w:rsid w:val="0096019B"/>
    <w:rsid w:val="009601C1"/>
    <w:rsid w:val="0096032C"/>
    <w:rsid w:val="00960C3A"/>
    <w:rsid w:val="0096113D"/>
    <w:rsid w:val="0096143B"/>
    <w:rsid w:val="0096164A"/>
    <w:rsid w:val="00961667"/>
    <w:rsid w:val="00961951"/>
    <w:rsid w:val="009619A3"/>
    <w:rsid w:val="009619E0"/>
    <w:rsid w:val="00961A5A"/>
    <w:rsid w:val="00961B82"/>
    <w:rsid w:val="00961B94"/>
    <w:rsid w:val="00961BAE"/>
    <w:rsid w:val="00961EE0"/>
    <w:rsid w:val="00961F62"/>
    <w:rsid w:val="009620A8"/>
    <w:rsid w:val="009622BC"/>
    <w:rsid w:val="00962928"/>
    <w:rsid w:val="00962B12"/>
    <w:rsid w:val="00962CD4"/>
    <w:rsid w:val="00962F4D"/>
    <w:rsid w:val="0096300A"/>
    <w:rsid w:val="00963016"/>
    <w:rsid w:val="009630CE"/>
    <w:rsid w:val="009634D8"/>
    <w:rsid w:val="009634DB"/>
    <w:rsid w:val="009634DD"/>
    <w:rsid w:val="009636A6"/>
    <w:rsid w:val="00963A96"/>
    <w:rsid w:val="00964179"/>
    <w:rsid w:val="009644E1"/>
    <w:rsid w:val="00964681"/>
    <w:rsid w:val="009646F4"/>
    <w:rsid w:val="00964864"/>
    <w:rsid w:val="009649E4"/>
    <w:rsid w:val="009649F8"/>
    <w:rsid w:val="00964BF8"/>
    <w:rsid w:val="00964C70"/>
    <w:rsid w:val="00964D81"/>
    <w:rsid w:val="00964F37"/>
    <w:rsid w:val="00965160"/>
    <w:rsid w:val="0096568E"/>
    <w:rsid w:val="0096581F"/>
    <w:rsid w:val="00965BE1"/>
    <w:rsid w:val="00965E03"/>
    <w:rsid w:val="00965E15"/>
    <w:rsid w:val="00966070"/>
    <w:rsid w:val="0096623A"/>
    <w:rsid w:val="009665A6"/>
    <w:rsid w:val="009665AB"/>
    <w:rsid w:val="00966874"/>
    <w:rsid w:val="009668C8"/>
    <w:rsid w:val="00967102"/>
    <w:rsid w:val="00967460"/>
    <w:rsid w:val="009679A7"/>
    <w:rsid w:val="00967ECA"/>
    <w:rsid w:val="0097012B"/>
    <w:rsid w:val="00970715"/>
    <w:rsid w:val="009709FF"/>
    <w:rsid w:val="00970A19"/>
    <w:rsid w:val="00970DC0"/>
    <w:rsid w:val="00970ED9"/>
    <w:rsid w:val="00970F8B"/>
    <w:rsid w:val="00970F94"/>
    <w:rsid w:val="00971142"/>
    <w:rsid w:val="00971571"/>
    <w:rsid w:val="009716DC"/>
    <w:rsid w:val="009719D9"/>
    <w:rsid w:val="00971C0E"/>
    <w:rsid w:val="00971CCF"/>
    <w:rsid w:val="00971FAB"/>
    <w:rsid w:val="0097202B"/>
    <w:rsid w:val="00972352"/>
    <w:rsid w:val="009723B3"/>
    <w:rsid w:val="009725DA"/>
    <w:rsid w:val="00972638"/>
    <w:rsid w:val="009727F9"/>
    <w:rsid w:val="00972827"/>
    <w:rsid w:val="00972B31"/>
    <w:rsid w:val="00972CE0"/>
    <w:rsid w:val="00972DE9"/>
    <w:rsid w:val="00972E86"/>
    <w:rsid w:val="00973405"/>
    <w:rsid w:val="009738D1"/>
    <w:rsid w:val="00973AF8"/>
    <w:rsid w:val="00973D04"/>
    <w:rsid w:val="00973D26"/>
    <w:rsid w:val="00973D2C"/>
    <w:rsid w:val="00973DB6"/>
    <w:rsid w:val="00973EE7"/>
    <w:rsid w:val="0097425B"/>
    <w:rsid w:val="00974508"/>
    <w:rsid w:val="0097451C"/>
    <w:rsid w:val="0097493C"/>
    <w:rsid w:val="00974958"/>
    <w:rsid w:val="009749FD"/>
    <w:rsid w:val="00974A81"/>
    <w:rsid w:val="00974A85"/>
    <w:rsid w:val="00974A8F"/>
    <w:rsid w:val="00974E39"/>
    <w:rsid w:val="00974EE4"/>
    <w:rsid w:val="009755C7"/>
    <w:rsid w:val="009756E4"/>
    <w:rsid w:val="009756FA"/>
    <w:rsid w:val="00975726"/>
    <w:rsid w:val="009758D4"/>
    <w:rsid w:val="00975977"/>
    <w:rsid w:val="00975991"/>
    <w:rsid w:val="009759B0"/>
    <w:rsid w:val="00975C5E"/>
    <w:rsid w:val="00975E24"/>
    <w:rsid w:val="00975E86"/>
    <w:rsid w:val="0097602A"/>
    <w:rsid w:val="009760CD"/>
    <w:rsid w:val="009760EB"/>
    <w:rsid w:val="00976303"/>
    <w:rsid w:val="00976529"/>
    <w:rsid w:val="00976533"/>
    <w:rsid w:val="009766DD"/>
    <w:rsid w:val="009766FD"/>
    <w:rsid w:val="00976790"/>
    <w:rsid w:val="00976A86"/>
    <w:rsid w:val="00976BF2"/>
    <w:rsid w:val="00976D4E"/>
    <w:rsid w:val="00976DF8"/>
    <w:rsid w:val="00976E91"/>
    <w:rsid w:val="0097755F"/>
    <w:rsid w:val="00977572"/>
    <w:rsid w:val="009775BA"/>
    <w:rsid w:val="009776B5"/>
    <w:rsid w:val="00977831"/>
    <w:rsid w:val="00977E72"/>
    <w:rsid w:val="00980321"/>
    <w:rsid w:val="0098046E"/>
    <w:rsid w:val="00980999"/>
    <w:rsid w:val="00980A27"/>
    <w:rsid w:val="00980E1C"/>
    <w:rsid w:val="00981127"/>
    <w:rsid w:val="00981133"/>
    <w:rsid w:val="009812E3"/>
    <w:rsid w:val="00981447"/>
    <w:rsid w:val="009815DF"/>
    <w:rsid w:val="00981A8D"/>
    <w:rsid w:val="009821AA"/>
    <w:rsid w:val="00982435"/>
    <w:rsid w:val="00982451"/>
    <w:rsid w:val="009826E0"/>
    <w:rsid w:val="009826E3"/>
    <w:rsid w:val="009828F5"/>
    <w:rsid w:val="00982980"/>
    <w:rsid w:val="00983136"/>
    <w:rsid w:val="009834C7"/>
    <w:rsid w:val="009835B9"/>
    <w:rsid w:val="009836A9"/>
    <w:rsid w:val="0098372C"/>
    <w:rsid w:val="00983892"/>
    <w:rsid w:val="00983A14"/>
    <w:rsid w:val="00983CE9"/>
    <w:rsid w:val="00983F6B"/>
    <w:rsid w:val="00984213"/>
    <w:rsid w:val="0098433C"/>
    <w:rsid w:val="009843D6"/>
    <w:rsid w:val="00984610"/>
    <w:rsid w:val="00984630"/>
    <w:rsid w:val="00984AB2"/>
    <w:rsid w:val="00984FA0"/>
    <w:rsid w:val="00985078"/>
    <w:rsid w:val="00985181"/>
    <w:rsid w:val="009852D9"/>
    <w:rsid w:val="009852EE"/>
    <w:rsid w:val="009853CE"/>
    <w:rsid w:val="009855F6"/>
    <w:rsid w:val="009859A7"/>
    <w:rsid w:val="00985A27"/>
    <w:rsid w:val="00985BA6"/>
    <w:rsid w:val="00986262"/>
    <w:rsid w:val="00986343"/>
    <w:rsid w:val="009865EB"/>
    <w:rsid w:val="00986737"/>
    <w:rsid w:val="0098675B"/>
    <w:rsid w:val="00986794"/>
    <w:rsid w:val="009867EE"/>
    <w:rsid w:val="00986AA9"/>
    <w:rsid w:val="00986D16"/>
    <w:rsid w:val="00986D26"/>
    <w:rsid w:val="00987172"/>
    <w:rsid w:val="00987493"/>
    <w:rsid w:val="00987518"/>
    <w:rsid w:val="00987559"/>
    <w:rsid w:val="00987877"/>
    <w:rsid w:val="00987B16"/>
    <w:rsid w:val="00987ECC"/>
    <w:rsid w:val="00990156"/>
    <w:rsid w:val="00990741"/>
    <w:rsid w:val="00990B5D"/>
    <w:rsid w:val="00990BC2"/>
    <w:rsid w:val="00990E3B"/>
    <w:rsid w:val="00990FE8"/>
    <w:rsid w:val="00991009"/>
    <w:rsid w:val="009910A7"/>
    <w:rsid w:val="009911AE"/>
    <w:rsid w:val="00991250"/>
    <w:rsid w:val="009915CF"/>
    <w:rsid w:val="009916BF"/>
    <w:rsid w:val="00991891"/>
    <w:rsid w:val="00991A0E"/>
    <w:rsid w:val="00991ABA"/>
    <w:rsid w:val="009920B0"/>
    <w:rsid w:val="0099271E"/>
    <w:rsid w:val="00992ABA"/>
    <w:rsid w:val="00992BC4"/>
    <w:rsid w:val="00992C24"/>
    <w:rsid w:val="00992C31"/>
    <w:rsid w:val="00992CC2"/>
    <w:rsid w:val="00993168"/>
    <w:rsid w:val="009932B9"/>
    <w:rsid w:val="00993427"/>
    <w:rsid w:val="0099361A"/>
    <w:rsid w:val="00993981"/>
    <w:rsid w:val="00993D23"/>
    <w:rsid w:val="00993E43"/>
    <w:rsid w:val="00994537"/>
    <w:rsid w:val="00994563"/>
    <w:rsid w:val="00994664"/>
    <w:rsid w:val="009947AD"/>
    <w:rsid w:val="009948C9"/>
    <w:rsid w:val="009949B5"/>
    <w:rsid w:val="00994D0E"/>
    <w:rsid w:val="00994D6E"/>
    <w:rsid w:val="00994D7B"/>
    <w:rsid w:val="009952B7"/>
    <w:rsid w:val="0099536B"/>
    <w:rsid w:val="00995459"/>
    <w:rsid w:val="009958D2"/>
    <w:rsid w:val="00995B16"/>
    <w:rsid w:val="00995E2D"/>
    <w:rsid w:val="00995EAF"/>
    <w:rsid w:val="009961DD"/>
    <w:rsid w:val="009961E9"/>
    <w:rsid w:val="0099634A"/>
    <w:rsid w:val="009965AF"/>
    <w:rsid w:val="0099668C"/>
    <w:rsid w:val="00996892"/>
    <w:rsid w:val="00996B84"/>
    <w:rsid w:val="00996E69"/>
    <w:rsid w:val="009971C5"/>
    <w:rsid w:val="009975D5"/>
    <w:rsid w:val="009977D9"/>
    <w:rsid w:val="00997A05"/>
    <w:rsid w:val="00997A24"/>
    <w:rsid w:val="00997A71"/>
    <w:rsid w:val="00997C92"/>
    <w:rsid w:val="009A0060"/>
    <w:rsid w:val="009A0128"/>
    <w:rsid w:val="009A035E"/>
    <w:rsid w:val="009A05ED"/>
    <w:rsid w:val="009A063A"/>
    <w:rsid w:val="009A072D"/>
    <w:rsid w:val="009A0747"/>
    <w:rsid w:val="009A0886"/>
    <w:rsid w:val="009A0954"/>
    <w:rsid w:val="009A0B72"/>
    <w:rsid w:val="009A0DA2"/>
    <w:rsid w:val="009A0E59"/>
    <w:rsid w:val="009A1015"/>
    <w:rsid w:val="009A1476"/>
    <w:rsid w:val="009A1A9A"/>
    <w:rsid w:val="009A200D"/>
    <w:rsid w:val="009A2338"/>
    <w:rsid w:val="009A2433"/>
    <w:rsid w:val="009A2880"/>
    <w:rsid w:val="009A293D"/>
    <w:rsid w:val="009A2CE5"/>
    <w:rsid w:val="009A2D8B"/>
    <w:rsid w:val="009A2E47"/>
    <w:rsid w:val="009A2EE9"/>
    <w:rsid w:val="009A319A"/>
    <w:rsid w:val="009A31AA"/>
    <w:rsid w:val="009A3295"/>
    <w:rsid w:val="009A34A3"/>
    <w:rsid w:val="009A36BF"/>
    <w:rsid w:val="009A374D"/>
    <w:rsid w:val="009A37EA"/>
    <w:rsid w:val="009A399F"/>
    <w:rsid w:val="009A46DA"/>
    <w:rsid w:val="009A47BD"/>
    <w:rsid w:val="009A49A2"/>
    <w:rsid w:val="009A4D13"/>
    <w:rsid w:val="009A4E71"/>
    <w:rsid w:val="009A4EFF"/>
    <w:rsid w:val="009A4FF7"/>
    <w:rsid w:val="009A513C"/>
    <w:rsid w:val="009A53BE"/>
    <w:rsid w:val="009A58A1"/>
    <w:rsid w:val="009A5A46"/>
    <w:rsid w:val="009A5CD3"/>
    <w:rsid w:val="009A5E6C"/>
    <w:rsid w:val="009A5EF0"/>
    <w:rsid w:val="009A60E2"/>
    <w:rsid w:val="009A64F8"/>
    <w:rsid w:val="009A6600"/>
    <w:rsid w:val="009A66B7"/>
    <w:rsid w:val="009A672F"/>
    <w:rsid w:val="009A67F4"/>
    <w:rsid w:val="009A6F2F"/>
    <w:rsid w:val="009A738B"/>
    <w:rsid w:val="009A73A9"/>
    <w:rsid w:val="009A7441"/>
    <w:rsid w:val="009A7465"/>
    <w:rsid w:val="009A7916"/>
    <w:rsid w:val="009A7A2B"/>
    <w:rsid w:val="009A7CB1"/>
    <w:rsid w:val="009A7D4A"/>
    <w:rsid w:val="009A7EAD"/>
    <w:rsid w:val="009A7ED3"/>
    <w:rsid w:val="009B0172"/>
    <w:rsid w:val="009B0302"/>
    <w:rsid w:val="009B0304"/>
    <w:rsid w:val="009B042F"/>
    <w:rsid w:val="009B0533"/>
    <w:rsid w:val="009B0967"/>
    <w:rsid w:val="009B0D71"/>
    <w:rsid w:val="009B0E32"/>
    <w:rsid w:val="009B132B"/>
    <w:rsid w:val="009B1344"/>
    <w:rsid w:val="009B19CF"/>
    <w:rsid w:val="009B1FE8"/>
    <w:rsid w:val="009B2300"/>
    <w:rsid w:val="009B248D"/>
    <w:rsid w:val="009B2607"/>
    <w:rsid w:val="009B271A"/>
    <w:rsid w:val="009B2913"/>
    <w:rsid w:val="009B2B9D"/>
    <w:rsid w:val="009B2C0A"/>
    <w:rsid w:val="009B2CA8"/>
    <w:rsid w:val="009B2E80"/>
    <w:rsid w:val="009B2EC9"/>
    <w:rsid w:val="009B308E"/>
    <w:rsid w:val="009B30C5"/>
    <w:rsid w:val="009B334C"/>
    <w:rsid w:val="009B3420"/>
    <w:rsid w:val="009B3621"/>
    <w:rsid w:val="009B3664"/>
    <w:rsid w:val="009B36C8"/>
    <w:rsid w:val="009B39D6"/>
    <w:rsid w:val="009B3B83"/>
    <w:rsid w:val="009B3BFA"/>
    <w:rsid w:val="009B3D21"/>
    <w:rsid w:val="009B3D2C"/>
    <w:rsid w:val="009B4047"/>
    <w:rsid w:val="009B41AC"/>
    <w:rsid w:val="009B41C7"/>
    <w:rsid w:val="009B42DA"/>
    <w:rsid w:val="009B4487"/>
    <w:rsid w:val="009B4703"/>
    <w:rsid w:val="009B4904"/>
    <w:rsid w:val="009B490C"/>
    <w:rsid w:val="009B4A1E"/>
    <w:rsid w:val="009B4D9C"/>
    <w:rsid w:val="009B4DE0"/>
    <w:rsid w:val="009B500B"/>
    <w:rsid w:val="009B51EE"/>
    <w:rsid w:val="009B5471"/>
    <w:rsid w:val="009B59C5"/>
    <w:rsid w:val="009B5A84"/>
    <w:rsid w:val="009B60B9"/>
    <w:rsid w:val="009B623B"/>
    <w:rsid w:val="009B6571"/>
    <w:rsid w:val="009B6611"/>
    <w:rsid w:val="009B6A7F"/>
    <w:rsid w:val="009B6F59"/>
    <w:rsid w:val="009B7057"/>
    <w:rsid w:val="009B7171"/>
    <w:rsid w:val="009B71BE"/>
    <w:rsid w:val="009B75D9"/>
    <w:rsid w:val="009B76F2"/>
    <w:rsid w:val="009B7754"/>
    <w:rsid w:val="009B7CC0"/>
    <w:rsid w:val="009B7EF2"/>
    <w:rsid w:val="009C015C"/>
    <w:rsid w:val="009C02D5"/>
    <w:rsid w:val="009C03E6"/>
    <w:rsid w:val="009C05E1"/>
    <w:rsid w:val="009C0818"/>
    <w:rsid w:val="009C08AA"/>
    <w:rsid w:val="009C0930"/>
    <w:rsid w:val="009C09A6"/>
    <w:rsid w:val="009C0CC3"/>
    <w:rsid w:val="009C1135"/>
    <w:rsid w:val="009C1433"/>
    <w:rsid w:val="009C1998"/>
    <w:rsid w:val="009C1C84"/>
    <w:rsid w:val="009C1F5B"/>
    <w:rsid w:val="009C2258"/>
    <w:rsid w:val="009C26C7"/>
    <w:rsid w:val="009C2747"/>
    <w:rsid w:val="009C29F4"/>
    <w:rsid w:val="009C2A74"/>
    <w:rsid w:val="009C2CF6"/>
    <w:rsid w:val="009C38A8"/>
    <w:rsid w:val="009C38E5"/>
    <w:rsid w:val="009C3E26"/>
    <w:rsid w:val="009C3E32"/>
    <w:rsid w:val="009C40F9"/>
    <w:rsid w:val="009C43D3"/>
    <w:rsid w:val="009C45DE"/>
    <w:rsid w:val="009C4651"/>
    <w:rsid w:val="009C46C7"/>
    <w:rsid w:val="009C472A"/>
    <w:rsid w:val="009C4752"/>
    <w:rsid w:val="009C517B"/>
    <w:rsid w:val="009C55DC"/>
    <w:rsid w:val="009C5B7B"/>
    <w:rsid w:val="009C5B9C"/>
    <w:rsid w:val="009C6098"/>
    <w:rsid w:val="009C6438"/>
    <w:rsid w:val="009C6491"/>
    <w:rsid w:val="009C6528"/>
    <w:rsid w:val="009C692B"/>
    <w:rsid w:val="009C6C49"/>
    <w:rsid w:val="009C6CAC"/>
    <w:rsid w:val="009C6DE4"/>
    <w:rsid w:val="009C71A8"/>
    <w:rsid w:val="009C71D4"/>
    <w:rsid w:val="009C72A1"/>
    <w:rsid w:val="009C7952"/>
    <w:rsid w:val="009C796A"/>
    <w:rsid w:val="009C79EF"/>
    <w:rsid w:val="009C7A75"/>
    <w:rsid w:val="009C7C3F"/>
    <w:rsid w:val="009C7E70"/>
    <w:rsid w:val="009C7F01"/>
    <w:rsid w:val="009D06D7"/>
    <w:rsid w:val="009D07BC"/>
    <w:rsid w:val="009D07F4"/>
    <w:rsid w:val="009D091F"/>
    <w:rsid w:val="009D1044"/>
    <w:rsid w:val="009D12F7"/>
    <w:rsid w:val="009D1786"/>
    <w:rsid w:val="009D17D8"/>
    <w:rsid w:val="009D17ED"/>
    <w:rsid w:val="009D1DE2"/>
    <w:rsid w:val="009D1FC4"/>
    <w:rsid w:val="009D2081"/>
    <w:rsid w:val="009D2339"/>
    <w:rsid w:val="009D2683"/>
    <w:rsid w:val="009D2710"/>
    <w:rsid w:val="009D276E"/>
    <w:rsid w:val="009D2985"/>
    <w:rsid w:val="009D298C"/>
    <w:rsid w:val="009D2ED5"/>
    <w:rsid w:val="009D3684"/>
    <w:rsid w:val="009D3DB7"/>
    <w:rsid w:val="009D3F55"/>
    <w:rsid w:val="009D3F67"/>
    <w:rsid w:val="009D4618"/>
    <w:rsid w:val="009D47AE"/>
    <w:rsid w:val="009D4804"/>
    <w:rsid w:val="009D4A4B"/>
    <w:rsid w:val="009D4E21"/>
    <w:rsid w:val="009D5094"/>
    <w:rsid w:val="009D5709"/>
    <w:rsid w:val="009D5D5D"/>
    <w:rsid w:val="009D5DEB"/>
    <w:rsid w:val="009D5F1C"/>
    <w:rsid w:val="009D6158"/>
    <w:rsid w:val="009D6956"/>
    <w:rsid w:val="009D6A20"/>
    <w:rsid w:val="009D6AA8"/>
    <w:rsid w:val="009D6B0C"/>
    <w:rsid w:val="009D7439"/>
    <w:rsid w:val="009D74D9"/>
    <w:rsid w:val="009D77FB"/>
    <w:rsid w:val="009D78BB"/>
    <w:rsid w:val="009D7D83"/>
    <w:rsid w:val="009D7FBB"/>
    <w:rsid w:val="009E0189"/>
    <w:rsid w:val="009E0454"/>
    <w:rsid w:val="009E07FD"/>
    <w:rsid w:val="009E085B"/>
    <w:rsid w:val="009E0887"/>
    <w:rsid w:val="009E0ACE"/>
    <w:rsid w:val="009E0BC3"/>
    <w:rsid w:val="009E0E91"/>
    <w:rsid w:val="009E0F7C"/>
    <w:rsid w:val="009E1034"/>
    <w:rsid w:val="009E12CF"/>
    <w:rsid w:val="009E1677"/>
    <w:rsid w:val="009E1C65"/>
    <w:rsid w:val="009E1EBE"/>
    <w:rsid w:val="009E1FCA"/>
    <w:rsid w:val="009E21B1"/>
    <w:rsid w:val="009E24C3"/>
    <w:rsid w:val="009E261B"/>
    <w:rsid w:val="009E2763"/>
    <w:rsid w:val="009E29C8"/>
    <w:rsid w:val="009E2EC4"/>
    <w:rsid w:val="009E33CC"/>
    <w:rsid w:val="009E33DA"/>
    <w:rsid w:val="009E3723"/>
    <w:rsid w:val="009E3B00"/>
    <w:rsid w:val="009E3F73"/>
    <w:rsid w:val="009E4381"/>
    <w:rsid w:val="009E4402"/>
    <w:rsid w:val="009E483B"/>
    <w:rsid w:val="009E4B48"/>
    <w:rsid w:val="009E4B94"/>
    <w:rsid w:val="009E4B9F"/>
    <w:rsid w:val="009E4F47"/>
    <w:rsid w:val="009E5314"/>
    <w:rsid w:val="009E53C8"/>
    <w:rsid w:val="009E59B4"/>
    <w:rsid w:val="009E5B01"/>
    <w:rsid w:val="009E5C49"/>
    <w:rsid w:val="009E5D43"/>
    <w:rsid w:val="009E6340"/>
    <w:rsid w:val="009E64C1"/>
    <w:rsid w:val="009E692E"/>
    <w:rsid w:val="009E6933"/>
    <w:rsid w:val="009E6C6A"/>
    <w:rsid w:val="009E6F77"/>
    <w:rsid w:val="009E6FBB"/>
    <w:rsid w:val="009E7042"/>
    <w:rsid w:val="009E73C2"/>
    <w:rsid w:val="009E761B"/>
    <w:rsid w:val="009E76AF"/>
    <w:rsid w:val="009E7708"/>
    <w:rsid w:val="009E7A43"/>
    <w:rsid w:val="009F02D4"/>
    <w:rsid w:val="009F084C"/>
    <w:rsid w:val="009F0890"/>
    <w:rsid w:val="009F09C3"/>
    <w:rsid w:val="009F0AEB"/>
    <w:rsid w:val="009F0CC9"/>
    <w:rsid w:val="009F0D8C"/>
    <w:rsid w:val="009F0F8F"/>
    <w:rsid w:val="009F10EC"/>
    <w:rsid w:val="009F10FB"/>
    <w:rsid w:val="009F1207"/>
    <w:rsid w:val="009F1298"/>
    <w:rsid w:val="009F12A5"/>
    <w:rsid w:val="009F1550"/>
    <w:rsid w:val="009F1579"/>
    <w:rsid w:val="009F1588"/>
    <w:rsid w:val="009F15AA"/>
    <w:rsid w:val="009F168B"/>
    <w:rsid w:val="009F1A26"/>
    <w:rsid w:val="009F1C88"/>
    <w:rsid w:val="009F1D09"/>
    <w:rsid w:val="009F1DB2"/>
    <w:rsid w:val="009F221D"/>
    <w:rsid w:val="009F282D"/>
    <w:rsid w:val="009F2912"/>
    <w:rsid w:val="009F2ADC"/>
    <w:rsid w:val="009F2B2B"/>
    <w:rsid w:val="009F302A"/>
    <w:rsid w:val="009F31A5"/>
    <w:rsid w:val="009F3401"/>
    <w:rsid w:val="009F3601"/>
    <w:rsid w:val="009F3674"/>
    <w:rsid w:val="009F37BD"/>
    <w:rsid w:val="009F3A00"/>
    <w:rsid w:val="009F3CC1"/>
    <w:rsid w:val="009F3D58"/>
    <w:rsid w:val="009F3DCE"/>
    <w:rsid w:val="009F3E68"/>
    <w:rsid w:val="009F3ECB"/>
    <w:rsid w:val="009F3F5C"/>
    <w:rsid w:val="009F409D"/>
    <w:rsid w:val="009F488F"/>
    <w:rsid w:val="009F4987"/>
    <w:rsid w:val="009F49B3"/>
    <w:rsid w:val="009F4ADE"/>
    <w:rsid w:val="009F4BF6"/>
    <w:rsid w:val="009F4FA5"/>
    <w:rsid w:val="009F5187"/>
    <w:rsid w:val="009F533D"/>
    <w:rsid w:val="009F536F"/>
    <w:rsid w:val="009F5465"/>
    <w:rsid w:val="009F59B6"/>
    <w:rsid w:val="009F61CB"/>
    <w:rsid w:val="009F641B"/>
    <w:rsid w:val="009F6425"/>
    <w:rsid w:val="009F6506"/>
    <w:rsid w:val="009F6744"/>
    <w:rsid w:val="009F6788"/>
    <w:rsid w:val="009F68D2"/>
    <w:rsid w:val="009F690B"/>
    <w:rsid w:val="009F6BB9"/>
    <w:rsid w:val="009F73B4"/>
    <w:rsid w:val="009F73E0"/>
    <w:rsid w:val="009F77F7"/>
    <w:rsid w:val="009F782C"/>
    <w:rsid w:val="009F7874"/>
    <w:rsid w:val="009F7977"/>
    <w:rsid w:val="00A001A7"/>
    <w:rsid w:val="00A0048B"/>
    <w:rsid w:val="00A00619"/>
    <w:rsid w:val="00A00634"/>
    <w:rsid w:val="00A009FF"/>
    <w:rsid w:val="00A00C56"/>
    <w:rsid w:val="00A00E83"/>
    <w:rsid w:val="00A012C5"/>
    <w:rsid w:val="00A0132A"/>
    <w:rsid w:val="00A0194F"/>
    <w:rsid w:val="00A01ECF"/>
    <w:rsid w:val="00A01F5F"/>
    <w:rsid w:val="00A02022"/>
    <w:rsid w:val="00A02693"/>
    <w:rsid w:val="00A027A9"/>
    <w:rsid w:val="00A02AFD"/>
    <w:rsid w:val="00A03184"/>
    <w:rsid w:val="00A03199"/>
    <w:rsid w:val="00A031CE"/>
    <w:rsid w:val="00A03370"/>
    <w:rsid w:val="00A033D3"/>
    <w:rsid w:val="00A035C8"/>
    <w:rsid w:val="00A036ED"/>
    <w:rsid w:val="00A03780"/>
    <w:rsid w:val="00A0396F"/>
    <w:rsid w:val="00A039FA"/>
    <w:rsid w:val="00A03BE6"/>
    <w:rsid w:val="00A03FA6"/>
    <w:rsid w:val="00A04023"/>
    <w:rsid w:val="00A04198"/>
    <w:rsid w:val="00A0443D"/>
    <w:rsid w:val="00A0485F"/>
    <w:rsid w:val="00A04BAD"/>
    <w:rsid w:val="00A04FAA"/>
    <w:rsid w:val="00A050C4"/>
    <w:rsid w:val="00A0529C"/>
    <w:rsid w:val="00A054AC"/>
    <w:rsid w:val="00A054F0"/>
    <w:rsid w:val="00A056D3"/>
    <w:rsid w:val="00A057BC"/>
    <w:rsid w:val="00A05831"/>
    <w:rsid w:val="00A05850"/>
    <w:rsid w:val="00A05A80"/>
    <w:rsid w:val="00A05CA9"/>
    <w:rsid w:val="00A060AC"/>
    <w:rsid w:val="00A061F9"/>
    <w:rsid w:val="00A06322"/>
    <w:rsid w:val="00A06437"/>
    <w:rsid w:val="00A067C6"/>
    <w:rsid w:val="00A069C5"/>
    <w:rsid w:val="00A071FE"/>
    <w:rsid w:val="00A07497"/>
    <w:rsid w:val="00A077BE"/>
    <w:rsid w:val="00A07A92"/>
    <w:rsid w:val="00A07CF2"/>
    <w:rsid w:val="00A07F61"/>
    <w:rsid w:val="00A1046A"/>
    <w:rsid w:val="00A106C2"/>
    <w:rsid w:val="00A10783"/>
    <w:rsid w:val="00A108EB"/>
    <w:rsid w:val="00A10AB9"/>
    <w:rsid w:val="00A11063"/>
    <w:rsid w:val="00A110AE"/>
    <w:rsid w:val="00A110B5"/>
    <w:rsid w:val="00A113CF"/>
    <w:rsid w:val="00A11576"/>
    <w:rsid w:val="00A1158B"/>
    <w:rsid w:val="00A115C2"/>
    <w:rsid w:val="00A1174B"/>
    <w:rsid w:val="00A119E4"/>
    <w:rsid w:val="00A11A1F"/>
    <w:rsid w:val="00A11F49"/>
    <w:rsid w:val="00A1213F"/>
    <w:rsid w:val="00A12225"/>
    <w:rsid w:val="00A12277"/>
    <w:rsid w:val="00A1284E"/>
    <w:rsid w:val="00A12965"/>
    <w:rsid w:val="00A130F4"/>
    <w:rsid w:val="00A1314F"/>
    <w:rsid w:val="00A132A5"/>
    <w:rsid w:val="00A1347B"/>
    <w:rsid w:val="00A1374C"/>
    <w:rsid w:val="00A137E2"/>
    <w:rsid w:val="00A13C7D"/>
    <w:rsid w:val="00A13D6E"/>
    <w:rsid w:val="00A146AA"/>
    <w:rsid w:val="00A14856"/>
    <w:rsid w:val="00A14A8E"/>
    <w:rsid w:val="00A14DDB"/>
    <w:rsid w:val="00A14FDA"/>
    <w:rsid w:val="00A1513F"/>
    <w:rsid w:val="00A15154"/>
    <w:rsid w:val="00A15479"/>
    <w:rsid w:val="00A154EC"/>
    <w:rsid w:val="00A15A01"/>
    <w:rsid w:val="00A15BBF"/>
    <w:rsid w:val="00A15BCE"/>
    <w:rsid w:val="00A15F7A"/>
    <w:rsid w:val="00A16171"/>
    <w:rsid w:val="00A1620D"/>
    <w:rsid w:val="00A1630E"/>
    <w:rsid w:val="00A16880"/>
    <w:rsid w:val="00A169EA"/>
    <w:rsid w:val="00A16AEB"/>
    <w:rsid w:val="00A16D71"/>
    <w:rsid w:val="00A174E3"/>
    <w:rsid w:val="00A17542"/>
    <w:rsid w:val="00A176BC"/>
    <w:rsid w:val="00A1782A"/>
    <w:rsid w:val="00A17C94"/>
    <w:rsid w:val="00A17DF2"/>
    <w:rsid w:val="00A17FA6"/>
    <w:rsid w:val="00A201E6"/>
    <w:rsid w:val="00A20A02"/>
    <w:rsid w:val="00A20CAB"/>
    <w:rsid w:val="00A20ED5"/>
    <w:rsid w:val="00A21021"/>
    <w:rsid w:val="00A2107E"/>
    <w:rsid w:val="00A21130"/>
    <w:rsid w:val="00A21401"/>
    <w:rsid w:val="00A2162F"/>
    <w:rsid w:val="00A216C6"/>
    <w:rsid w:val="00A21768"/>
    <w:rsid w:val="00A21AAE"/>
    <w:rsid w:val="00A21D46"/>
    <w:rsid w:val="00A21E10"/>
    <w:rsid w:val="00A22000"/>
    <w:rsid w:val="00A22082"/>
    <w:rsid w:val="00A221EF"/>
    <w:rsid w:val="00A224B2"/>
    <w:rsid w:val="00A224F4"/>
    <w:rsid w:val="00A2274E"/>
    <w:rsid w:val="00A227C1"/>
    <w:rsid w:val="00A22868"/>
    <w:rsid w:val="00A2293F"/>
    <w:rsid w:val="00A22EC4"/>
    <w:rsid w:val="00A23061"/>
    <w:rsid w:val="00A23313"/>
    <w:rsid w:val="00A2333B"/>
    <w:rsid w:val="00A23626"/>
    <w:rsid w:val="00A23DF6"/>
    <w:rsid w:val="00A24712"/>
    <w:rsid w:val="00A248F1"/>
    <w:rsid w:val="00A24ED9"/>
    <w:rsid w:val="00A251D0"/>
    <w:rsid w:val="00A254D8"/>
    <w:rsid w:val="00A256CB"/>
    <w:rsid w:val="00A25DFD"/>
    <w:rsid w:val="00A25EE5"/>
    <w:rsid w:val="00A25FBC"/>
    <w:rsid w:val="00A2607A"/>
    <w:rsid w:val="00A26290"/>
    <w:rsid w:val="00A264BF"/>
    <w:rsid w:val="00A26558"/>
    <w:rsid w:val="00A2664F"/>
    <w:rsid w:val="00A26837"/>
    <w:rsid w:val="00A26995"/>
    <w:rsid w:val="00A26DA2"/>
    <w:rsid w:val="00A26EEC"/>
    <w:rsid w:val="00A26F5E"/>
    <w:rsid w:val="00A2704C"/>
    <w:rsid w:val="00A27091"/>
    <w:rsid w:val="00A27480"/>
    <w:rsid w:val="00A2795C"/>
    <w:rsid w:val="00A27A90"/>
    <w:rsid w:val="00A27AD7"/>
    <w:rsid w:val="00A27C99"/>
    <w:rsid w:val="00A27CC6"/>
    <w:rsid w:val="00A27FB0"/>
    <w:rsid w:val="00A27FE6"/>
    <w:rsid w:val="00A300B8"/>
    <w:rsid w:val="00A30184"/>
    <w:rsid w:val="00A304C3"/>
    <w:rsid w:val="00A30766"/>
    <w:rsid w:val="00A30837"/>
    <w:rsid w:val="00A3094B"/>
    <w:rsid w:val="00A30A95"/>
    <w:rsid w:val="00A30C81"/>
    <w:rsid w:val="00A3151D"/>
    <w:rsid w:val="00A315F0"/>
    <w:rsid w:val="00A31A5A"/>
    <w:rsid w:val="00A3221A"/>
    <w:rsid w:val="00A3229F"/>
    <w:rsid w:val="00A323EE"/>
    <w:rsid w:val="00A327E2"/>
    <w:rsid w:val="00A32DA2"/>
    <w:rsid w:val="00A32F23"/>
    <w:rsid w:val="00A331D3"/>
    <w:rsid w:val="00A336DA"/>
    <w:rsid w:val="00A33A1D"/>
    <w:rsid w:val="00A33A81"/>
    <w:rsid w:val="00A33CD5"/>
    <w:rsid w:val="00A33D80"/>
    <w:rsid w:val="00A33DB9"/>
    <w:rsid w:val="00A33DD4"/>
    <w:rsid w:val="00A33DF7"/>
    <w:rsid w:val="00A33E3C"/>
    <w:rsid w:val="00A34476"/>
    <w:rsid w:val="00A3460F"/>
    <w:rsid w:val="00A34735"/>
    <w:rsid w:val="00A348DC"/>
    <w:rsid w:val="00A34A24"/>
    <w:rsid w:val="00A34A3A"/>
    <w:rsid w:val="00A34A5A"/>
    <w:rsid w:val="00A352C0"/>
    <w:rsid w:val="00A35329"/>
    <w:rsid w:val="00A3561B"/>
    <w:rsid w:val="00A3568B"/>
    <w:rsid w:val="00A356DF"/>
    <w:rsid w:val="00A35983"/>
    <w:rsid w:val="00A35FB7"/>
    <w:rsid w:val="00A36195"/>
    <w:rsid w:val="00A3636B"/>
    <w:rsid w:val="00A3651F"/>
    <w:rsid w:val="00A36645"/>
    <w:rsid w:val="00A36839"/>
    <w:rsid w:val="00A36A6F"/>
    <w:rsid w:val="00A36F0D"/>
    <w:rsid w:val="00A36F3E"/>
    <w:rsid w:val="00A37357"/>
    <w:rsid w:val="00A37671"/>
    <w:rsid w:val="00A3778A"/>
    <w:rsid w:val="00A37BCF"/>
    <w:rsid w:val="00A37E00"/>
    <w:rsid w:val="00A37F13"/>
    <w:rsid w:val="00A402C5"/>
    <w:rsid w:val="00A40617"/>
    <w:rsid w:val="00A407F9"/>
    <w:rsid w:val="00A40B68"/>
    <w:rsid w:val="00A40BC0"/>
    <w:rsid w:val="00A40C16"/>
    <w:rsid w:val="00A412DE"/>
    <w:rsid w:val="00A414AE"/>
    <w:rsid w:val="00A4167F"/>
    <w:rsid w:val="00A41740"/>
    <w:rsid w:val="00A417DF"/>
    <w:rsid w:val="00A41A35"/>
    <w:rsid w:val="00A41A37"/>
    <w:rsid w:val="00A41FCC"/>
    <w:rsid w:val="00A42035"/>
    <w:rsid w:val="00A4210F"/>
    <w:rsid w:val="00A42F4F"/>
    <w:rsid w:val="00A42F7F"/>
    <w:rsid w:val="00A43059"/>
    <w:rsid w:val="00A43412"/>
    <w:rsid w:val="00A4350A"/>
    <w:rsid w:val="00A43575"/>
    <w:rsid w:val="00A437AA"/>
    <w:rsid w:val="00A437AE"/>
    <w:rsid w:val="00A43E28"/>
    <w:rsid w:val="00A441CF"/>
    <w:rsid w:val="00A4446F"/>
    <w:rsid w:val="00A449AA"/>
    <w:rsid w:val="00A449D7"/>
    <w:rsid w:val="00A44BD9"/>
    <w:rsid w:val="00A458A4"/>
    <w:rsid w:val="00A46033"/>
    <w:rsid w:val="00A4612A"/>
    <w:rsid w:val="00A4620E"/>
    <w:rsid w:val="00A4645E"/>
    <w:rsid w:val="00A464B1"/>
    <w:rsid w:val="00A465C3"/>
    <w:rsid w:val="00A4684F"/>
    <w:rsid w:val="00A4687E"/>
    <w:rsid w:val="00A46939"/>
    <w:rsid w:val="00A469AE"/>
    <w:rsid w:val="00A46BA5"/>
    <w:rsid w:val="00A47181"/>
    <w:rsid w:val="00A47A86"/>
    <w:rsid w:val="00A47BC3"/>
    <w:rsid w:val="00A5001B"/>
    <w:rsid w:val="00A5001E"/>
    <w:rsid w:val="00A50313"/>
    <w:rsid w:val="00A5042F"/>
    <w:rsid w:val="00A50880"/>
    <w:rsid w:val="00A50A04"/>
    <w:rsid w:val="00A50A6C"/>
    <w:rsid w:val="00A50B3F"/>
    <w:rsid w:val="00A50DED"/>
    <w:rsid w:val="00A510B7"/>
    <w:rsid w:val="00A510CF"/>
    <w:rsid w:val="00A51160"/>
    <w:rsid w:val="00A51670"/>
    <w:rsid w:val="00A517B1"/>
    <w:rsid w:val="00A51A89"/>
    <w:rsid w:val="00A51B76"/>
    <w:rsid w:val="00A51D0F"/>
    <w:rsid w:val="00A51DFB"/>
    <w:rsid w:val="00A51F58"/>
    <w:rsid w:val="00A521AB"/>
    <w:rsid w:val="00A522BB"/>
    <w:rsid w:val="00A52897"/>
    <w:rsid w:val="00A52C7F"/>
    <w:rsid w:val="00A53175"/>
    <w:rsid w:val="00A534C2"/>
    <w:rsid w:val="00A535C8"/>
    <w:rsid w:val="00A54495"/>
    <w:rsid w:val="00A54A80"/>
    <w:rsid w:val="00A550DA"/>
    <w:rsid w:val="00A55329"/>
    <w:rsid w:val="00A55373"/>
    <w:rsid w:val="00A55A41"/>
    <w:rsid w:val="00A56101"/>
    <w:rsid w:val="00A561CF"/>
    <w:rsid w:val="00A56343"/>
    <w:rsid w:val="00A56392"/>
    <w:rsid w:val="00A56BA6"/>
    <w:rsid w:val="00A56BFE"/>
    <w:rsid w:val="00A56D06"/>
    <w:rsid w:val="00A56DCB"/>
    <w:rsid w:val="00A56EA6"/>
    <w:rsid w:val="00A56EBC"/>
    <w:rsid w:val="00A574F6"/>
    <w:rsid w:val="00A57522"/>
    <w:rsid w:val="00A578A3"/>
    <w:rsid w:val="00A578DD"/>
    <w:rsid w:val="00A57C0C"/>
    <w:rsid w:val="00A57CB3"/>
    <w:rsid w:val="00A60643"/>
    <w:rsid w:val="00A609D2"/>
    <w:rsid w:val="00A60A3A"/>
    <w:rsid w:val="00A60C08"/>
    <w:rsid w:val="00A60E30"/>
    <w:rsid w:val="00A611A3"/>
    <w:rsid w:val="00A6122F"/>
    <w:rsid w:val="00A6127A"/>
    <w:rsid w:val="00A61562"/>
    <w:rsid w:val="00A61743"/>
    <w:rsid w:val="00A617BB"/>
    <w:rsid w:val="00A61A15"/>
    <w:rsid w:val="00A61AD5"/>
    <w:rsid w:val="00A61C44"/>
    <w:rsid w:val="00A62033"/>
    <w:rsid w:val="00A622D3"/>
    <w:rsid w:val="00A626AB"/>
    <w:rsid w:val="00A62808"/>
    <w:rsid w:val="00A62856"/>
    <w:rsid w:val="00A62B5C"/>
    <w:rsid w:val="00A6308D"/>
    <w:rsid w:val="00A63274"/>
    <w:rsid w:val="00A63543"/>
    <w:rsid w:val="00A63AC6"/>
    <w:rsid w:val="00A63C1D"/>
    <w:rsid w:val="00A63C57"/>
    <w:rsid w:val="00A64422"/>
    <w:rsid w:val="00A646A3"/>
    <w:rsid w:val="00A646AD"/>
    <w:rsid w:val="00A64948"/>
    <w:rsid w:val="00A64D71"/>
    <w:rsid w:val="00A64FC9"/>
    <w:rsid w:val="00A65026"/>
    <w:rsid w:val="00A6505E"/>
    <w:rsid w:val="00A650E4"/>
    <w:rsid w:val="00A650FF"/>
    <w:rsid w:val="00A65186"/>
    <w:rsid w:val="00A65427"/>
    <w:rsid w:val="00A6550D"/>
    <w:rsid w:val="00A6556F"/>
    <w:rsid w:val="00A655C2"/>
    <w:rsid w:val="00A65784"/>
    <w:rsid w:val="00A65965"/>
    <w:rsid w:val="00A65972"/>
    <w:rsid w:val="00A65A29"/>
    <w:rsid w:val="00A65CD6"/>
    <w:rsid w:val="00A65CDE"/>
    <w:rsid w:val="00A65F1A"/>
    <w:rsid w:val="00A664F0"/>
    <w:rsid w:val="00A666AE"/>
    <w:rsid w:val="00A666B1"/>
    <w:rsid w:val="00A6685A"/>
    <w:rsid w:val="00A66A4B"/>
    <w:rsid w:val="00A66B19"/>
    <w:rsid w:val="00A66B6F"/>
    <w:rsid w:val="00A66DD1"/>
    <w:rsid w:val="00A66E1B"/>
    <w:rsid w:val="00A66F98"/>
    <w:rsid w:val="00A67467"/>
    <w:rsid w:val="00A67477"/>
    <w:rsid w:val="00A677F2"/>
    <w:rsid w:val="00A679F8"/>
    <w:rsid w:val="00A67A0D"/>
    <w:rsid w:val="00A67DFB"/>
    <w:rsid w:val="00A67F02"/>
    <w:rsid w:val="00A67F9D"/>
    <w:rsid w:val="00A7025B"/>
    <w:rsid w:val="00A70533"/>
    <w:rsid w:val="00A7058E"/>
    <w:rsid w:val="00A705C7"/>
    <w:rsid w:val="00A709A1"/>
    <w:rsid w:val="00A709A9"/>
    <w:rsid w:val="00A709D3"/>
    <w:rsid w:val="00A71060"/>
    <w:rsid w:val="00A71064"/>
    <w:rsid w:val="00A71304"/>
    <w:rsid w:val="00A71412"/>
    <w:rsid w:val="00A71451"/>
    <w:rsid w:val="00A716AD"/>
    <w:rsid w:val="00A717EC"/>
    <w:rsid w:val="00A71E39"/>
    <w:rsid w:val="00A720C2"/>
    <w:rsid w:val="00A725DD"/>
    <w:rsid w:val="00A727FB"/>
    <w:rsid w:val="00A72EE9"/>
    <w:rsid w:val="00A72F94"/>
    <w:rsid w:val="00A73732"/>
    <w:rsid w:val="00A73C11"/>
    <w:rsid w:val="00A73D46"/>
    <w:rsid w:val="00A73D4E"/>
    <w:rsid w:val="00A7402C"/>
    <w:rsid w:val="00A744DF"/>
    <w:rsid w:val="00A74576"/>
    <w:rsid w:val="00A745EA"/>
    <w:rsid w:val="00A74925"/>
    <w:rsid w:val="00A74F14"/>
    <w:rsid w:val="00A74F67"/>
    <w:rsid w:val="00A75071"/>
    <w:rsid w:val="00A753FD"/>
    <w:rsid w:val="00A75E50"/>
    <w:rsid w:val="00A75E62"/>
    <w:rsid w:val="00A760B5"/>
    <w:rsid w:val="00A76311"/>
    <w:rsid w:val="00A76467"/>
    <w:rsid w:val="00A76515"/>
    <w:rsid w:val="00A76C04"/>
    <w:rsid w:val="00A77220"/>
    <w:rsid w:val="00A7722E"/>
    <w:rsid w:val="00A772E9"/>
    <w:rsid w:val="00A773CC"/>
    <w:rsid w:val="00A77463"/>
    <w:rsid w:val="00A77520"/>
    <w:rsid w:val="00A77918"/>
    <w:rsid w:val="00A7792F"/>
    <w:rsid w:val="00A77A7B"/>
    <w:rsid w:val="00A77B4C"/>
    <w:rsid w:val="00A77F7F"/>
    <w:rsid w:val="00A8016E"/>
    <w:rsid w:val="00A806A3"/>
    <w:rsid w:val="00A80881"/>
    <w:rsid w:val="00A80935"/>
    <w:rsid w:val="00A80AE8"/>
    <w:rsid w:val="00A80B9F"/>
    <w:rsid w:val="00A80D01"/>
    <w:rsid w:val="00A80EF7"/>
    <w:rsid w:val="00A81243"/>
    <w:rsid w:val="00A812B0"/>
    <w:rsid w:val="00A814DF"/>
    <w:rsid w:val="00A815B9"/>
    <w:rsid w:val="00A815E3"/>
    <w:rsid w:val="00A81683"/>
    <w:rsid w:val="00A8174D"/>
    <w:rsid w:val="00A817F9"/>
    <w:rsid w:val="00A81878"/>
    <w:rsid w:val="00A8190C"/>
    <w:rsid w:val="00A819AF"/>
    <w:rsid w:val="00A81A04"/>
    <w:rsid w:val="00A81B33"/>
    <w:rsid w:val="00A81FBB"/>
    <w:rsid w:val="00A81FD9"/>
    <w:rsid w:val="00A8203A"/>
    <w:rsid w:val="00A82189"/>
    <w:rsid w:val="00A82379"/>
    <w:rsid w:val="00A8259F"/>
    <w:rsid w:val="00A82B31"/>
    <w:rsid w:val="00A82DFE"/>
    <w:rsid w:val="00A831EC"/>
    <w:rsid w:val="00A832AE"/>
    <w:rsid w:val="00A833FE"/>
    <w:rsid w:val="00A8358E"/>
    <w:rsid w:val="00A836A2"/>
    <w:rsid w:val="00A83875"/>
    <w:rsid w:val="00A83E2B"/>
    <w:rsid w:val="00A84036"/>
    <w:rsid w:val="00A84324"/>
    <w:rsid w:val="00A843B2"/>
    <w:rsid w:val="00A84531"/>
    <w:rsid w:val="00A8464F"/>
    <w:rsid w:val="00A847B4"/>
    <w:rsid w:val="00A8497A"/>
    <w:rsid w:val="00A849ED"/>
    <w:rsid w:val="00A84C2C"/>
    <w:rsid w:val="00A84CF0"/>
    <w:rsid w:val="00A853D1"/>
    <w:rsid w:val="00A85508"/>
    <w:rsid w:val="00A85710"/>
    <w:rsid w:val="00A85788"/>
    <w:rsid w:val="00A8594F"/>
    <w:rsid w:val="00A85A8A"/>
    <w:rsid w:val="00A85AE3"/>
    <w:rsid w:val="00A85BA4"/>
    <w:rsid w:val="00A8602C"/>
    <w:rsid w:val="00A860B4"/>
    <w:rsid w:val="00A869BC"/>
    <w:rsid w:val="00A86A04"/>
    <w:rsid w:val="00A86A09"/>
    <w:rsid w:val="00A86E15"/>
    <w:rsid w:val="00A86FD6"/>
    <w:rsid w:val="00A87822"/>
    <w:rsid w:val="00A87D96"/>
    <w:rsid w:val="00A900D8"/>
    <w:rsid w:val="00A90189"/>
    <w:rsid w:val="00A905FA"/>
    <w:rsid w:val="00A90679"/>
    <w:rsid w:val="00A90AB9"/>
    <w:rsid w:val="00A90BDF"/>
    <w:rsid w:val="00A90C2C"/>
    <w:rsid w:val="00A90C4C"/>
    <w:rsid w:val="00A90CFE"/>
    <w:rsid w:val="00A90D28"/>
    <w:rsid w:val="00A90D3C"/>
    <w:rsid w:val="00A916D3"/>
    <w:rsid w:val="00A91972"/>
    <w:rsid w:val="00A91A4B"/>
    <w:rsid w:val="00A91A81"/>
    <w:rsid w:val="00A91DBF"/>
    <w:rsid w:val="00A91DED"/>
    <w:rsid w:val="00A91E5A"/>
    <w:rsid w:val="00A91FAA"/>
    <w:rsid w:val="00A9206A"/>
    <w:rsid w:val="00A9260F"/>
    <w:rsid w:val="00A9262E"/>
    <w:rsid w:val="00A9263D"/>
    <w:rsid w:val="00A92CCE"/>
    <w:rsid w:val="00A92E51"/>
    <w:rsid w:val="00A930A3"/>
    <w:rsid w:val="00A930E2"/>
    <w:rsid w:val="00A930E6"/>
    <w:rsid w:val="00A931DE"/>
    <w:rsid w:val="00A934CE"/>
    <w:rsid w:val="00A9363C"/>
    <w:rsid w:val="00A9393C"/>
    <w:rsid w:val="00A9397F"/>
    <w:rsid w:val="00A93F13"/>
    <w:rsid w:val="00A9437A"/>
    <w:rsid w:val="00A9459B"/>
    <w:rsid w:val="00A94937"/>
    <w:rsid w:val="00A94CD2"/>
    <w:rsid w:val="00A94D1F"/>
    <w:rsid w:val="00A953FE"/>
    <w:rsid w:val="00A9549B"/>
    <w:rsid w:val="00A954C7"/>
    <w:rsid w:val="00A956B4"/>
    <w:rsid w:val="00A957A9"/>
    <w:rsid w:val="00A9595C"/>
    <w:rsid w:val="00A95C7E"/>
    <w:rsid w:val="00A95D42"/>
    <w:rsid w:val="00A95FB4"/>
    <w:rsid w:val="00A963AC"/>
    <w:rsid w:val="00A9646F"/>
    <w:rsid w:val="00A966B4"/>
    <w:rsid w:val="00A966F6"/>
    <w:rsid w:val="00A96794"/>
    <w:rsid w:val="00A968B7"/>
    <w:rsid w:val="00A96A2F"/>
    <w:rsid w:val="00A96D68"/>
    <w:rsid w:val="00A96E26"/>
    <w:rsid w:val="00A9761F"/>
    <w:rsid w:val="00A97B25"/>
    <w:rsid w:val="00A97B84"/>
    <w:rsid w:val="00A97DAC"/>
    <w:rsid w:val="00A97E93"/>
    <w:rsid w:val="00AA01E8"/>
    <w:rsid w:val="00AA0A85"/>
    <w:rsid w:val="00AA0BC6"/>
    <w:rsid w:val="00AA1043"/>
    <w:rsid w:val="00AA123C"/>
    <w:rsid w:val="00AA1934"/>
    <w:rsid w:val="00AA20B9"/>
    <w:rsid w:val="00AA219E"/>
    <w:rsid w:val="00AA23B8"/>
    <w:rsid w:val="00AA2477"/>
    <w:rsid w:val="00AA24D1"/>
    <w:rsid w:val="00AA2676"/>
    <w:rsid w:val="00AA2844"/>
    <w:rsid w:val="00AA2B99"/>
    <w:rsid w:val="00AA2BDE"/>
    <w:rsid w:val="00AA2F0A"/>
    <w:rsid w:val="00AA340F"/>
    <w:rsid w:val="00AA347F"/>
    <w:rsid w:val="00AA3653"/>
    <w:rsid w:val="00AA3A74"/>
    <w:rsid w:val="00AA3AC0"/>
    <w:rsid w:val="00AA3F95"/>
    <w:rsid w:val="00AA400F"/>
    <w:rsid w:val="00AA42B7"/>
    <w:rsid w:val="00AA45C4"/>
    <w:rsid w:val="00AA4B95"/>
    <w:rsid w:val="00AA4E18"/>
    <w:rsid w:val="00AA5450"/>
    <w:rsid w:val="00AA5569"/>
    <w:rsid w:val="00AA590C"/>
    <w:rsid w:val="00AA59A2"/>
    <w:rsid w:val="00AA59C4"/>
    <w:rsid w:val="00AA5A76"/>
    <w:rsid w:val="00AA5CCF"/>
    <w:rsid w:val="00AA5F8E"/>
    <w:rsid w:val="00AA635A"/>
    <w:rsid w:val="00AA6384"/>
    <w:rsid w:val="00AA66EB"/>
    <w:rsid w:val="00AA67DE"/>
    <w:rsid w:val="00AA682E"/>
    <w:rsid w:val="00AA69C0"/>
    <w:rsid w:val="00AA6CEA"/>
    <w:rsid w:val="00AA6D42"/>
    <w:rsid w:val="00AA6D68"/>
    <w:rsid w:val="00AA6D84"/>
    <w:rsid w:val="00AA705B"/>
    <w:rsid w:val="00AA7084"/>
    <w:rsid w:val="00AA7464"/>
    <w:rsid w:val="00AA752E"/>
    <w:rsid w:val="00AA75E7"/>
    <w:rsid w:val="00AA767D"/>
    <w:rsid w:val="00AA77D2"/>
    <w:rsid w:val="00AA7CC2"/>
    <w:rsid w:val="00AA7D46"/>
    <w:rsid w:val="00AA7FD2"/>
    <w:rsid w:val="00AB03BB"/>
    <w:rsid w:val="00AB079F"/>
    <w:rsid w:val="00AB0834"/>
    <w:rsid w:val="00AB0D9A"/>
    <w:rsid w:val="00AB0EB1"/>
    <w:rsid w:val="00AB16F1"/>
    <w:rsid w:val="00AB19BE"/>
    <w:rsid w:val="00AB1C21"/>
    <w:rsid w:val="00AB1F27"/>
    <w:rsid w:val="00AB1FAC"/>
    <w:rsid w:val="00AB2068"/>
    <w:rsid w:val="00AB20A1"/>
    <w:rsid w:val="00AB22D3"/>
    <w:rsid w:val="00AB23DF"/>
    <w:rsid w:val="00AB242E"/>
    <w:rsid w:val="00AB2672"/>
    <w:rsid w:val="00AB2676"/>
    <w:rsid w:val="00AB2966"/>
    <w:rsid w:val="00AB2BE8"/>
    <w:rsid w:val="00AB2D76"/>
    <w:rsid w:val="00AB2E1C"/>
    <w:rsid w:val="00AB331E"/>
    <w:rsid w:val="00AB33A3"/>
    <w:rsid w:val="00AB3895"/>
    <w:rsid w:val="00AB3978"/>
    <w:rsid w:val="00AB3C70"/>
    <w:rsid w:val="00AB3FD1"/>
    <w:rsid w:val="00AB40FB"/>
    <w:rsid w:val="00AB413F"/>
    <w:rsid w:val="00AB4376"/>
    <w:rsid w:val="00AB43AC"/>
    <w:rsid w:val="00AB44D3"/>
    <w:rsid w:val="00AB4603"/>
    <w:rsid w:val="00AB4683"/>
    <w:rsid w:val="00AB46CB"/>
    <w:rsid w:val="00AB478C"/>
    <w:rsid w:val="00AB4BD3"/>
    <w:rsid w:val="00AB4CE2"/>
    <w:rsid w:val="00AB4D62"/>
    <w:rsid w:val="00AB5354"/>
    <w:rsid w:val="00AB53C8"/>
    <w:rsid w:val="00AB5E1E"/>
    <w:rsid w:val="00AB5E93"/>
    <w:rsid w:val="00AB5EB9"/>
    <w:rsid w:val="00AB5F16"/>
    <w:rsid w:val="00AB5FFF"/>
    <w:rsid w:val="00AB621D"/>
    <w:rsid w:val="00AB66A7"/>
    <w:rsid w:val="00AB67D1"/>
    <w:rsid w:val="00AB6915"/>
    <w:rsid w:val="00AB6EAF"/>
    <w:rsid w:val="00AB701B"/>
    <w:rsid w:val="00AB71E0"/>
    <w:rsid w:val="00AB765B"/>
    <w:rsid w:val="00AB7737"/>
    <w:rsid w:val="00AB78D4"/>
    <w:rsid w:val="00AB7CBB"/>
    <w:rsid w:val="00AB7E1B"/>
    <w:rsid w:val="00AB7E4F"/>
    <w:rsid w:val="00AB7FA7"/>
    <w:rsid w:val="00AC0203"/>
    <w:rsid w:val="00AC0332"/>
    <w:rsid w:val="00AC07B8"/>
    <w:rsid w:val="00AC0A57"/>
    <w:rsid w:val="00AC0A8D"/>
    <w:rsid w:val="00AC0B81"/>
    <w:rsid w:val="00AC0B99"/>
    <w:rsid w:val="00AC0CCE"/>
    <w:rsid w:val="00AC100F"/>
    <w:rsid w:val="00AC108D"/>
    <w:rsid w:val="00AC10FF"/>
    <w:rsid w:val="00AC1291"/>
    <w:rsid w:val="00AC158A"/>
    <w:rsid w:val="00AC1724"/>
    <w:rsid w:val="00AC1A31"/>
    <w:rsid w:val="00AC1AD3"/>
    <w:rsid w:val="00AC1ADB"/>
    <w:rsid w:val="00AC2513"/>
    <w:rsid w:val="00AC266A"/>
    <w:rsid w:val="00AC26E5"/>
    <w:rsid w:val="00AC2705"/>
    <w:rsid w:val="00AC2830"/>
    <w:rsid w:val="00AC2A72"/>
    <w:rsid w:val="00AC2E13"/>
    <w:rsid w:val="00AC2E2B"/>
    <w:rsid w:val="00AC3191"/>
    <w:rsid w:val="00AC31FF"/>
    <w:rsid w:val="00AC369F"/>
    <w:rsid w:val="00AC36B2"/>
    <w:rsid w:val="00AC3784"/>
    <w:rsid w:val="00AC37F9"/>
    <w:rsid w:val="00AC3C95"/>
    <w:rsid w:val="00AC3E4D"/>
    <w:rsid w:val="00AC4224"/>
    <w:rsid w:val="00AC4282"/>
    <w:rsid w:val="00AC4330"/>
    <w:rsid w:val="00AC4488"/>
    <w:rsid w:val="00AC4836"/>
    <w:rsid w:val="00AC48EB"/>
    <w:rsid w:val="00AC492B"/>
    <w:rsid w:val="00AC4964"/>
    <w:rsid w:val="00AC4A84"/>
    <w:rsid w:val="00AC4B3B"/>
    <w:rsid w:val="00AC4EAB"/>
    <w:rsid w:val="00AC5516"/>
    <w:rsid w:val="00AC596E"/>
    <w:rsid w:val="00AC5AB4"/>
    <w:rsid w:val="00AC5ADC"/>
    <w:rsid w:val="00AC5C76"/>
    <w:rsid w:val="00AC5DF0"/>
    <w:rsid w:val="00AC5DFD"/>
    <w:rsid w:val="00AC5E8A"/>
    <w:rsid w:val="00AC64BD"/>
    <w:rsid w:val="00AC66AE"/>
    <w:rsid w:val="00AC68B7"/>
    <w:rsid w:val="00AC6936"/>
    <w:rsid w:val="00AC6C9A"/>
    <w:rsid w:val="00AC725F"/>
    <w:rsid w:val="00AC72DC"/>
    <w:rsid w:val="00AC748D"/>
    <w:rsid w:val="00AC7B29"/>
    <w:rsid w:val="00AC7B4C"/>
    <w:rsid w:val="00AC7B8E"/>
    <w:rsid w:val="00AC7C53"/>
    <w:rsid w:val="00AC7E17"/>
    <w:rsid w:val="00AD033E"/>
    <w:rsid w:val="00AD0406"/>
    <w:rsid w:val="00AD0634"/>
    <w:rsid w:val="00AD08B7"/>
    <w:rsid w:val="00AD0AB4"/>
    <w:rsid w:val="00AD0E5F"/>
    <w:rsid w:val="00AD11D8"/>
    <w:rsid w:val="00AD15BA"/>
    <w:rsid w:val="00AD1F20"/>
    <w:rsid w:val="00AD1F94"/>
    <w:rsid w:val="00AD1F9C"/>
    <w:rsid w:val="00AD2191"/>
    <w:rsid w:val="00AD2901"/>
    <w:rsid w:val="00AD294C"/>
    <w:rsid w:val="00AD2E2B"/>
    <w:rsid w:val="00AD30A4"/>
    <w:rsid w:val="00AD3687"/>
    <w:rsid w:val="00AD3735"/>
    <w:rsid w:val="00AD39C0"/>
    <w:rsid w:val="00AD3D83"/>
    <w:rsid w:val="00AD3DDF"/>
    <w:rsid w:val="00AD3E7F"/>
    <w:rsid w:val="00AD41E1"/>
    <w:rsid w:val="00AD47C5"/>
    <w:rsid w:val="00AD47D0"/>
    <w:rsid w:val="00AD484D"/>
    <w:rsid w:val="00AD4900"/>
    <w:rsid w:val="00AD4E98"/>
    <w:rsid w:val="00AD5345"/>
    <w:rsid w:val="00AD5677"/>
    <w:rsid w:val="00AD567C"/>
    <w:rsid w:val="00AD567D"/>
    <w:rsid w:val="00AD596E"/>
    <w:rsid w:val="00AD5986"/>
    <w:rsid w:val="00AD5DC1"/>
    <w:rsid w:val="00AD6231"/>
    <w:rsid w:val="00AD663B"/>
    <w:rsid w:val="00AD6A62"/>
    <w:rsid w:val="00AD6B61"/>
    <w:rsid w:val="00AD6C34"/>
    <w:rsid w:val="00AD6DE4"/>
    <w:rsid w:val="00AD6EE4"/>
    <w:rsid w:val="00AD75E4"/>
    <w:rsid w:val="00AD76DE"/>
    <w:rsid w:val="00AD782F"/>
    <w:rsid w:val="00AD79C3"/>
    <w:rsid w:val="00AD7D8C"/>
    <w:rsid w:val="00AE003A"/>
    <w:rsid w:val="00AE02BE"/>
    <w:rsid w:val="00AE0311"/>
    <w:rsid w:val="00AE0477"/>
    <w:rsid w:val="00AE061F"/>
    <w:rsid w:val="00AE0730"/>
    <w:rsid w:val="00AE0AB2"/>
    <w:rsid w:val="00AE0BEF"/>
    <w:rsid w:val="00AE0DA7"/>
    <w:rsid w:val="00AE0EA1"/>
    <w:rsid w:val="00AE1069"/>
    <w:rsid w:val="00AE116F"/>
    <w:rsid w:val="00AE11B1"/>
    <w:rsid w:val="00AE1319"/>
    <w:rsid w:val="00AE16A6"/>
    <w:rsid w:val="00AE1897"/>
    <w:rsid w:val="00AE1F5C"/>
    <w:rsid w:val="00AE1F65"/>
    <w:rsid w:val="00AE229C"/>
    <w:rsid w:val="00AE2AA2"/>
    <w:rsid w:val="00AE35D8"/>
    <w:rsid w:val="00AE39AD"/>
    <w:rsid w:val="00AE3A86"/>
    <w:rsid w:val="00AE3CDD"/>
    <w:rsid w:val="00AE408F"/>
    <w:rsid w:val="00AE45B9"/>
    <w:rsid w:val="00AE4733"/>
    <w:rsid w:val="00AE486F"/>
    <w:rsid w:val="00AE4876"/>
    <w:rsid w:val="00AE4893"/>
    <w:rsid w:val="00AE49A8"/>
    <w:rsid w:val="00AE4B21"/>
    <w:rsid w:val="00AE4B7E"/>
    <w:rsid w:val="00AE4E80"/>
    <w:rsid w:val="00AE4F8D"/>
    <w:rsid w:val="00AE5363"/>
    <w:rsid w:val="00AE5437"/>
    <w:rsid w:val="00AE543B"/>
    <w:rsid w:val="00AE54E3"/>
    <w:rsid w:val="00AE59E4"/>
    <w:rsid w:val="00AE5BD1"/>
    <w:rsid w:val="00AE5E97"/>
    <w:rsid w:val="00AE5EA5"/>
    <w:rsid w:val="00AE5F5B"/>
    <w:rsid w:val="00AE6628"/>
    <w:rsid w:val="00AE678A"/>
    <w:rsid w:val="00AE6AC7"/>
    <w:rsid w:val="00AE6C55"/>
    <w:rsid w:val="00AE6CB4"/>
    <w:rsid w:val="00AE6CE3"/>
    <w:rsid w:val="00AE6E58"/>
    <w:rsid w:val="00AE7124"/>
    <w:rsid w:val="00AE721E"/>
    <w:rsid w:val="00AE722B"/>
    <w:rsid w:val="00AE72ED"/>
    <w:rsid w:val="00AE782F"/>
    <w:rsid w:val="00AE78AE"/>
    <w:rsid w:val="00AE7A69"/>
    <w:rsid w:val="00AF0031"/>
    <w:rsid w:val="00AF02EE"/>
    <w:rsid w:val="00AF04C2"/>
    <w:rsid w:val="00AF0868"/>
    <w:rsid w:val="00AF099D"/>
    <w:rsid w:val="00AF0A7E"/>
    <w:rsid w:val="00AF0C20"/>
    <w:rsid w:val="00AF12DD"/>
    <w:rsid w:val="00AF13F3"/>
    <w:rsid w:val="00AF15BD"/>
    <w:rsid w:val="00AF161F"/>
    <w:rsid w:val="00AF17C0"/>
    <w:rsid w:val="00AF1A69"/>
    <w:rsid w:val="00AF2208"/>
    <w:rsid w:val="00AF22F5"/>
    <w:rsid w:val="00AF2744"/>
    <w:rsid w:val="00AF2A2D"/>
    <w:rsid w:val="00AF2BC0"/>
    <w:rsid w:val="00AF2BD5"/>
    <w:rsid w:val="00AF2C5D"/>
    <w:rsid w:val="00AF2C96"/>
    <w:rsid w:val="00AF2DE5"/>
    <w:rsid w:val="00AF2EC3"/>
    <w:rsid w:val="00AF3231"/>
    <w:rsid w:val="00AF33C4"/>
    <w:rsid w:val="00AF3411"/>
    <w:rsid w:val="00AF3BB1"/>
    <w:rsid w:val="00AF3CA3"/>
    <w:rsid w:val="00AF3D10"/>
    <w:rsid w:val="00AF3DD6"/>
    <w:rsid w:val="00AF4160"/>
    <w:rsid w:val="00AF4567"/>
    <w:rsid w:val="00AF4B38"/>
    <w:rsid w:val="00AF518D"/>
    <w:rsid w:val="00AF5316"/>
    <w:rsid w:val="00AF574D"/>
    <w:rsid w:val="00AF5793"/>
    <w:rsid w:val="00AF5DF5"/>
    <w:rsid w:val="00AF5E3A"/>
    <w:rsid w:val="00AF5ED2"/>
    <w:rsid w:val="00AF6234"/>
    <w:rsid w:val="00AF63A1"/>
    <w:rsid w:val="00AF64F9"/>
    <w:rsid w:val="00AF65AD"/>
    <w:rsid w:val="00AF676C"/>
    <w:rsid w:val="00AF6A01"/>
    <w:rsid w:val="00AF6BE5"/>
    <w:rsid w:val="00AF6C78"/>
    <w:rsid w:val="00AF6ED5"/>
    <w:rsid w:val="00AF7646"/>
    <w:rsid w:val="00AF7811"/>
    <w:rsid w:val="00AF79AB"/>
    <w:rsid w:val="00AF79CF"/>
    <w:rsid w:val="00AF7EEE"/>
    <w:rsid w:val="00B000EA"/>
    <w:rsid w:val="00B0030F"/>
    <w:rsid w:val="00B00342"/>
    <w:rsid w:val="00B005B8"/>
    <w:rsid w:val="00B00AD0"/>
    <w:rsid w:val="00B00BCE"/>
    <w:rsid w:val="00B00C59"/>
    <w:rsid w:val="00B00C5F"/>
    <w:rsid w:val="00B00D28"/>
    <w:rsid w:val="00B01143"/>
    <w:rsid w:val="00B01184"/>
    <w:rsid w:val="00B01405"/>
    <w:rsid w:val="00B0148E"/>
    <w:rsid w:val="00B016B7"/>
    <w:rsid w:val="00B018CB"/>
    <w:rsid w:val="00B019E5"/>
    <w:rsid w:val="00B01AF3"/>
    <w:rsid w:val="00B01B1F"/>
    <w:rsid w:val="00B01BA3"/>
    <w:rsid w:val="00B01BF7"/>
    <w:rsid w:val="00B01CFD"/>
    <w:rsid w:val="00B01F5C"/>
    <w:rsid w:val="00B026C3"/>
    <w:rsid w:val="00B027AE"/>
    <w:rsid w:val="00B02BE9"/>
    <w:rsid w:val="00B02F52"/>
    <w:rsid w:val="00B02F93"/>
    <w:rsid w:val="00B03274"/>
    <w:rsid w:val="00B033DF"/>
    <w:rsid w:val="00B0365D"/>
    <w:rsid w:val="00B03AB8"/>
    <w:rsid w:val="00B03EE1"/>
    <w:rsid w:val="00B03F6E"/>
    <w:rsid w:val="00B04222"/>
    <w:rsid w:val="00B044BF"/>
    <w:rsid w:val="00B044EF"/>
    <w:rsid w:val="00B045B7"/>
    <w:rsid w:val="00B0492E"/>
    <w:rsid w:val="00B04A10"/>
    <w:rsid w:val="00B04A92"/>
    <w:rsid w:val="00B04AA3"/>
    <w:rsid w:val="00B04C0D"/>
    <w:rsid w:val="00B04F6D"/>
    <w:rsid w:val="00B0518D"/>
    <w:rsid w:val="00B053F2"/>
    <w:rsid w:val="00B0543A"/>
    <w:rsid w:val="00B05727"/>
    <w:rsid w:val="00B0572D"/>
    <w:rsid w:val="00B05755"/>
    <w:rsid w:val="00B0585E"/>
    <w:rsid w:val="00B059AF"/>
    <w:rsid w:val="00B05D6F"/>
    <w:rsid w:val="00B05E2D"/>
    <w:rsid w:val="00B05E9B"/>
    <w:rsid w:val="00B060DC"/>
    <w:rsid w:val="00B06503"/>
    <w:rsid w:val="00B0673A"/>
    <w:rsid w:val="00B06C9F"/>
    <w:rsid w:val="00B06CDB"/>
    <w:rsid w:val="00B06D51"/>
    <w:rsid w:val="00B06DB2"/>
    <w:rsid w:val="00B071C9"/>
    <w:rsid w:val="00B071CC"/>
    <w:rsid w:val="00B0740C"/>
    <w:rsid w:val="00B07468"/>
    <w:rsid w:val="00B07869"/>
    <w:rsid w:val="00B078F2"/>
    <w:rsid w:val="00B07BDA"/>
    <w:rsid w:val="00B07C61"/>
    <w:rsid w:val="00B07E73"/>
    <w:rsid w:val="00B10523"/>
    <w:rsid w:val="00B10525"/>
    <w:rsid w:val="00B10591"/>
    <w:rsid w:val="00B10D5C"/>
    <w:rsid w:val="00B10DB3"/>
    <w:rsid w:val="00B11481"/>
    <w:rsid w:val="00B1166A"/>
    <w:rsid w:val="00B120FF"/>
    <w:rsid w:val="00B12484"/>
    <w:rsid w:val="00B126C4"/>
    <w:rsid w:val="00B129CE"/>
    <w:rsid w:val="00B12B5A"/>
    <w:rsid w:val="00B12FD5"/>
    <w:rsid w:val="00B13146"/>
    <w:rsid w:val="00B131CB"/>
    <w:rsid w:val="00B1322F"/>
    <w:rsid w:val="00B135DD"/>
    <w:rsid w:val="00B135E8"/>
    <w:rsid w:val="00B135F8"/>
    <w:rsid w:val="00B13D23"/>
    <w:rsid w:val="00B13DE7"/>
    <w:rsid w:val="00B13E2F"/>
    <w:rsid w:val="00B13E37"/>
    <w:rsid w:val="00B140FB"/>
    <w:rsid w:val="00B14281"/>
    <w:rsid w:val="00B144CB"/>
    <w:rsid w:val="00B14574"/>
    <w:rsid w:val="00B147F8"/>
    <w:rsid w:val="00B14ACD"/>
    <w:rsid w:val="00B14CC3"/>
    <w:rsid w:val="00B1516C"/>
    <w:rsid w:val="00B151CA"/>
    <w:rsid w:val="00B1534B"/>
    <w:rsid w:val="00B15875"/>
    <w:rsid w:val="00B15C9F"/>
    <w:rsid w:val="00B16594"/>
    <w:rsid w:val="00B16715"/>
    <w:rsid w:val="00B16BFB"/>
    <w:rsid w:val="00B16C9F"/>
    <w:rsid w:val="00B16E88"/>
    <w:rsid w:val="00B1700B"/>
    <w:rsid w:val="00B17B2F"/>
    <w:rsid w:val="00B17E41"/>
    <w:rsid w:val="00B17F24"/>
    <w:rsid w:val="00B17FDE"/>
    <w:rsid w:val="00B204EA"/>
    <w:rsid w:val="00B2072D"/>
    <w:rsid w:val="00B20D86"/>
    <w:rsid w:val="00B20F79"/>
    <w:rsid w:val="00B21124"/>
    <w:rsid w:val="00B21422"/>
    <w:rsid w:val="00B21581"/>
    <w:rsid w:val="00B2158C"/>
    <w:rsid w:val="00B2193F"/>
    <w:rsid w:val="00B21E2A"/>
    <w:rsid w:val="00B21FAA"/>
    <w:rsid w:val="00B2203A"/>
    <w:rsid w:val="00B220B1"/>
    <w:rsid w:val="00B22222"/>
    <w:rsid w:val="00B2232A"/>
    <w:rsid w:val="00B2272E"/>
    <w:rsid w:val="00B22CAC"/>
    <w:rsid w:val="00B22CBA"/>
    <w:rsid w:val="00B22EE7"/>
    <w:rsid w:val="00B22FC6"/>
    <w:rsid w:val="00B2308A"/>
    <w:rsid w:val="00B2322B"/>
    <w:rsid w:val="00B23BA3"/>
    <w:rsid w:val="00B23CA5"/>
    <w:rsid w:val="00B23D46"/>
    <w:rsid w:val="00B23DDD"/>
    <w:rsid w:val="00B242A6"/>
    <w:rsid w:val="00B249C3"/>
    <w:rsid w:val="00B24BC8"/>
    <w:rsid w:val="00B24D59"/>
    <w:rsid w:val="00B25492"/>
    <w:rsid w:val="00B2572A"/>
    <w:rsid w:val="00B25790"/>
    <w:rsid w:val="00B2596B"/>
    <w:rsid w:val="00B25A4F"/>
    <w:rsid w:val="00B25CAB"/>
    <w:rsid w:val="00B25D07"/>
    <w:rsid w:val="00B2665D"/>
    <w:rsid w:val="00B26A3E"/>
    <w:rsid w:val="00B26BFB"/>
    <w:rsid w:val="00B26F2D"/>
    <w:rsid w:val="00B27078"/>
    <w:rsid w:val="00B27496"/>
    <w:rsid w:val="00B275D9"/>
    <w:rsid w:val="00B2771C"/>
    <w:rsid w:val="00B27729"/>
    <w:rsid w:val="00B27AAA"/>
    <w:rsid w:val="00B27E3D"/>
    <w:rsid w:val="00B301DF"/>
    <w:rsid w:val="00B3047F"/>
    <w:rsid w:val="00B30571"/>
    <w:rsid w:val="00B30595"/>
    <w:rsid w:val="00B307A2"/>
    <w:rsid w:val="00B308A5"/>
    <w:rsid w:val="00B308AE"/>
    <w:rsid w:val="00B30A69"/>
    <w:rsid w:val="00B30C7A"/>
    <w:rsid w:val="00B31161"/>
    <w:rsid w:val="00B312C1"/>
    <w:rsid w:val="00B31406"/>
    <w:rsid w:val="00B31542"/>
    <w:rsid w:val="00B31555"/>
    <w:rsid w:val="00B31744"/>
    <w:rsid w:val="00B31A93"/>
    <w:rsid w:val="00B31EE7"/>
    <w:rsid w:val="00B31F12"/>
    <w:rsid w:val="00B32278"/>
    <w:rsid w:val="00B32816"/>
    <w:rsid w:val="00B32CB3"/>
    <w:rsid w:val="00B32EE8"/>
    <w:rsid w:val="00B32F8A"/>
    <w:rsid w:val="00B330C8"/>
    <w:rsid w:val="00B332B7"/>
    <w:rsid w:val="00B333B9"/>
    <w:rsid w:val="00B3341F"/>
    <w:rsid w:val="00B336C5"/>
    <w:rsid w:val="00B339F0"/>
    <w:rsid w:val="00B33DB2"/>
    <w:rsid w:val="00B34001"/>
    <w:rsid w:val="00B344DE"/>
    <w:rsid w:val="00B345AC"/>
    <w:rsid w:val="00B35071"/>
    <w:rsid w:val="00B35C1B"/>
    <w:rsid w:val="00B364CF"/>
    <w:rsid w:val="00B36C71"/>
    <w:rsid w:val="00B36D8E"/>
    <w:rsid w:val="00B36E0D"/>
    <w:rsid w:val="00B36EB1"/>
    <w:rsid w:val="00B37094"/>
    <w:rsid w:val="00B37403"/>
    <w:rsid w:val="00B374B4"/>
    <w:rsid w:val="00B37C53"/>
    <w:rsid w:val="00B37D1B"/>
    <w:rsid w:val="00B37D60"/>
    <w:rsid w:val="00B37DB4"/>
    <w:rsid w:val="00B37DC2"/>
    <w:rsid w:val="00B400A7"/>
    <w:rsid w:val="00B404CD"/>
    <w:rsid w:val="00B40564"/>
    <w:rsid w:val="00B40765"/>
    <w:rsid w:val="00B409F9"/>
    <w:rsid w:val="00B40B7E"/>
    <w:rsid w:val="00B40BA0"/>
    <w:rsid w:val="00B40DC8"/>
    <w:rsid w:val="00B40EEC"/>
    <w:rsid w:val="00B40EF2"/>
    <w:rsid w:val="00B41464"/>
    <w:rsid w:val="00B41575"/>
    <w:rsid w:val="00B41C0E"/>
    <w:rsid w:val="00B41C63"/>
    <w:rsid w:val="00B41C6A"/>
    <w:rsid w:val="00B41D37"/>
    <w:rsid w:val="00B41F07"/>
    <w:rsid w:val="00B420E8"/>
    <w:rsid w:val="00B42633"/>
    <w:rsid w:val="00B429FA"/>
    <w:rsid w:val="00B42A09"/>
    <w:rsid w:val="00B42C62"/>
    <w:rsid w:val="00B42E25"/>
    <w:rsid w:val="00B42E6E"/>
    <w:rsid w:val="00B42EAD"/>
    <w:rsid w:val="00B43960"/>
    <w:rsid w:val="00B439CC"/>
    <w:rsid w:val="00B43D97"/>
    <w:rsid w:val="00B441BC"/>
    <w:rsid w:val="00B4494D"/>
    <w:rsid w:val="00B44A58"/>
    <w:rsid w:val="00B44A81"/>
    <w:rsid w:val="00B44D9E"/>
    <w:rsid w:val="00B44E85"/>
    <w:rsid w:val="00B45571"/>
    <w:rsid w:val="00B456E1"/>
    <w:rsid w:val="00B4584F"/>
    <w:rsid w:val="00B45884"/>
    <w:rsid w:val="00B45BEB"/>
    <w:rsid w:val="00B45F08"/>
    <w:rsid w:val="00B4633A"/>
    <w:rsid w:val="00B46425"/>
    <w:rsid w:val="00B466E3"/>
    <w:rsid w:val="00B4676F"/>
    <w:rsid w:val="00B4693E"/>
    <w:rsid w:val="00B46A86"/>
    <w:rsid w:val="00B46DBD"/>
    <w:rsid w:val="00B46EEA"/>
    <w:rsid w:val="00B47161"/>
    <w:rsid w:val="00B471E3"/>
    <w:rsid w:val="00B4735A"/>
    <w:rsid w:val="00B475DC"/>
    <w:rsid w:val="00B4781D"/>
    <w:rsid w:val="00B4783C"/>
    <w:rsid w:val="00B47E6F"/>
    <w:rsid w:val="00B50139"/>
    <w:rsid w:val="00B5062B"/>
    <w:rsid w:val="00B50CAA"/>
    <w:rsid w:val="00B50D45"/>
    <w:rsid w:val="00B50E73"/>
    <w:rsid w:val="00B51030"/>
    <w:rsid w:val="00B51342"/>
    <w:rsid w:val="00B514D5"/>
    <w:rsid w:val="00B51C87"/>
    <w:rsid w:val="00B520DC"/>
    <w:rsid w:val="00B52707"/>
    <w:rsid w:val="00B5272B"/>
    <w:rsid w:val="00B52D12"/>
    <w:rsid w:val="00B52EBC"/>
    <w:rsid w:val="00B532CF"/>
    <w:rsid w:val="00B5330D"/>
    <w:rsid w:val="00B537DB"/>
    <w:rsid w:val="00B538B4"/>
    <w:rsid w:val="00B5423E"/>
    <w:rsid w:val="00B5428B"/>
    <w:rsid w:val="00B544C7"/>
    <w:rsid w:val="00B54B35"/>
    <w:rsid w:val="00B54E81"/>
    <w:rsid w:val="00B5510A"/>
    <w:rsid w:val="00B5553C"/>
    <w:rsid w:val="00B5590F"/>
    <w:rsid w:val="00B55A87"/>
    <w:rsid w:val="00B55BC3"/>
    <w:rsid w:val="00B55C8D"/>
    <w:rsid w:val="00B55E0E"/>
    <w:rsid w:val="00B55FF8"/>
    <w:rsid w:val="00B56474"/>
    <w:rsid w:val="00B56AAD"/>
    <w:rsid w:val="00B56C1A"/>
    <w:rsid w:val="00B56F03"/>
    <w:rsid w:val="00B56F0C"/>
    <w:rsid w:val="00B578C6"/>
    <w:rsid w:val="00B579C7"/>
    <w:rsid w:val="00B579FF"/>
    <w:rsid w:val="00B57A3F"/>
    <w:rsid w:val="00B57C92"/>
    <w:rsid w:val="00B57DBB"/>
    <w:rsid w:val="00B57E45"/>
    <w:rsid w:val="00B6012C"/>
    <w:rsid w:val="00B6035B"/>
    <w:rsid w:val="00B607C0"/>
    <w:rsid w:val="00B6082E"/>
    <w:rsid w:val="00B60A40"/>
    <w:rsid w:val="00B60E9A"/>
    <w:rsid w:val="00B611A3"/>
    <w:rsid w:val="00B61201"/>
    <w:rsid w:val="00B61418"/>
    <w:rsid w:val="00B615A7"/>
    <w:rsid w:val="00B616FF"/>
    <w:rsid w:val="00B6186C"/>
    <w:rsid w:val="00B61946"/>
    <w:rsid w:val="00B61A3B"/>
    <w:rsid w:val="00B61D38"/>
    <w:rsid w:val="00B620CD"/>
    <w:rsid w:val="00B62221"/>
    <w:rsid w:val="00B6231F"/>
    <w:rsid w:val="00B625B7"/>
    <w:rsid w:val="00B62609"/>
    <w:rsid w:val="00B62655"/>
    <w:rsid w:val="00B626BA"/>
    <w:rsid w:val="00B62746"/>
    <w:rsid w:val="00B6285A"/>
    <w:rsid w:val="00B62964"/>
    <w:rsid w:val="00B62D46"/>
    <w:rsid w:val="00B62D54"/>
    <w:rsid w:val="00B62DA4"/>
    <w:rsid w:val="00B62E9E"/>
    <w:rsid w:val="00B62F82"/>
    <w:rsid w:val="00B62F85"/>
    <w:rsid w:val="00B630E4"/>
    <w:rsid w:val="00B632B5"/>
    <w:rsid w:val="00B63406"/>
    <w:rsid w:val="00B63452"/>
    <w:rsid w:val="00B63872"/>
    <w:rsid w:val="00B63A18"/>
    <w:rsid w:val="00B63A33"/>
    <w:rsid w:val="00B63AD3"/>
    <w:rsid w:val="00B63D1D"/>
    <w:rsid w:val="00B63DD7"/>
    <w:rsid w:val="00B63E20"/>
    <w:rsid w:val="00B63F9F"/>
    <w:rsid w:val="00B64106"/>
    <w:rsid w:val="00B64150"/>
    <w:rsid w:val="00B64174"/>
    <w:rsid w:val="00B6431E"/>
    <w:rsid w:val="00B6435F"/>
    <w:rsid w:val="00B64471"/>
    <w:rsid w:val="00B644A5"/>
    <w:rsid w:val="00B645A0"/>
    <w:rsid w:val="00B646CF"/>
    <w:rsid w:val="00B64782"/>
    <w:rsid w:val="00B64A09"/>
    <w:rsid w:val="00B64AE5"/>
    <w:rsid w:val="00B64B24"/>
    <w:rsid w:val="00B64EBE"/>
    <w:rsid w:val="00B64EDC"/>
    <w:rsid w:val="00B64EEF"/>
    <w:rsid w:val="00B64EF2"/>
    <w:rsid w:val="00B6510B"/>
    <w:rsid w:val="00B65475"/>
    <w:rsid w:val="00B65753"/>
    <w:rsid w:val="00B65804"/>
    <w:rsid w:val="00B65852"/>
    <w:rsid w:val="00B659EF"/>
    <w:rsid w:val="00B65AAC"/>
    <w:rsid w:val="00B65E55"/>
    <w:rsid w:val="00B65EF8"/>
    <w:rsid w:val="00B66031"/>
    <w:rsid w:val="00B660B9"/>
    <w:rsid w:val="00B661A9"/>
    <w:rsid w:val="00B661B6"/>
    <w:rsid w:val="00B665E1"/>
    <w:rsid w:val="00B666F1"/>
    <w:rsid w:val="00B66939"/>
    <w:rsid w:val="00B66DE4"/>
    <w:rsid w:val="00B671CB"/>
    <w:rsid w:val="00B67241"/>
    <w:rsid w:val="00B6740C"/>
    <w:rsid w:val="00B67658"/>
    <w:rsid w:val="00B6778A"/>
    <w:rsid w:val="00B6787A"/>
    <w:rsid w:val="00B67D4A"/>
    <w:rsid w:val="00B67FC8"/>
    <w:rsid w:val="00B703E2"/>
    <w:rsid w:val="00B70542"/>
    <w:rsid w:val="00B70785"/>
    <w:rsid w:val="00B707F2"/>
    <w:rsid w:val="00B708B4"/>
    <w:rsid w:val="00B70B52"/>
    <w:rsid w:val="00B70C19"/>
    <w:rsid w:val="00B70C7F"/>
    <w:rsid w:val="00B70C96"/>
    <w:rsid w:val="00B70CE0"/>
    <w:rsid w:val="00B70E62"/>
    <w:rsid w:val="00B71086"/>
    <w:rsid w:val="00B71216"/>
    <w:rsid w:val="00B713CD"/>
    <w:rsid w:val="00B71431"/>
    <w:rsid w:val="00B714D1"/>
    <w:rsid w:val="00B718F4"/>
    <w:rsid w:val="00B71BA2"/>
    <w:rsid w:val="00B71DEB"/>
    <w:rsid w:val="00B71E38"/>
    <w:rsid w:val="00B71E7C"/>
    <w:rsid w:val="00B71E8E"/>
    <w:rsid w:val="00B71FDF"/>
    <w:rsid w:val="00B720E4"/>
    <w:rsid w:val="00B723F3"/>
    <w:rsid w:val="00B72424"/>
    <w:rsid w:val="00B72A10"/>
    <w:rsid w:val="00B72C44"/>
    <w:rsid w:val="00B72DD4"/>
    <w:rsid w:val="00B73524"/>
    <w:rsid w:val="00B7355C"/>
    <w:rsid w:val="00B7379C"/>
    <w:rsid w:val="00B73A3F"/>
    <w:rsid w:val="00B73EF4"/>
    <w:rsid w:val="00B73FBF"/>
    <w:rsid w:val="00B74133"/>
    <w:rsid w:val="00B74386"/>
    <w:rsid w:val="00B74407"/>
    <w:rsid w:val="00B7442B"/>
    <w:rsid w:val="00B7454F"/>
    <w:rsid w:val="00B74B0D"/>
    <w:rsid w:val="00B74C78"/>
    <w:rsid w:val="00B74D2C"/>
    <w:rsid w:val="00B75112"/>
    <w:rsid w:val="00B75CD9"/>
    <w:rsid w:val="00B75D7D"/>
    <w:rsid w:val="00B7613C"/>
    <w:rsid w:val="00B762B3"/>
    <w:rsid w:val="00B76760"/>
    <w:rsid w:val="00B767E8"/>
    <w:rsid w:val="00B77451"/>
    <w:rsid w:val="00B776D7"/>
    <w:rsid w:val="00B77753"/>
    <w:rsid w:val="00B7788D"/>
    <w:rsid w:val="00B77985"/>
    <w:rsid w:val="00B77B28"/>
    <w:rsid w:val="00B77BDB"/>
    <w:rsid w:val="00B77C91"/>
    <w:rsid w:val="00B80080"/>
    <w:rsid w:val="00B80146"/>
    <w:rsid w:val="00B8028C"/>
    <w:rsid w:val="00B8031A"/>
    <w:rsid w:val="00B805EC"/>
    <w:rsid w:val="00B8069F"/>
    <w:rsid w:val="00B807F6"/>
    <w:rsid w:val="00B80887"/>
    <w:rsid w:val="00B808FB"/>
    <w:rsid w:val="00B80A33"/>
    <w:rsid w:val="00B80B6F"/>
    <w:rsid w:val="00B80B8B"/>
    <w:rsid w:val="00B80D42"/>
    <w:rsid w:val="00B80F74"/>
    <w:rsid w:val="00B810CE"/>
    <w:rsid w:val="00B8115A"/>
    <w:rsid w:val="00B817EE"/>
    <w:rsid w:val="00B81B3A"/>
    <w:rsid w:val="00B81C6D"/>
    <w:rsid w:val="00B81CC2"/>
    <w:rsid w:val="00B81E3A"/>
    <w:rsid w:val="00B81FFB"/>
    <w:rsid w:val="00B82013"/>
    <w:rsid w:val="00B820C4"/>
    <w:rsid w:val="00B822BF"/>
    <w:rsid w:val="00B82657"/>
    <w:rsid w:val="00B8277A"/>
    <w:rsid w:val="00B82799"/>
    <w:rsid w:val="00B82B84"/>
    <w:rsid w:val="00B82DC7"/>
    <w:rsid w:val="00B82E2F"/>
    <w:rsid w:val="00B82E83"/>
    <w:rsid w:val="00B82FFC"/>
    <w:rsid w:val="00B831EC"/>
    <w:rsid w:val="00B8323A"/>
    <w:rsid w:val="00B832D1"/>
    <w:rsid w:val="00B835CB"/>
    <w:rsid w:val="00B83628"/>
    <w:rsid w:val="00B8367D"/>
    <w:rsid w:val="00B836B7"/>
    <w:rsid w:val="00B8378A"/>
    <w:rsid w:val="00B83B59"/>
    <w:rsid w:val="00B840DA"/>
    <w:rsid w:val="00B8412E"/>
    <w:rsid w:val="00B84132"/>
    <w:rsid w:val="00B84186"/>
    <w:rsid w:val="00B8433C"/>
    <w:rsid w:val="00B8453A"/>
    <w:rsid w:val="00B85424"/>
    <w:rsid w:val="00B85466"/>
    <w:rsid w:val="00B8589A"/>
    <w:rsid w:val="00B8599B"/>
    <w:rsid w:val="00B85A0C"/>
    <w:rsid w:val="00B85DBE"/>
    <w:rsid w:val="00B85E5C"/>
    <w:rsid w:val="00B86240"/>
    <w:rsid w:val="00B86279"/>
    <w:rsid w:val="00B864A0"/>
    <w:rsid w:val="00B86B5A"/>
    <w:rsid w:val="00B86C37"/>
    <w:rsid w:val="00B86D75"/>
    <w:rsid w:val="00B87168"/>
    <w:rsid w:val="00B872E0"/>
    <w:rsid w:val="00B8731F"/>
    <w:rsid w:val="00B87376"/>
    <w:rsid w:val="00B8763E"/>
    <w:rsid w:val="00B87648"/>
    <w:rsid w:val="00B8772D"/>
    <w:rsid w:val="00B87933"/>
    <w:rsid w:val="00B87938"/>
    <w:rsid w:val="00B87ACF"/>
    <w:rsid w:val="00B87F80"/>
    <w:rsid w:val="00B901A4"/>
    <w:rsid w:val="00B90831"/>
    <w:rsid w:val="00B90A12"/>
    <w:rsid w:val="00B90AED"/>
    <w:rsid w:val="00B90B57"/>
    <w:rsid w:val="00B90E23"/>
    <w:rsid w:val="00B90F8D"/>
    <w:rsid w:val="00B90F93"/>
    <w:rsid w:val="00B911F5"/>
    <w:rsid w:val="00B913F9"/>
    <w:rsid w:val="00B914D3"/>
    <w:rsid w:val="00B917D9"/>
    <w:rsid w:val="00B91A3F"/>
    <w:rsid w:val="00B91B3C"/>
    <w:rsid w:val="00B91D70"/>
    <w:rsid w:val="00B91E62"/>
    <w:rsid w:val="00B91E83"/>
    <w:rsid w:val="00B91F1E"/>
    <w:rsid w:val="00B91F2F"/>
    <w:rsid w:val="00B92037"/>
    <w:rsid w:val="00B9246F"/>
    <w:rsid w:val="00B92A9B"/>
    <w:rsid w:val="00B92B27"/>
    <w:rsid w:val="00B92FE8"/>
    <w:rsid w:val="00B931B7"/>
    <w:rsid w:val="00B9348A"/>
    <w:rsid w:val="00B93602"/>
    <w:rsid w:val="00B93732"/>
    <w:rsid w:val="00B93741"/>
    <w:rsid w:val="00B93C87"/>
    <w:rsid w:val="00B93FA6"/>
    <w:rsid w:val="00B94351"/>
    <w:rsid w:val="00B9439E"/>
    <w:rsid w:val="00B94597"/>
    <w:rsid w:val="00B945F9"/>
    <w:rsid w:val="00B94650"/>
    <w:rsid w:val="00B94879"/>
    <w:rsid w:val="00B94E43"/>
    <w:rsid w:val="00B94F9D"/>
    <w:rsid w:val="00B94FEE"/>
    <w:rsid w:val="00B9542F"/>
    <w:rsid w:val="00B9562B"/>
    <w:rsid w:val="00B95CEC"/>
    <w:rsid w:val="00B95D12"/>
    <w:rsid w:val="00B960E4"/>
    <w:rsid w:val="00B964DD"/>
    <w:rsid w:val="00B966D4"/>
    <w:rsid w:val="00B96E63"/>
    <w:rsid w:val="00B96ECB"/>
    <w:rsid w:val="00B9734A"/>
    <w:rsid w:val="00B9734E"/>
    <w:rsid w:val="00B9747B"/>
    <w:rsid w:val="00B9775D"/>
    <w:rsid w:val="00B97953"/>
    <w:rsid w:val="00B97C9C"/>
    <w:rsid w:val="00B97F8E"/>
    <w:rsid w:val="00B97FA5"/>
    <w:rsid w:val="00B97FDE"/>
    <w:rsid w:val="00B984C8"/>
    <w:rsid w:val="00BA039E"/>
    <w:rsid w:val="00BA0A85"/>
    <w:rsid w:val="00BA0C09"/>
    <w:rsid w:val="00BA0F49"/>
    <w:rsid w:val="00BA105F"/>
    <w:rsid w:val="00BA126C"/>
    <w:rsid w:val="00BA185E"/>
    <w:rsid w:val="00BA19C9"/>
    <w:rsid w:val="00BA1E20"/>
    <w:rsid w:val="00BA20C5"/>
    <w:rsid w:val="00BA20E9"/>
    <w:rsid w:val="00BA23DE"/>
    <w:rsid w:val="00BA24B5"/>
    <w:rsid w:val="00BA2722"/>
    <w:rsid w:val="00BA28DC"/>
    <w:rsid w:val="00BA2A57"/>
    <w:rsid w:val="00BA2B5E"/>
    <w:rsid w:val="00BA2BCE"/>
    <w:rsid w:val="00BA2DA0"/>
    <w:rsid w:val="00BA30C0"/>
    <w:rsid w:val="00BA3259"/>
    <w:rsid w:val="00BA3402"/>
    <w:rsid w:val="00BA34DD"/>
    <w:rsid w:val="00BA34F3"/>
    <w:rsid w:val="00BA350F"/>
    <w:rsid w:val="00BA36DA"/>
    <w:rsid w:val="00BA380E"/>
    <w:rsid w:val="00BA3AF5"/>
    <w:rsid w:val="00BA42C2"/>
    <w:rsid w:val="00BA44BC"/>
    <w:rsid w:val="00BA4AF4"/>
    <w:rsid w:val="00BA4B1B"/>
    <w:rsid w:val="00BA4B45"/>
    <w:rsid w:val="00BA4F6B"/>
    <w:rsid w:val="00BA50FE"/>
    <w:rsid w:val="00BA52C1"/>
    <w:rsid w:val="00BA53A3"/>
    <w:rsid w:val="00BA575F"/>
    <w:rsid w:val="00BA5768"/>
    <w:rsid w:val="00BA5833"/>
    <w:rsid w:val="00BA5B60"/>
    <w:rsid w:val="00BA60FF"/>
    <w:rsid w:val="00BA613B"/>
    <w:rsid w:val="00BA6192"/>
    <w:rsid w:val="00BA64A5"/>
    <w:rsid w:val="00BA6513"/>
    <w:rsid w:val="00BA6AC7"/>
    <w:rsid w:val="00BA6C65"/>
    <w:rsid w:val="00BA6C77"/>
    <w:rsid w:val="00BA6CE8"/>
    <w:rsid w:val="00BA6E03"/>
    <w:rsid w:val="00BA708D"/>
    <w:rsid w:val="00BA724A"/>
    <w:rsid w:val="00BA75B8"/>
    <w:rsid w:val="00BA75F3"/>
    <w:rsid w:val="00BA76E9"/>
    <w:rsid w:val="00BA7A2D"/>
    <w:rsid w:val="00BA7F56"/>
    <w:rsid w:val="00BA7F89"/>
    <w:rsid w:val="00BB00B8"/>
    <w:rsid w:val="00BB0183"/>
    <w:rsid w:val="00BB0249"/>
    <w:rsid w:val="00BB041A"/>
    <w:rsid w:val="00BB09E5"/>
    <w:rsid w:val="00BB0AD6"/>
    <w:rsid w:val="00BB0BF9"/>
    <w:rsid w:val="00BB0C46"/>
    <w:rsid w:val="00BB0DB5"/>
    <w:rsid w:val="00BB0E5F"/>
    <w:rsid w:val="00BB0F04"/>
    <w:rsid w:val="00BB154E"/>
    <w:rsid w:val="00BB184E"/>
    <w:rsid w:val="00BB1F67"/>
    <w:rsid w:val="00BB2119"/>
    <w:rsid w:val="00BB215E"/>
    <w:rsid w:val="00BB267D"/>
    <w:rsid w:val="00BB2B4C"/>
    <w:rsid w:val="00BB2C6F"/>
    <w:rsid w:val="00BB2CCD"/>
    <w:rsid w:val="00BB331E"/>
    <w:rsid w:val="00BB36D5"/>
    <w:rsid w:val="00BB374C"/>
    <w:rsid w:val="00BB3A1B"/>
    <w:rsid w:val="00BB3A72"/>
    <w:rsid w:val="00BB3B2E"/>
    <w:rsid w:val="00BB3C2C"/>
    <w:rsid w:val="00BB3E94"/>
    <w:rsid w:val="00BB3F1D"/>
    <w:rsid w:val="00BB3FB7"/>
    <w:rsid w:val="00BB4472"/>
    <w:rsid w:val="00BB486B"/>
    <w:rsid w:val="00BB4882"/>
    <w:rsid w:val="00BB4BE7"/>
    <w:rsid w:val="00BB4EB5"/>
    <w:rsid w:val="00BB4F18"/>
    <w:rsid w:val="00BB500D"/>
    <w:rsid w:val="00BB50E6"/>
    <w:rsid w:val="00BB51C1"/>
    <w:rsid w:val="00BB52AA"/>
    <w:rsid w:val="00BB5531"/>
    <w:rsid w:val="00BB582E"/>
    <w:rsid w:val="00BB5A9B"/>
    <w:rsid w:val="00BB5AB8"/>
    <w:rsid w:val="00BB5B70"/>
    <w:rsid w:val="00BB5B8A"/>
    <w:rsid w:val="00BB5CFE"/>
    <w:rsid w:val="00BB5D84"/>
    <w:rsid w:val="00BB62D3"/>
    <w:rsid w:val="00BB652F"/>
    <w:rsid w:val="00BB665A"/>
    <w:rsid w:val="00BB67B0"/>
    <w:rsid w:val="00BB6A63"/>
    <w:rsid w:val="00BB6BC6"/>
    <w:rsid w:val="00BB6C02"/>
    <w:rsid w:val="00BB74EB"/>
    <w:rsid w:val="00BB78A0"/>
    <w:rsid w:val="00BB7A00"/>
    <w:rsid w:val="00BB7A8D"/>
    <w:rsid w:val="00BB7ABA"/>
    <w:rsid w:val="00BB7AF0"/>
    <w:rsid w:val="00BB7BCB"/>
    <w:rsid w:val="00BB7C41"/>
    <w:rsid w:val="00BB7C78"/>
    <w:rsid w:val="00BC025C"/>
    <w:rsid w:val="00BC0289"/>
    <w:rsid w:val="00BC033F"/>
    <w:rsid w:val="00BC0343"/>
    <w:rsid w:val="00BC0414"/>
    <w:rsid w:val="00BC0ADD"/>
    <w:rsid w:val="00BC12A6"/>
    <w:rsid w:val="00BC12B5"/>
    <w:rsid w:val="00BC1404"/>
    <w:rsid w:val="00BC19CC"/>
    <w:rsid w:val="00BC1FB9"/>
    <w:rsid w:val="00BC229F"/>
    <w:rsid w:val="00BC22B7"/>
    <w:rsid w:val="00BC243D"/>
    <w:rsid w:val="00BC28EE"/>
    <w:rsid w:val="00BC2960"/>
    <w:rsid w:val="00BC2D98"/>
    <w:rsid w:val="00BC2F54"/>
    <w:rsid w:val="00BC2FE0"/>
    <w:rsid w:val="00BC307D"/>
    <w:rsid w:val="00BC30B9"/>
    <w:rsid w:val="00BC3465"/>
    <w:rsid w:val="00BC3669"/>
    <w:rsid w:val="00BC3E5F"/>
    <w:rsid w:val="00BC419B"/>
    <w:rsid w:val="00BC4318"/>
    <w:rsid w:val="00BC44DF"/>
    <w:rsid w:val="00BC47F9"/>
    <w:rsid w:val="00BC486E"/>
    <w:rsid w:val="00BC4876"/>
    <w:rsid w:val="00BC48FE"/>
    <w:rsid w:val="00BC4ABD"/>
    <w:rsid w:val="00BC4C8C"/>
    <w:rsid w:val="00BC4D15"/>
    <w:rsid w:val="00BC519D"/>
    <w:rsid w:val="00BC5236"/>
    <w:rsid w:val="00BC55DB"/>
    <w:rsid w:val="00BC57AE"/>
    <w:rsid w:val="00BC5A04"/>
    <w:rsid w:val="00BC5D12"/>
    <w:rsid w:val="00BC5DF0"/>
    <w:rsid w:val="00BC5F10"/>
    <w:rsid w:val="00BC6022"/>
    <w:rsid w:val="00BC622C"/>
    <w:rsid w:val="00BC6584"/>
    <w:rsid w:val="00BC6BF2"/>
    <w:rsid w:val="00BC6D55"/>
    <w:rsid w:val="00BC6D67"/>
    <w:rsid w:val="00BC75B6"/>
    <w:rsid w:val="00BC765E"/>
    <w:rsid w:val="00BC783E"/>
    <w:rsid w:val="00BC78C8"/>
    <w:rsid w:val="00BC78F0"/>
    <w:rsid w:val="00BC7CF5"/>
    <w:rsid w:val="00BC7E07"/>
    <w:rsid w:val="00BC7ED2"/>
    <w:rsid w:val="00BD00CB"/>
    <w:rsid w:val="00BD02A2"/>
    <w:rsid w:val="00BD02B9"/>
    <w:rsid w:val="00BD0391"/>
    <w:rsid w:val="00BD057C"/>
    <w:rsid w:val="00BD0765"/>
    <w:rsid w:val="00BD07CB"/>
    <w:rsid w:val="00BD07F6"/>
    <w:rsid w:val="00BD09B8"/>
    <w:rsid w:val="00BD0A70"/>
    <w:rsid w:val="00BD0E02"/>
    <w:rsid w:val="00BD10F1"/>
    <w:rsid w:val="00BD114D"/>
    <w:rsid w:val="00BD12BF"/>
    <w:rsid w:val="00BD16B0"/>
    <w:rsid w:val="00BD16C0"/>
    <w:rsid w:val="00BD18E9"/>
    <w:rsid w:val="00BD1B80"/>
    <w:rsid w:val="00BD1E6F"/>
    <w:rsid w:val="00BD21EC"/>
    <w:rsid w:val="00BD248C"/>
    <w:rsid w:val="00BD2C1A"/>
    <w:rsid w:val="00BD2C3F"/>
    <w:rsid w:val="00BD2E1E"/>
    <w:rsid w:val="00BD2EB2"/>
    <w:rsid w:val="00BD34F2"/>
    <w:rsid w:val="00BD35A2"/>
    <w:rsid w:val="00BD3748"/>
    <w:rsid w:val="00BD37DA"/>
    <w:rsid w:val="00BD4189"/>
    <w:rsid w:val="00BD453F"/>
    <w:rsid w:val="00BD47E2"/>
    <w:rsid w:val="00BD4B6E"/>
    <w:rsid w:val="00BD4D20"/>
    <w:rsid w:val="00BD4DFA"/>
    <w:rsid w:val="00BD4E58"/>
    <w:rsid w:val="00BD4F5D"/>
    <w:rsid w:val="00BD501F"/>
    <w:rsid w:val="00BD539B"/>
    <w:rsid w:val="00BD556E"/>
    <w:rsid w:val="00BD59EF"/>
    <w:rsid w:val="00BD5A46"/>
    <w:rsid w:val="00BD5AF5"/>
    <w:rsid w:val="00BD5E40"/>
    <w:rsid w:val="00BD5EB4"/>
    <w:rsid w:val="00BD65F1"/>
    <w:rsid w:val="00BD668A"/>
    <w:rsid w:val="00BD6D04"/>
    <w:rsid w:val="00BD6FE4"/>
    <w:rsid w:val="00BD7016"/>
    <w:rsid w:val="00BD71C5"/>
    <w:rsid w:val="00BD720B"/>
    <w:rsid w:val="00BD7459"/>
    <w:rsid w:val="00BD7583"/>
    <w:rsid w:val="00BD761A"/>
    <w:rsid w:val="00BD768B"/>
    <w:rsid w:val="00BD771C"/>
    <w:rsid w:val="00BD7801"/>
    <w:rsid w:val="00BD7AF4"/>
    <w:rsid w:val="00BD7DAF"/>
    <w:rsid w:val="00BD7E0B"/>
    <w:rsid w:val="00BD7E7D"/>
    <w:rsid w:val="00BD7EDC"/>
    <w:rsid w:val="00BD7F7D"/>
    <w:rsid w:val="00BE039D"/>
    <w:rsid w:val="00BE09F2"/>
    <w:rsid w:val="00BE0BFB"/>
    <w:rsid w:val="00BE0C5E"/>
    <w:rsid w:val="00BE0C7D"/>
    <w:rsid w:val="00BE0EDA"/>
    <w:rsid w:val="00BE0F44"/>
    <w:rsid w:val="00BE0F4B"/>
    <w:rsid w:val="00BE1142"/>
    <w:rsid w:val="00BE12F0"/>
    <w:rsid w:val="00BE13D3"/>
    <w:rsid w:val="00BE144D"/>
    <w:rsid w:val="00BE160E"/>
    <w:rsid w:val="00BE1878"/>
    <w:rsid w:val="00BE188E"/>
    <w:rsid w:val="00BE1951"/>
    <w:rsid w:val="00BE199E"/>
    <w:rsid w:val="00BE1B3A"/>
    <w:rsid w:val="00BE1BD5"/>
    <w:rsid w:val="00BE259F"/>
    <w:rsid w:val="00BE25FB"/>
    <w:rsid w:val="00BE299C"/>
    <w:rsid w:val="00BE2DD1"/>
    <w:rsid w:val="00BE2E1C"/>
    <w:rsid w:val="00BE2EDB"/>
    <w:rsid w:val="00BE3623"/>
    <w:rsid w:val="00BE3779"/>
    <w:rsid w:val="00BE3F88"/>
    <w:rsid w:val="00BE40F4"/>
    <w:rsid w:val="00BE42CE"/>
    <w:rsid w:val="00BE4480"/>
    <w:rsid w:val="00BE4911"/>
    <w:rsid w:val="00BE4B38"/>
    <w:rsid w:val="00BE4CBB"/>
    <w:rsid w:val="00BE52E5"/>
    <w:rsid w:val="00BE54D1"/>
    <w:rsid w:val="00BE5749"/>
    <w:rsid w:val="00BE584B"/>
    <w:rsid w:val="00BE58B8"/>
    <w:rsid w:val="00BE5A78"/>
    <w:rsid w:val="00BE5D66"/>
    <w:rsid w:val="00BE5DB7"/>
    <w:rsid w:val="00BE620D"/>
    <w:rsid w:val="00BE6260"/>
    <w:rsid w:val="00BE6859"/>
    <w:rsid w:val="00BE6BA5"/>
    <w:rsid w:val="00BE6FAC"/>
    <w:rsid w:val="00BE71D9"/>
    <w:rsid w:val="00BE734D"/>
    <w:rsid w:val="00BE77C4"/>
    <w:rsid w:val="00BE79DC"/>
    <w:rsid w:val="00BE7AC7"/>
    <w:rsid w:val="00BE7CF4"/>
    <w:rsid w:val="00BE7D1C"/>
    <w:rsid w:val="00BE7DDD"/>
    <w:rsid w:val="00BF02E6"/>
    <w:rsid w:val="00BF03B9"/>
    <w:rsid w:val="00BF04FB"/>
    <w:rsid w:val="00BF0A83"/>
    <w:rsid w:val="00BF0D7D"/>
    <w:rsid w:val="00BF0D97"/>
    <w:rsid w:val="00BF0ECB"/>
    <w:rsid w:val="00BF0ED2"/>
    <w:rsid w:val="00BF1263"/>
    <w:rsid w:val="00BF13A1"/>
    <w:rsid w:val="00BF1452"/>
    <w:rsid w:val="00BF1771"/>
    <w:rsid w:val="00BF180D"/>
    <w:rsid w:val="00BF1904"/>
    <w:rsid w:val="00BF1AB2"/>
    <w:rsid w:val="00BF1C44"/>
    <w:rsid w:val="00BF22B6"/>
    <w:rsid w:val="00BF260D"/>
    <w:rsid w:val="00BF280F"/>
    <w:rsid w:val="00BF29DD"/>
    <w:rsid w:val="00BF2B6D"/>
    <w:rsid w:val="00BF2D37"/>
    <w:rsid w:val="00BF3098"/>
    <w:rsid w:val="00BF31AF"/>
    <w:rsid w:val="00BF37F7"/>
    <w:rsid w:val="00BF39B0"/>
    <w:rsid w:val="00BF39D0"/>
    <w:rsid w:val="00BF43A3"/>
    <w:rsid w:val="00BF4858"/>
    <w:rsid w:val="00BF4925"/>
    <w:rsid w:val="00BF4A76"/>
    <w:rsid w:val="00BF4D1B"/>
    <w:rsid w:val="00BF4EF4"/>
    <w:rsid w:val="00BF505C"/>
    <w:rsid w:val="00BF5084"/>
    <w:rsid w:val="00BF52A1"/>
    <w:rsid w:val="00BF57E4"/>
    <w:rsid w:val="00BF580C"/>
    <w:rsid w:val="00BF5939"/>
    <w:rsid w:val="00BF597C"/>
    <w:rsid w:val="00BF5F81"/>
    <w:rsid w:val="00BF5F8F"/>
    <w:rsid w:val="00BF6220"/>
    <w:rsid w:val="00BF6635"/>
    <w:rsid w:val="00BF6BC6"/>
    <w:rsid w:val="00BF6DCA"/>
    <w:rsid w:val="00BF72A8"/>
    <w:rsid w:val="00BF7CB7"/>
    <w:rsid w:val="00C00095"/>
    <w:rsid w:val="00C0011C"/>
    <w:rsid w:val="00C001F5"/>
    <w:rsid w:val="00C00593"/>
    <w:rsid w:val="00C006D3"/>
    <w:rsid w:val="00C0070F"/>
    <w:rsid w:val="00C00B42"/>
    <w:rsid w:val="00C00C30"/>
    <w:rsid w:val="00C00CD5"/>
    <w:rsid w:val="00C01076"/>
    <w:rsid w:val="00C01A83"/>
    <w:rsid w:val="00C01CAA"/>
    <w:rsid w:val="00C01D54"/>
    <w:rsid w:val="00C028CE"/>
    <w:rsid w:val="00C028F6"/>
    <w:rsid w:val="00C029AC"/>
    <w:rsid w:val="00C0300E"/>
    <w:rsid w:val="00C03084"/>
    <w:rsid w:val="00C03111"/>
    <w:rsid w:val="00C0320C"/>
    <w:rsid w:val="00C032AF"/>
    <w:rsid w:val="00C03542"/>
    <w:rsid w:val="00C03559"/>
    <w:rsid w:val="00C0370C"/>
    <w:rsid w:val="00C037A8"/>
    <w:rsid w:val="00C03AD4"/>
    <w:rsid w:val="00C03DA3"/>
    <w:rsid w:val="00C03ECD"/>
    <w:rsid w:val="00C04EF9"/>
    <w:rsid w:val="00C0531A"/>
    <w:rsid w:val="00C05667"/>
    <w:rsid w:val="00C0571A"/>
    <w:rsid w:val="00C0578A"/>
    <w:rsid w:val="00C059E1"/>
    <w:rsid w:val="00C05AAC"/>
    <w:rsid w:val="00C05B46"/>
    <w:rsid w:val="00C05C21"/>
    <w:rsid w:val="00C05D99"/>
    <w:rsid w:val="00C05DC6"/>
    <w:rsid w:val="00C061AD"/>
    <w:rsid w:val="00C0651B"/>
    <w:rsid w:val="00C0693F"/>
    <w:rsid w:val="00C06B40"/>
    <w:rsid w:val="00C06F7F"/>
    <w:rsid w:val="00C06F96"/>
    <w:rsid w:val="00C072DB"/>
    <w:rsid w:val="00C073D6"/>
    <w:rsid w:val="00C0757F"/>
    <w:rsid w:val="00C075C6"/>
    <w:rsid w:val="00C0778F"/>
    <w:rsid w:val="00C07CFC"/>
    <w:rsid w:val="00C07D4C"/>
    <w:rsid w:val="00C07FFA"/>
    <w:rsid w:val="00C10477"/>
    <w:rsid w:val="00C107C2"/>
    <w:rsid w:val="00C1098B"/>
    <w:rsid w:val="00C10AD8"/>
    <w:rsid w:val="00C10C51"/>
    <w:rsid w:val="00C11141"/>
    <w:rsid w:val="00C11168"/>
    <w:rsid w:val="00C11244"/>
    <w:rsid w:val="00C112EC"/>
    <w:rsid w:val="00C115EF"/>
    <w:rsid w:val="00C1190F"/>
    <w:rsid w:val="00C11931"/>
    <w:rsid w:val="00C11971"/>
    <w:rsid w:val="00C11C9D"/>
    <w:rsid w:val="00C11D90"/>
    <w:rsid w:val="00C11E0E"/>
    <w:rsid w:val="00C12137"/>
    <w:rsid w:val="00C1213D"/>
    <w:rsid w:val="00C12304"/>
    <w:rsid w:val="00C1252F"/>
    <w:rsid w:val="00C127DF"/>
    <w:rsid w:val="00C1298B"/>
    <w:rsid w:val="00C129E1"/>
    <w:rsid w:val="00C12B85"/>
    <w:rsid w:val="00C12BD0"/>
    <w:rsid w:val="00C130E5"/>
    <w:rsid w:val="00C13160"/>
    <w:rsid w:val="00C1318A"/>
    <w:rsid w:val="00C132EE"/>
    <w:rsid w:val="00C13793"/>
    <w:rsid w:val="00C137F7"/>
    <w:rsid w:val="00C139F1"/>
    <w:rsid w:val="00C13D3E"/>
    <w:rsid w:val="00C13D8A"/>
    <w:rsid w:val="00C14388"/>
    <w:rsid w:val="00C148E6"/>
    <w:rsid w:val="00C14BE5"/>
    <w:rsid w:val="00C14EE9"/>
    <w:rsid w:val="00C14FEB"/>
    <w:rsid w:val="00C151C1"/>
    <w:rsid w:val="00C155E0"/>
    <w:rsid w:val="00C15942"/>
    <w:rsid w:val="00C15A26"/>
    <w:rsid w:val="00C160DD"/>
    <w:rsid w:val="00C1654A"/>
    <w:rsid w:val="00C165BC"/>
    <w:rsid w:val="00C1691D"/>
    <w:rsid w:val="00C16A70"/>
    <w:rsid w:val="00C16CFB"/>
    <w:rsid w:val="00C16D8D"/>
    <w:rsid w:val="00C170F2"/>
    <w:rsid w:val="00C171D1"/>
    <w:rsid w:val="00C172FA"/>
    <w:rsid w:val="00C1739E"/>
    <w:rsid w:val="00C1748C"/>
    <w:rsid w:val="00C174F1"/>
    <w:rsid w:val="00C17A24"/>
    <w:rsid w:val="00C17AC7"/>
    <w:rsid w:val="00C17D6B"/>
    <w:rsid w:val="00C17DBC"/>
    <w:rsid w:val="00C17F74"/>
    <w:rsid w:val="00C20286"/>
    <w:rsid w:val="00C2040B"/>
    <w:rsid w:val="00C20D02"/>
    <w:rsid w:val="00C20F55"/>
    <w:rsid w:val="00C21022"/>
    <w:rsid w:val="00C21294"/>
    <w:rsid w:val="00C218C4"/>
    <w:rsid w:val="00C21B7B"/>
    <w:rsid w:val="00C21C53"/>
    <w:rsid w:val="00C21C8F"/>
    <w:rsid w:val="00C22365"/>
    <w:rsid w:val="00C224D4"/>
    <w:rsid w:val="00C224DC"/>
    <w:rsid w:val="00C2267E"/>
    <w:rsid w:val="00C22CF0"/>
    <w:rsid w:val="00C2332F"/>
    <w:rsid w:val="00C23510"/>
    <w:rsid w:val="00C2399D"/>
    <w:rsid w:val="00C239B7"/>
    <w:rsid w:val="00C23A8A"/>
    <w:rsid w:val="00C23EF4"/>
    <w:rsid w:val="00C24192"/>
    <w:rsid w:val="00C2430A"/>
    <w:rsid w:val="00C24312"/>
    <w:rsid w:val="00C24678"/>
    <w:rsid w:val="00C24707"/>
    <w:rsid w:val="00C24B08"/>
    <w:rsid w:val="00C24E8B"/>
    <w:rsid w:val="00C2505D"/>
    <w:rsid w:val="00C253D5"/>
    <w:rsid w:val="00C257E4"/>
    <w:rsid w:val="00C25B31"/>
    <w:rsid w:val="00C25B3F"/>
    <w:rsid w:val="00C25D30"/>
    <w:rsid w:val="00C25F13"/>
    <w:rsid w:val="00C25FB3"/>
    <w:rsid w:val="00C260B8"/>
    <w:rsid w:val="00C263CB"/>
    <w:rsid w:val="00C26429"/>
    <w:rsid w:val="00C2642E"/>
    <w:rsid w:val="00C269B0"/>
    <w:rsid w:val="00C26BAB"/>
    <w:rsid w:val="00C26D3C"/>
    <w:rsid w:val="00C2724A"/>
    <w:rsid w:val="00C27428"/>
    <w:rsid w:val="00C27452"/>
    <w:rsid w:val="00C275AE"/>
    <w:rsid w:val="00C27B8C"/>
    <w:rsid w:val="00C27C31"/>
    <w:rsid w:val="00C27E5D"/>
    <w:rsid w:val="00C27EA2"/>
    <w:rsid w:val="00C27EB0"/>
    <w:rsid w:val="00C304A6"/>
    <w:rsid w:val="00C306BD"/>
    <w:rsid w:val="00C307A9"/>
    <w:rsid w:val="00C308D7"/>
    <w:rsid w:val="00C30910"/>
    <w:rsid w:val="00C30A2A"/>
    <w:rsid w:val="00C30AC7"/>
    <w:rsid w:val="00C30ADF"/>
    <w:rsid w:val="00C30B61"/>
    <w:rsid w:val="00C30CFA"/>
    <w:rsid w:val="00C30E14"/>
    <w:rsid w:val="00C31024"/>
    <w:rsid w:val="00C310DC"/>
    <w:rsid w:val="00C31230"/>
    <w:rsid w:val="00C312B3"/>
    <w:rsid w:val="00C3181F"/>
    <w:rsid w:val="00C31A1C"/>
    <w:rsid w:val="00C31B03"/>
    <w:rsid w:val="00C31BED"/>
    <w:rsid w:val="00C31E1D"/>
    <w:rsid w:val="00C31F0D"/>
    <w:rsid w:val="00C32357"/>
    <w:rsid w:val="00C3264A"/>
    <w:rsid w:val="00C326D2"/>
    <w:rsid w:val="00C327C6"/>
    <w:rsid w:val="00C32889"/>
    <w:rsid w:val="00C32980"/>
    <w:rsid w:val="00C329E2"/>
    <w:rsid w:val="00C330DB"/>
    <w:rsid w:val="00C33163"/>
    <w:rsid w:val="00C3363F"/>
    <w:rsid w:val="00C33672"/>
    <w:rsid w:val="00C3393C"/>
    <w:rsid w:val="00C33AD8"/>
    <w:rsid w:val="00C33CF9"/>
    <w:rsid w:val="00C340DF"/>
    <w:rsid w:val="00C34236"/>
    <w:rsid w:val="00C345FC"/>
    <w:rsid w:val="00C34C87"/>
    <w:rsid w:val="00C34EF3"/>
    <w:rsid w:val="00C34F9A"/>
    <w:rsid w:val="00C35290"/>
    <w:rsid w:val="00C352BB"/>
    <w:rsid w:val="00C3545E"/>
    <w:rsid w:val="00C355CD"/>
    <w:rsid w:val="00C35768"/>
    <w:rsid w:val="00C357A5"/>
    <w:rsid w:val="00C3598B"/>
    <w:rsid w:val="00C35ED0"/>
    <w:rsid w:val="00C36464"/>
    <w:rsid w:val="00C366FB"/>
    <w:rsid w:val="00C36A81"/>
    <w:rsid w:val="00C36AD1"/>
    <w:rsid w:val="00C36BF1"/>
    <w:rsid w:val="00C36FCF"/>
    <w:rsid w:val="00C372B3"/>
    <w:rsid w:val="00C372E2"/>
    <w:rsid w:val="00C37CCC"/>
    <w:rsid w:val="00C37E09"/>
    <w:rsid w:val="00C37F5E"/>
    <w:rsid w:val="00C405D4"/>
    <w:rsid w:val="00C40AB3"/>
    <w:rsid w:val="00C40C39"/>
    <w:rsid w:val="00C40D12"/>
    <w:rsid w:val="00C40D7D"/>
    <w:rsid w:val="00C40E49"/>
    <w:rsid w:val="00C40E81"/>
    <w:rsid w:val="00C40F66"/>
    <w:rsid w:val="00C41389"/>
    <w:rsid w:val="00C41543"/>
    <w:rsid w:val="00C4168C"/>
    <w:rsid w:val="00C41701"/>
    <w:rsid w:val="00C41AD3"/>
    <w:rsid w:val="00C41DC3"/>
    <w:rsid w:val="00C41DEF"/>
    <w:rsid w:val="00C4295F"/>
    <w:rsid w:val="00C42974"/>
    <w:rsid w:val="00C42A5B"/>
    <w:rsid w:val="00C42E05"/>
    <w:rsid w:val="00C42F6A"/>
    <w:rsid w:val="00C4304D"/>
    <w:rsid w:val="00C43151"/>
    <w:rsid w:val="00C43680"/>
    <w:rsid w:val="00C436C1"/>
    <w:rsid w:val="00C43727"/>
    <w:rsid w:val="00C43D0A"/>
    <w:rsid w:val="00C43E61"/>
    <w:rsid w:val="00C43EF4"/>
    <w:rsid w:val="00C43F50"/>
    <w:rsid w:val="00C443DF"/>
    <w:rsid w:val="00C44B44"/>
    <w:rsid w:val="00C44BA8"/>
    <w:rsid w:val="00C44DDF"/>
    <w:rsid w:val="00C44E73"/>
    <w:rsid w:val="00C44E8F"/>
    <w:rsid w:val="00C45241"/>
    <w:rsid w:val="00C4533C"/>
    <w:rsid w:val="00C45374"/>
    <w:rsid w:val="00C4557D"/>
    <w:rsid w:val="00C4575E"/>
    <w:rsid w:val="00C45947"/>
    <w:rsid w:val="00C463A3"/>
    <w:rsid w:val="00C46476"/>
    <w:rsid w:val="00C466AF"/>
    <w:rsid w:val="00C468FB"/>
    <w:rsid w:val="00C46CEC"/>
    <w:rsid w:val="00C46F85"/>
    <w:rsid w:val="00C471BE"/>
    <w:rsid w:val="00C47335"/>
    <w:rsid w:val="00C47B12"/>
    <w:rsid w:val="00C47BC6"/>
    <w:rsid w:val="00C47D18"/>
    <w:rsid w:val="00C47D19"/>
    <w:rsid w:val="00C47DAF"/>
    <w:rsid w:val="00C47E6F"/>
    <w:rsid w:val="00C47E9D"/>
    <w:rsid w:val="00C47F13"/>
    <w:rsid w:val="00C47F55"/>
    <w:rsid w:val="00C47F87"/>
    <w:rsid w:val="00C47FE3"/>
    <w:rsid w:val="00C502E1"/>
    <w:rsid w:val="00C5031B"/>
    <w:rsid w:val="00C50335"/>
    <w:rsid w:val="00C503CD"/>
    <w:rsid w:val="00C50832"/>
    <w:rsid w:val="00C508AD"/>
    <w:rsid w:val="00C5158C"/>
    <w:rsid w:val="00C5176B"/>
    <w:rsid w:val="00C519E2"/>
    <w:rsid w:val="00C519FE"/>
    <w:rsid w:val="00C51E68"/>
    <w:rsid w:val="00C51F83"/>
    <w:rsid w:val="00C51FB6"/>
    <w:rsid w:val="00C5203E"/>
    <w:rsid w:val="00C52074"/>
    <w:rsid w:val="00C52169"/>
    <w:rsid w:val="00C52218"/>
    <w:rsid w:val="00C524D2"/>
    <w:rsid w:val="00C52575"/>
    <w:rsid w:val="00C52592"/>
    <w:rsid w:val="00C52617"/>
    <w:rsid w:val="00C52725"/>
    <w:rsid w:val="00C528B4"/>
    <w:rsid w:val="00C529E8"/>
    <w:rsid w:val="00C52BD6"/>
    <w:rsid w:val="00C52CB2"/>
    <w:rsid w:val="00C53149"/>
    <w:rsid w:val="00C532BA"/>
    <w:rsid w:val="00C532C5"/>
    <w:rsid w:val="00C53733"/>
    <w:rsid w:val="00C53B33"/>
    <w:rsid w:val="00C53E7E"/>
    <w:rsid w:val="00C5461F"/>
    <w:rsid w:val="00C546D0"/>
    <w:rsid w:val="00C549F7"/>
    <w:rsid w:val="00C54B10"/>
    <w:rsid w:val="00C54CA7"/>
    <w:rsid w:val="00C54DD9"/>
    <w:rsid w:val="00C54E4C"/>
    <w:rsid w:val="00C54FEC"/>
    <w:rsid w:val="00C55554"/>
    <w:rsid w:val="00C55685"/>
    <w:rsid w:val="00C55962"/>
    <w:rsid w:val="00C563CB"/>
    <w:rsid w:val="00C56E29"/>
    <w:rsid w:val="00C56E9E"/>
    <w:rsid w:val="00C57086"/>
    <w:rsid w:val="00C5730B"/>
    <w:rsid w:val="00C5744F"/>
    <w:rsid w:val="00C574CD"/>
    <w:rsid w:val="00C57750"/>
    <w:rsid w:val="00C57A8E"/>
    <w:rsid w:val="00C57A9A"/>
    <w:rsid w:val="00C57AB9"/>
    <w:rsid w:val="00C600CE"/>
    <w:rsid w:val="00C60204"/>
    <w:rsid w:val="00C60704"/>
    <w:rsid w:val="00C60731"/>
    <w:rsid w:val="00C60C48"/>
    <w:rsid w:val="00C60DA2"/>
    <w:rsid w:val="00C61455"/>
    <w:rsid w:val="00C614C4"/>
    <w:rsid w:val="00C614DF"/>
    <w:rsid w:val="00C61797"/>
    <w:rsid w:val="00C61799"/>
    <w:rsid w:val="00C61AEF"/>
    <w:rsid w:val="00C61D6F"/>
    <w:rsid w:val="00C61DAC"/>
    <w:rsid w:val="00C61F84"/>
    <w:rsid w:val="00C61FA2"/>
    <w:rsid w:val="00C61FDD"/>
    <w:rsid w:val="00C6213D"/>
    <w:rsid w:val="00C625A5"/>
    <w:rsid w:val="00C6277B"/>
    <w:rsid w:val="00C62C6C"/>
    <w:rsid w:val="00C62E64"/>
    <w:rsid w:val="00C63147"/>
    <w:rsid w:val="00C6321A"/>
    <w:rsid w:val="00C634EC"/>
    <w:rsid w:val="00C63863"/>
    <w:rsid w:val="00C639FE"/>
    <w:rsid w:val="00C63A44"/>
    <w:rsid w:val="00C63B5B"/>
    <w:rsid w:val="00C63BD1"/>
    <w:rsid w:val="00C63E16"/>
    <w:rsid w:val="00C63FBF"/>
    <w:rsid w:val="00C6461C"/>
    <w:rsid w:val="00C646FA"/>
    <w:rsid w:val="00C648D7"/>
    <w:rsid w:val="00C64B9E"/>
    <w:rsid w:val="00C6529F"/>
    <w:rsid w:val="00C6542E"/>
    <w:rsid w:val="00C65478"/>
    <w:rsid w:val="00C6562E"/>
    <w:rsid w:val="00C656DE"/>
    <w:rsid w:val="00C657C9"/>
    <w:rsid w:val="00C65E5C"/>
    <w:rsid w:val="00C65F50"/>
    <w:rsid w:val="00C66006"/>
    <w:rsid w:val="00C6605F"/>
    <w:rsid w:val="00C6632F"/>
    <w:rsid w:val="00C66A74"/>
    <w:rsid w:val="00C66F88"/>
    <w:rsid w:val="00C66FA4"/>
    <w:rsid w:val="00C672B8"/>
    <w:rsid w:val="00C67361"/>
    <w:rsid w:val="00C676B5"/>
    <w:rsid w:val="00C67851"/>
    <w:rsid w:val="00C678C9"/>
    <w:rsid w:val="00C67AE3"/>
    <w:rsid w:val="00C67AE9"/>
    <w:rsid w:val="00C67CFA"/>
    <w:rsid w:val="00C67FE4"/>
    <w:rsid w:val="00C68978"/>
    <w:rsid w:val="00C7008B"/>
    <w:rsid w:val="00C702D4"/>
    <w:rsid w:val="00C7032F"/>
    <w:rsid w:val="00C70512"/>
    <w:rsid w:val="00C70560"/>
    <w:rsid w:val="00C70B5B"/>
    <w:rsid w:val="00C70C04"/>
    <w:rsid w:val="00C70DE7"/>
    <w:rsid w:val="00C70F29"/>
    <w:rsid w:val="00C70FFD"/>
    <w:rsid w:val="00C711F6"/>
    <w:rsid w:val="00C71828"/>
    <w:rsid w:val="00C719F3"/>
    <w:rsid w:val="00C71C61"/>
    <w:rsid w:val="00C71CDC"/>
    <w:rsid w:val="00C71F43"/>
    <w:rsid w:val="00C71FF9"/>
    <w:rsid w:val="00C72115"/>
    <w:rsid w:val="00C7212C"/>
    <w:rsid w:val="00C7229D"/>
    <w:rsid w:val="00C72665"/>
    <w:rsid w:val="00C7270B"/>
    <w:rsid w:val="00C727F7"/>
    <w:rsid w:val="00C72A78"/>
    <w:rsid w:val="00C72C1E"/>
    <w:rsid w:val="00C72F8C"/>
    <w:rsid w:val="00C7324C"/>
    <w:rsid w:val="00C736BB"/>
    <w:rsid w:val="00C7394C"/>
    <w:rsid w:val="00C73960"/>
    <w:rsid w:val="00C73ACA"/>
    <w:rsid w:val="00C73C31"/>
    <w:rsid w:val="00C73C65"/>
    <w:rsid w:val="00C73E16"/>
    <w:rsid w:val="00C742C4"/>
    <w:rsid w:val="00C74B81"/>
    <w:rsid w:val="00C74E5D"/>
    <w:rsid w:val="00C750F0"/>
    <w:rsid w:val="00C75242"/>
    <w:rsid w:val="00C7528D"/>
    <w:rsid w:val="00C752D0"/>
    <w:rsid w:val="00C75338"/>
    <w:rsid w:val="00C7559A"/>
    <w:rsid w:val="00C756DB"/>
    <w:rsid w:val="00C75815"/>
    <w:rsid w:val="00C7589E"/>
    <w:rsid w:val="00C76295"/>
    <w:rsid w:val="00C76359"/>
    <w:rsid w:val="00C764D4"/>
    <w:rsid w:val="00C769FC"/>
    <w:rsid w:val="00C76A46"/>
    <w:rsid w:val="00C76B98"/>
    <w:rsid w:val="00C76D0E"/>
    <w:rsid w:val="00C76DAB"/>
    <w:rsid w:val="00C76DCF"/>
    <w:rsid w:val="00C76E4D"/>
    <w:rsid w:val="00C76E53"/>
    <w:rsid w:val="00C771AC"/>
    <w:rsid w:val="00C77323"/>
    <w:rsid w:val="00C7733B"/>
    <w:rsid w:val="00C77D9A"/>
    <w:rsid w:val="00C77DDA"/>
    <w:rsid w:val="00C8072D"/>
    <w:rsid w:val="00C807F7"/>
    <w:rsid w:val="00C80C1F"/>
    <w:rsid w:val="00C81061"/>
    <w:rsid w:val="00C8152D"/>
    <w:rsid w:val="00C81965"/>
    <w:rsid w:val="00C81C01"/>
    <w:rsid w:val="00C81FC5"/>
    <w:rsid w:val="00C81FDE"/>
    <w:rsid w:val="00C82397"/>
    <w:rsid w:val="00C8261B"/>
    <w:rsid w:val="00C82678"/>
    <w:rsid w:val="00C82E6D"/>
    <w:rsid w:val="00C83CA1"/>
    <w:rsid w:val="00C83CD0"/>
    <w:rsid w:val="00C83EE9"/>
    <w:rsid w:val="00C842F9"/>
    <w:rsid w:val="00C843E3"/>
    <w:rsid w:val="00C84401"/>
    <w:rsid w:val="00C85199"/>
    <w:rsid w:val="00C854A6"/>
    <w:rsid w:val="00C85753"/>
    <w:rsid w:val="00C858E2"/>
    <w:rsid w:val="00C85A55"/>
    <w:rsid w:val="00C85DD8"/>
    <w:rsid w:val="00C85E3C"/>
    <w:rsid w:val="00C85ED7"/>
    <w:rsid w:val="00C86052"/>
    <w:rsid w:val="00C8652B"/>
    <w:rsid w:val="00C866FE"/>
    <w:rsid w:val="00C8670C"/>
    <w:rsid w:val="00C86982"/>
    <w:rsid w:val="00C86A4C"/>
    <w:rsid w:val="00C87210"/>
    <w:rsid w:val="00C877E6"/>
    <w:rsid w:val="00C87A04"/>
    <w:rsid w:val="00C87AB5"/>
    <w:rsid w:val="00C9046F"/>
    <w:rsid w:val="00C90601"/>
    <w:rsid w:val="00C90819"/>
    <w:rsid w:val="00C90A39"/>
    <w:rsid w:val="00C90CAC"/>
    <w:rsid w:val="00C90D57"/>
    <w:rsid w:val="00C9155C"/>
    <w:rsid w:val="00C9183D"/>
    <w:rsid w:val="00C918DB"/>
    <w:rsid w:val="00C91B7D"/>
    <w:rsid w:val="00C91F4E"/>
    <w:rsid w:val="00C92160"/>
    <w:rsid w:val="00C921E4"/>
    <w:rsid w:val="00C92208"/>
    <w:rsid w:val="00C9223A"/>
    <w:rsid w:val="00C925F2"/>
    <w:rsid w:val="00C92610"/>
    <w:rsid w:val="00C92712"/>
    <w:rsid w:val="00C92982"/>
    <w:rsid w:val="00C92A8F"/>
    <w:rsid w:val="00C92C0C"/>
    <w:rsid w:val="00C92E5A"/>
    <w:rsid w:val="00C92EFA"/>
    <w:rsid w:val="00C9318D"/>
    <w:rsid w:val="00C934B0"/>
    <w:rsid w:val="00C939C4"/>
    <w:rsid w:val="00C93A11"/>
    <w:rsid w:val="00C93B6C"/>
    <w:rsid w:val="00C93C60"/>
    <w:rsid w:val="00C93E00"/>
    <w:rsid w:val="00C94049"/>
    <w:rsid w:val="00C94125"/>
    <w:rsid w:val="00C9486E"/>
    <w:rsid w:val="00C94924"/>
    <w:rsid w:val="00C9492E"/>
    <w:rsid w:val="00C94A81"/>
    <w:rsid w:val="00C94C58"/>
    <w:rsid w:val="00C94CBA"/>
    <w:rsid w:val="00C94D76"/>
    <w:rsid w:val="00C94DF5"/>
    <w:rsid w:val="00C9528C"/>
    <w:rsid w:val="00C95291"/>
    <w:rsid w:val="00C95319"/>
    <w:rsid w:val="00C95564"/>
    <w:rsid w:val="00C958CF"/>
    <w:rsid w:val="00C95BE2"/>
    <w:rsid w:val="00C95E5B"/>
    <w:rsid w:val="00C95E6C"/>
    <w:rsid w:val="00C95ED9"/>
    <w:rsid w:val="00C95F83"/>
    <w:rsid w:val="00C96A32"/>
    <w:rsid w:val="00C97216"/>
    <w:rsid w:val="00C972C3"/>
    <w:rsid w:val="00C97B6D"/>
    <w:rsid w:val="00C97B70"/>
    <w:rsid w:val="00CA007D"/>
    <w:rsid w:val="00CA0285"/>
    <w:rsid w:val="00CA0492"/>
    <w:rsid w:val="00CA05A2"/>
    <w:rsid w:val="00CA132D"/>
    <w:rsid w:val="00CA13B8"/>
    <w:rsid w:val="00CA1508"/>
    <w:rsid w:val="00CA1B4C"/>
    <w:rsid w:val="00CA1B85"/>
    <w:rsid w:val="00CA1E04"/>
    <w:rsid w:val="00CA1E8A"/>
    <w:rsid w:val="00CA2448"/>
    <w:rsid w:val="00CA2E5B"/>
    <w:rsid w:val="00CA2F4C"/>
    <w:rsid w:val="00CA2F6A"/>
    <w:rsid w:val="00CA37ED"/>
    <w:rsid w:val="00CA38B8"/>
    <w:rsid w:val="00CA38C9"/>
    <w:rsid w:val="00CA4238"/>
    <w:rsid w:val="00CA42AC"/>
    <w:rsid w:val="00CA4363"/>
    <w:rsid w:val="00CA4473"/>
    <w:rsid w:val="00CA489A"/>
    <w:rsid w:val="00CA4958"/>
    <w:rsid w:val="00CA4B93"/>
    <w:rsid w:val="00CA4C2D"/>
    <w:rsid w:val="00CA4C84"/>
    <w:rsid w:val="00CA4E16"/>
    <w:rsid w:val="00CA5265"/>
    <w:rsid w:val="00CA5278"/>
    <w:rsid w:val="00CA5342"/>
    <w:rsid w:val="00CA55A1"/>
    <w:rsid w:val="00CA55C0"/>
    <w:rsid w:val="00CA593C"/>
    <w:rsid w:val="00CA5963"/>
    <w:rsid w:val="00CA5DA1"/>
    <w:rsid w:val="00CA5ECB"/>
    <w:rsid w:val="00CA5F7E"/>
    <w:rsid w:val="00CA5FF3"/>
    <w:rsid w:val="00CA6015"/>
    <w:rsid w:val="00CA616A"/>
    <w:rsid w:val="00CA6372"/>
    <w:rsid w:val="00CA6559"/>
    <w:rsid w:val="00CA657C"/>
    <w:rsid w:val="00CA6D8A"/>
    <w:rsid w:val="00CA6F24"/>
    <w:rsid w:val="00CA6FE9"/>
    <w:rsid w:val="00CA7172"/>
    <w:rsid w:val="00CA748F"/>
    <w:rsid w:val="00CA74ED"/>
    <w:rsid w:val="00CA7537"/>
    <w:rsid w:val="00CA7684"/>
    <w:rsid w:val="00CA7771"/>
    <w:rsid w:val="00CA7EC8"/>
    <w:rsid w:val="00CB039C"/>
    <w:rsid w:val="00CB0591"/>
    <w:rsid w:val="00CB0796"/>
    <w:rsid w:val="00CB07F2"/>
    <w:rsid w:val="00CB0958"/>
    <w:rsid w:val="00CB0A35"/>
    <w:rsid w:val="00CB0A6C"/>
    <w:rsid w:val="00CB0B31"/>
    <w:rsid w:val="00CB1021"/>
    <w:rsid w:val="00CB19F8"/>
    <w:rsid w:val="00CB1A12"/>
    <w:rsid w:val="00CB1D4E"/>
    <w:rsid w:val="00CB20C0"/>
    <w:rsid w:val="00CB214A"/>
    <w:rsid w:val="00CB2200"/>
    <w:rsid w:val="00CB2301"/>
    <w:rsid w:val="00CB23DC"/>
    <w:rsid w:val="00CB2AB7"/>
    <w:rsid w:val="00CB2BDB"/>
    <w:rsid w:val="00CB2FE4"/>
    <w:rsid w:val="00CB3113"/>
    <w:rsid w:val="00CB325F"/>
    <w:rsid w:val="00CB329B"/>
    <w:rsid w:val="00CB341E"/>
    <w:rsid w:val="00CB38E2"/>
    <w:rsid w:val="00CB3991"/>
    <w:rsid w:val="00CB3B0A"/>
    <w:rsid w:val="00CB3B36"/>
    <w:rsid w:val="00CB3C92"/>
    <w:rsid w:val="00CB3D6D"/>
    <w:rsid w:val="00CB3EC8"/>
    <w:rsid w:val="00CB4550"/>
    <w:rsid w:val="00CB45BD"/>
    <w:rsid w:val="00CB46E3"/>
    <w:rsid w:val="00CB4A71"/>
    <w:rsid w:val="00CB4A85"/>
    <w:rsid w:val="00CB527D"/>
    <w:rsid w:val="00CB54CA"/>
    <w:rsid w:val="00CB577B"/>
    <w:rsid w:val="00CB5862"/>
    <w:rsid w:val="00CB58E2"/>
    <w:rsid w:val="00CB5AA7"/>
    <w:rsid w:val="00CB5B5D"/>
    <w:rsid w:val="00CB5C0E"/>
    <w:rsid w:val="00CB5D1F"/>
    <w:rsid w:val="00CB609B"/>
    <w:rsid w:val="00CB60E3"/>
    <w:rsid w:val="00CB627E"/>
    <w:rsid w:val="00CB6385"/>
    <w:rsid w:val="00CB65EE"/>
    <w:rsid w:val="00CB6602"/>
    <w:rsid w:val="00CB6B47"/>
    <w:rsid w:val="00CB6C71"/>
    <w:rsid w:val="00CB6C94"/>
    <w:rsid w:val="00CB7070"/>
    <w:rsid w:val="00CB717A"/>
    <w:rsid w:val="00CB750D"/>
    <w:rsid w:val="00CB7A6B"/>
    <w:rsid w:val="00CB7C02"/>
    <w:rsid w:val="00CC00F1"/>
    <w:rsid w:val="00CC0169"/>
    <w:rsid w:val="00CC01D0"/>
    <w:rsid w:val="00CC02BA"/>
    <w:rsid w:val="00CC03CD"/>
    <w:rsid w:val="00CC04B3"/>
    <w:rsid w:val="00CC0D3A"/>
    <w:rsid w:val="00CC0DF6"/>
    <w:rsid w:val="00CC0E37"/>
    <w:rsid w:val="00CC0E38"/>
    <w:rsid w:val="00CC13D0"/>
    <w:rsid w:val="00CC1474"/>
    <w:rsid w:val="00CC1481"/>
    <w:rsid w:val="00CC1D55"/>
    <w:rsid w:val="00CC1E50"/>
    <w:rsid w:val="00CC1FE1"/>
    <w:rsid w:val="00CC2123"/>
    <w:rsid w:val="00CC22D7"/>
    <w:rsid w:val="00CC265B"/>
    <w:rsid w:val="00CC2763"/>
    <w:rsid w:val="00CC27DB"/>
    <w:rsid w:val="00CC2CAB"/>
    <w:rsid w:val="00CC2D41"/>
    <w:rsid w:val="00CC3033"/>
    <w:rsid w:val="00CC320E"/>
    <w:rsid w:val="00CC322F"/>
    <w:rsid w:val="00CC3290"/>
    <w:rsid w:val="00CC33F7"/>
    <w:rsid w:val="00CC342E"/>
    <w:rsid w:val="00CC359B"/>
    <w:rsid w:val="00CC36F2"/>
    <w:rsid w:val="00CC3956"/>
    <w:rsid w:val="00CC3BA0"/>
    <w:rsid w:val="00CC3CCE"/>
    <w:rsid w:val="00CC3D55"/>
    <w:rsid w:val="00CC3E5A"/>
    <w:rsid w:val="00CC3F31"/>
    <w:rsid w:val="00CC414D"/>
    <w:rsid w:val="00CC456C"/>
    <w:rsid w:val="00CC47D6"/>
    <w:rsid w:val="00CC4BAE"/>
    <w:rsid w:val="00CC50D7"/>
    <w:rsid w:val="00CC5321"/>
    <w:rsid w:val="00CC5826"/>
    <w:rsid w:val="00CC58EF"/>
    <w:rsid w:val="00CC602F"/>
    <w:rsid w:val="00CC610E"/>
    <w:rsid w:val="00CC6262"/>
    <w:rsid w:val="00CC6662"/>
    <w:rsid w:val="00CC675E"/>
    <w:rsid w:val="00CC6841"/>
    <w:rsid w:val="00CC696D"/>
    <w:rsid w:val="00CC6AEC"/>
    <w:rsid w:val="00CC6B55"/>
    <w:rsid w:val="00CC6CA2"/>
    <w:rsid w:val="00CC6DD5"/>
    <w:rsid w:val="00CC6F46"/>
    <w:rsid w:val="00CC6F9C"/>
    <w:rsid w:val="00CC7219"/>
    <w:rsid w:val="00CC7292"/>
    <w:rsid w:val="00CC73D7"/>
    <w:rsid w:val="00CC7468"/>
    <w:rsid w:val="00CC7582"/>
    <w:rsid w:val="00CC782B"/>
    <w:rsid w:val="00CC7B0E"/>
    <w:rsid w:val="00CC7D00"/>
    <w:rsid w:val="00CC7F9D"/>
    <w:rsid w:val="00CD0295"/>
    <w:rsid w:val="00CD04C4"/>
    <w:rsid w:val="00CD05C5"/>
    <w:rsid w:val="00CD0990"/>
    <w:rsid w:val="00CD0B9D"/>
    <w:rsid w:val="00CD0E4F"/>
    <w:rsid w:val="00CD0F3E"/>
    <w:rsid w:val="00CD1339"/>
    <w:rsid w:val="00CD1412"/>
    <w:rsid w:val="00CD1433"/>
    <w:rsid w:val="00CD16CE"/>
    <w:rsid w:val="00CD1872"/>
    <w:rsid w:val="00CD1F4F"/>
    <w:rsid w:val="00CD21DA"/>
    <w:rsid w:val="00CD2302"/>
    <w:rsid w:val="00CD25E2"/>
    <w:rsid w:val="00CD267A"/>
    <w:rsid w:val="00CD2698"/>
    <w:rsid w:val="00CD26FE"/>
    <w:rsid w:val="00CD271D"/>
    <w:rsid w:val="00CD289D"/>
    <w:rsid w:val="00CD2A1D"/>
    <w:rsid w:val="00CD2B02"/>
    <w:rsid w:val="00CD2E6B"/>
    <w:rsid w:val="00CD324B"/>
    <w:rsid w:val="00CD3274"/>
    <w:rsid w:val="00CD3333"/>
    <w:rsid w:val="00CD346F"/>
    <w:rsid w:val="00CD35D4"/>
    <w:rsid w:val="00CD36C2"/>
    <w:rsid w:val="00CD3802"/>
    <w:rsid w:val="00CD3817"/>
    <w:rsid w:val="00CD3AD4"/>
    <w:rsid w:val="00CD3E9D"/>
    <w:rsid w:val="00CD3EFD"/>
    <w:rsid w:val="00CD3FC3"/>
    <w:rsid w:val="00CD4038"/>
    <w:rsid w:val="00CD4770"/>
    <w:rsid w:val="00CD4A79"/>
    <w:rsid w:val="00CD4ECC"/>
    <w:rsid w:val="00CD5478"/>
    <w:rsid w:val="00CD57BF"/>
    <w:rsid w:val="00CD5A84"/>
    <w:rsid w:val="00CD5B1D"/>
    <w:rsid w:val="00CD5E56"/>
    <w:rsid w:val="00CD5F4F"/>
    <w:rsid w:val="00CD60C3"/>
    <w:rsid w:val="00CD614B"/>
    <w:rsid w:val="00CD63F2"/>
    <w:rsid w:val="00CD64B2"/>
    <w:rsid w:val="00CD663B"/>
    <w:rsid w:val="00CD66DD"/>
    <w:rsid w:val="00CD6883"/>
    <w:rsid w:val="00CD6929"/>
    <w:rsid w:val="00CD6A03"/>
    <w:rsid w:val="00CD6DF6"/>
    <w:rsid w:val="00CD6FAA"/>
    <w:rsid w:val="00CD72BB"/>
    <w:rsid w:val="00CD760B"/>
    <w:rsid w:val="00CD7806"/>
    <w:rsid w:val="00CD789F"/>
    <w:rsid w:val="00CD7B10"/>
    <w:rsid w:val="00CD7C70"/>
    <w:rsid w:val="00CD7C9E"/>
    <w:rsid w:val="00CD7CBB"/>
    <w:rsid w:val="00CD7F48"/>
    <w:rsid w:val="00CD7FBB"/>
    <w:rsid w:val="00CD7FF1"/>
    <w:rsid w:val="00CE001B"/>
    <w:rsid w:val="00CE00F7"/>
    <w:rsid w:val="00CE0197"/>
    <w:rsid w:val="00CE01DA"/>
    <w:rsid w:val="00CE05D4"/>
    <w:rsid w:val="00CE0A62"/>
    <w:rsid w:val="00CE0B19"/>
    <w:rsid w:val="00CE0E5B"/>
    <w:rsid w:val="00CE14CE"/>
    <w:rsid w:val="00CE16C2"/>
    <w:rsid w:val="00CE199D"/>
    <w:rsid w:val="00CE1BF6"/>
    <w:rsid w:val="00CE1FCA"/>
    <w:rsid w:val="00CE220D"/>
    <w:rsid w:val="00CE22BA"/>
    <w:rsid w:val="00CE24E6"/>
    <w:rsid w:val="00CE25FB"/>
    <w:rsid w:val="00CE2712"/>
    <w:rsid w:val="00CE27E4"/>
    <w:rsid w:val="00CE28E0"/>
    <w:rsid w:val="00CE2CA6"/>
    <w:rsid w:val="00CE2E06"/>
    <w:rsid w:val="00CE2EB5"/>
    <w:rsid w:val="00CE30B1"/>
    <w:rsid w:val="00CE3941"/>
    <w:rsid w:val="00CE39C7"/>
    <w:rsid w:val="00CE3B6F"/>
    <w:rsid w:val="00CE3EC1"/>
    <w:rsid w:val="00CE4005"/>
    <w:rsid w:val="00CE40F4"/>
    <w:rsid w:val="00CE4B53"/>
    <w:rsid w:val="00CE4BC7"/>
    <w:rsid w:val="00CE4CD3"/>
    <w:rsid w:val="00CE4DB7"/>
    <w:rsid w:val="00CE4DFD"/>
    <w:rsid w:val="00CE4FED"/>
    <w:rsid w:val="00CE51C0"/>
    <w:rsid w:val="00CE5990"/>
    <w:rsid w:val="00CE59A8"/>
    <w:rsid w:val="00CE5AAE"/>
    <w:rsid w:val="00CE6029"/>
    <w:rsid w:val="00CE622A"/>
    <w:rsid w:val="00CE651A"/>
    <w:rsid w:val="00CE6947"/>
    <w:rsid w:val="00CE69C3"/>
    <w:rsid w:val="00CE6BAE"/>
    <w:rsid w:val="00CE6CDC"/>
    <w:rsid w:val="00CE6F36"/>
    <w:rsid w:val="00CE6F84"/>
    <w:rsid w:val="00CE7045"/>
    <w:rsid w:val="00CE7060"/>
    <w:rsid w:val="00CE7147"/>
    <w:rsid w:val="00CE734F"/>
    <w:rsid w:val="00CE738C"/>
    <w:rsid w:val="00CE763C"/>
    <w:rsid w:val="00CE767E"/>
    <w:rsid w:val="00CE777B"/>
    <w:rsid w:val="00CE7950"/>
    <w:rsid w:val="00CE7B25"/>
    <w:rsid w:val="00CE7F64"/>
    <w:rsid w:val="00CF022E"/>
    <w:rsid w:val="00CF06D8"/>
    <w:rsid w:val="00CF07DB"/>
    <w:rsid w:val="00CF0829"/>
    <w:rsid w:val="00CF0BF9"/>
    <w:rsid w:val="00CF0CBF"/>
    <w:rsid w:val="00CF0D5C"/>
    <w:rsid w:val="00CF0E37"/>
    <w:rsid w:val="00CF0E90"/>
    <w:rsid w:val="00CF132D"/>
    <w:rsid w:val="00CF149D"/>
    <w:rsid w:val="00CF14BB"/>
    <w:rsid w:val="00CF15D2"/>
    <w:rsid w:val="00CF1843"/>
    <w:rsid w:val="00CF1B2E"/>
    <w:rsid w:val="00CF1B41"/>
    <w:rsid w:val="00CF1D04"/>
    <w:rsid w:val="00CF2109"/>
    <w:rsid w:val="00CF216E"/>
    <w:rsid w:val="00CF2227"/>
    <w:rsid w:val="00CF226B"/>
    <w:rsid w:val="00CF260D"/>
    <w:rsid w:val="00CF2628"/>
    <w:rsid w:val="00CF27EB"/>
    <w:rsid w:val="00CF2841"/>
    <w:rsid w:val="00CF2B6D"/>
    <w:rsid w:val="00CF2BB1"/>
    <w:rsid w:val="00CF2FA5"/>
    <w:rsid w:val="00CF32D6"/>
    <w:rsid w:val="00CF33E6"/>
    <w:rsid w:val="00CF3558"/>
    <w:rsid w:val="00CF37EE"/>
    <w:rsid w:val="00CF38D7"/>
    <w:rsid w:val="00CF3973"/>
    <w:rsid w:val="00CF3A21"/>
    <w:rsid w:val="00CF3ED1"/>
    <w:rsid w:val="00CF409E"/>
    <w:rsid w:val="00CF4103"/>
    <w:rsid w:val="00CF4108"/>
    <w:rsid w:val="00CF4141"/>
    <w:rsid w:val="00CF417C"/>
    <w:rsid w:val="00CF4403"/>
    <w:rsid w:val="00CF469B"/>
    <w:rsid w:val="00CF479A"/>
    <w:rsid w:val="00CF4CEB"/>
    <w:rsid w:val="00CF4DC9"/>
    <w:rsid w:val="00CF5055"/>
    <w:rsid w:val="00CF50C0"/>
    <w:rsid w:val="00CF50CC"/>
    <w:rsid w:val="00CF52AE"/>
    <w:rsid w:val="00CF5747"/>
    <w:rsid w:val="00CF5849"/>
    <w:rsid w:val="00CF59AB"/>
    <w:rsid w:val="00CF6188"/>
    <w:rsid w:val="00CF6A23"/>
    <w:rsid w:val="00CF6C7C"/>
    <w:rsid w:val="00CF6CE8"/>
    <w:rsid w:val="00CF6F24"/>
    <w:rsid w:val="00CF703E"/>
    <w:rsid w:val="00CF70FF"/>
    <w:rsid w:val="00CF729E"/>
    <w:rsid w:val="00CF749C"/>
    <w:rsid w:val="00CF7515"/>
    <w:rsid w:val="00CF75A6"/>
    <w:rsid w:val="00CF76A7"/>
    <w:rsid w:val="00CF7B9C"/>
    <w:rsid w:val="00CF7E0F"/>
    <w:rsid w:val="00CF7E38"/>
    <w:rsid w:val="00D0012B"/>
    <w:rsid w:val="00D00171"/>
    <w:rsid w:val="00D001E0"/>
    <w:rsid w:val="00D00282"/>
    <w:rsid w:val="00D0037D"/>
    <w:rsid w:val="00D0066E"/>
    <w:rsid w:val="00D008D6"/>
    <w:rsid w:val="00D00C42"/>
    <w:rsid w:val="00D00C4B"/>
    <w:rsid w:val="00D00E91"/>
    <w:rsid w:val="00D010AF"/>
    <w:rsid w:val="00D011E0"/>
    <w:rsid w:val="00D012CE"/>
    <w:rsid w:val="00D01500"/>
    <w:rsid w:val="00D0169F"/>
    <w:rsid w:val="00D017B6"/>
    <w:rsid w:val="00D01BDF"/>
    <w:rsid w:val="00D01EFC"/>
    <w:rsid w:val="00D01F87"/>
    <w:rsid w:val="00D01F97"/>
    <w:rsid w:val="00D02148"/>
    <w:rsid w:val="00D0274C"/>
    <w:rsid w:val="00D0281E"/>
    <w:rsid w:val="00D02869"/>
    <w:rsid w:val="00D02B3E"/>
    <w:rsid w:val="00D02C76"/>
    <w:rsid w:val="00D02E1D"/>
    <w:rsid w:val="00D03225"/>
    <w:rsid w:val="00D03327"/>
    <w:rsid w:val="00D033E3"/>
    <w:rsid w:val="00D036EE"/>
    <w:rsid w:val="00D03878"/>
    <w:rsid w:val="00D03AC7"/>
    <w:rsid w:val="00D03D02"/>
    <w:rsid w:val="00D03F53"/>
    <w:rsid w:val="00D04284"/>
    <w:rsid w:val="00D0444B"/>
    <w:rsid w:val="00D04883"/>
    <w:rsid w:val="00D04C4C"/>
    <w:rsid w:val="00D04D7D"/>
    <w:rsid w:val="00D04E3C"/>
    <w:rsid w:val="00D0502D"/>
    <w:rsid w:val="00D05301"/>
    <w:rsid w:val="00D0540D"/>
    <w:rsid w:val="00D054DF"/>
    <w:rsid w:val="00D055F5"/>
    <w:rsid w:val="00D05840"/>
    <w:rsid w:val="00D0596C"/>
    <w:rsid w:val="00D0599C"/>
    <w:rsid w:val="00D05D8C"/>
    <w:rsid w:val="00D05DD3"/>
    <w:rsid w:val="00D05F89"/>
    <w:rsid w:val="00D05FEA"/>
    <w:rsid w:val="00D06294"/>
    <w:rsid w:val="00D0629F"/>
    <w:rsid w:val="00D063F0"/>
    <w:rsid w:val="00D065A4"/>
    <w:rsid w:val="00D06759"/>
    <w:rsid w:val="00D0681D"/>
    <w:rsid w:val="00D06AEE"/>
    <w:rsid w:val="00D06AF1"/>
    <w:rsid w:val="00D06C21"/>
    <w:rsid w:val="00D06CCD"/>
    <w:rsid w:val="00D06E1E"/>
    <w:rsid w:val="00D06ECB"/>
    <w:rsid w:val="00D06EDE"/>
    <w:rsid w:val="00D070C3"/>
    <w:rsid w:val="00D071D9"/>
    <w:rsid w:val="00D075A1"/>
    <w:rsid w:val="00D07EEB"/>
    <w:rsid w:val="00D10310"/>
    <w:rsid w:val="00D10413"/>
    <w:rsid w:val="00D1071B"/>
    <w:rsid w:val="00D10D33"/>
    <w:rsid w:val="00D10D76"/>
    <w:rsid w:val="00D110D0"/>
    <w:rsid w:val="00D11177"/>
    <w:rsid w:val="00D11616"/>
    <w:rsid w:val="00D1169E"/>
    <w:rsid w:val="00D116B7"/>
    <w:rsid w:val="00D11894"/>
    <w:rsid w:val="00D11EB1"/>
    <w:rsid w:val="00D128F2"/>
    <w:rsid w:val="00D129AB"/>
    <w:rsid w:val="00D12A3E"/>
    <w:rsid w:val="00D12BFB"/>
    <w:rsid w:val="00D132D4"/>
    <w:rsid w:val="00D1348C"/>
    <w:rsid w:val="00D13ABE"/>
    <w:rsid w:val="00D13FFC"/>
    <w:rsid w:val="00D140EB"/>
    <w:rsid w:val="00D14180"/>
    <w:rsid w:val="00D143DA"/>
    <w:rsid w:val="00D14821"/>
    <w:rsid w:val="00D14A37"/>
    <w:rsid w:val="00D14DF3"/>
    <w:rsid w:val="00D150AB"/>
    <w:rsid w:val="00D15194"/>
    <w:rsid w:val="00D15322"/>
    <w:rsid w:val="00D15980"/>
    <w:rsid w:val="00D159DC"/>
    <w:rsid w:val="00D15A43"/>
    <w:rsid w:val="00D15A82"/>
    <w:rsid w:val="00D15AE6"/>
    <w:rsid w:val="00D1601C"/>
    <w:rsid w:val="00D164E7"/>
    <w:rsid w:val="00D16662"/>
    <w:rsid w:val="00D16778"/>
    <w:rsid w:val="00D167F8"/>
    <w:rsid w:val="00D16B9B"/>
    <w:rsid w:val="00D16EEF"/>
    <w:rsid w:val="00D1711A"/>
    <w:rsid w:val="00D171FA"/>
    <w:rsid w:val="00D172CC"/>
    <w:rsid w:val="00D175A3"/>
    <w:rsid w:val="00D17BD4"/>
    <w:rsid w:val="00D17C69"/>
    <w:rsid w:val="00D201D7"/>
    <w:rsid w:val="00D20298"/>
    <w:rsid w:val="00D20852"/>
    <w:rsid w:val="00D208EB"/>
    <w:rsid w:val="00D20B09"/>
    <w:rsid w:val="00D20B44"/>
    <w:rsid w:val="00D20EC1"/>
    <w:rsid w:val="00D2106B"/>
    <w:rsid w:val="00D21B4B"/>
    <w:rsid w:val="00D21E16"/>
    <w:rsid w:val="00D21EBD"/>
    <w:rsid w:val="00D2206A"/>
    <w:rsid w:val="00D223B1"/>
    <w:rsid w:val="00D22FBF"/>
    <w:rsid w:val="00D2300E"/>
    <w:rsid w:val="00D23026"/>
    <w:rsid w:val="00D23770"/>
    <w:rsid w:val="00D23E2C"/>
    <w:rsid w:val="00D2406F"/>
    <w:rsid w:val="00D240EC"/>
    <w:rsid w:val="00D24404"/>
    <w:rsid w:val="00D244AF"/>
    <w:rsid w:val="00D24695"/>
    <w:rsid w:val="00D24717"/>
    <w:rsid w:val="00D24A36"/>
    <w:rsid w:val="00D24BE3"/>
    <w:rsid w:val="00D24F90"/>
    <w:rsid w:val="00D25098"/>
    <w:rsid w:val="00D25134"/>
    <w:rsid w:val="00D2546D"/>
    <w:rsid w:val="00D25557"/>
    <w:rsid w:val="00D25726"/>
    <w:rsid w:val="00D25C0C"/>
    <w:rsid w:val="00D25CEA"/>
    <w:rsid w:val="00D25D5E"/>
    <w:rsid w:val="00D25F5F"/>
    <w:rsid w:val="00D25F9E"/>
    <w:rsid w:val="00D26374"/>
    <w:rsid w:val="00D2645A"/>
    <w:rsid w:val="00D26567"/>
    <w:rsid w:val="00D267AA"/>
    <w:rsid w:val="00D26AA8"/>
    <w:rsid w:val="00D26E60"/>
    <w:rsid w:val="00D26ED4"/>
    <w:rsid w:val="00D271B2"/>
    <w:rsid w:val="00D2731C"/>
    <w:rsid w:val="00D27847"/>
    <w:rsid w:val="00D2793A"/>
    <w:rsid w:val="00D27CD3"/>
    <w:rsid w:val="00D27D43"/>
    <w:rsid w:val="00D27FE3"/>
    <w:rsid w:val="00D30071"/>
    <w:rsid w:val="00D3072D"/>
    <w:rsid w:val="00D308C4"/>
    <w:rsid w:val="00D30964"/>
    <w:rsid w:val="00D30BCB"/>
    <w:rsid w:val="00D30DD9"/>
    <w:rsid w:val="00D30E03"/>
    <w:rsid w:val="00D3137D"/>
    <w:rsid w:val="00D31647"/>
    <w:rsid w:val="00D316A6"/>
    <w:rsid w:val="00D3179B"/>
    <w:rsid w:val="00D317C6"/>
    <w:rsid w:val="00D317D4"/>
    <w:rsid w:val="00D31E43"/>
    <w:rsid w:val="00D31E4C"/>
    <w:rsid w:val="00D31FE5"/>
    <w:rsid w:val="00D320E5"/>
    <w:rsid w:val="00D32183"/>
    <w:rsid w:val="00D32377"/>
    <w:rsid w:val="00D3239C"/>
    <w:rsid w:val="00D32699"/>
    <w:rsid w:val="00D3281B"/>
    <w:rsid w:val="00D3299D"/>
    <w:rsid w:val="00D32A1A"/>
    <w:rsid w:val="00D32C48"/>
    <w:rsid w:val="00D33105"/>
    <w:rsid w:val="00D33130"/>
    <w:rsid w:val="00D33295"/>
    <w:rsid w:val="00D33433"/>
    <w:rsid w:val="00D336B5"/>
    <w:rsid w:val="00D33713"/>
    <w:rsid w:val="00D33AC1"/>
    <w:rsid w:val="00D33B47"/>
    <w:rsid w:val="00D33BC4"/>
    <w:rsid w:val="00D33CE6"/>
    <w:rsid w:val="00D33DAF"/>
    <w:rsid w:val="00D33EAA"/>
    <w:rsid w:val="00D33F92"/>
    <w:rsid w:val="00D342D1"/>
    <w:rsid w:val="00D34466"/>
    <w:rsid w:val="00D344C7"/>
    <w:rsid w:val="00D34BA3"/>
    <w:rsid w:val="00D34BD3"/>
    <w:rsid w:val="00D351BA"/>
    <w:rsid w:val="00D353D5"/>
    <w:rsid w:val="00D353EA"/>
    <w:rsid w:val="00D35631"/>
    <w:rsid w:val="00D35688"/>
    <w:rsid w:val="00D35798"/>
    <w:rsid w:val="00D35856"/>
    <w:rsid w:val="00D35C02"/>
    <w:rsid w:val="00D35E59"/>
    <w:rsid w:val="00D36181"/>
    <w:rsid w:val="00D3626C"/>
    <w:rsid w:val="00D3655B"/>
    <w:rsid w:val="00D36624"/>
    <w:rsid w:val="00D36647"/>
    <w:rsid w:val="00D36696"/>
    <w:rsid w:val="00D36741"/>
    <w:rsid w:val="00D36A3C"/>
    <w:rsid w:val="00D36D09"/>
    <w:rsid w:val="00D36D6E"/>
    <w:rsid w:val="00D36F0E"/>
    <w:rsid w:val="00D372F6"/>
    <w:rsid w:val="00D3734C"/>
    <w:rsid w:val="00D374B1"/>
    <w:rsid w:val="00D37C40"/>
    <w:rsid w:val="00D37D77"/>
    <w:rsid w:val="00D40226"/>
    <w:rsid w:val="00D40236"/>
    <w:rsid w:val="00D40328"/>
    <w:rsid w:val="00D4036D"/>
    <w:rsid w:val="00D403FC"/>
    <w:rsid w:val="00D40465"/>
    <w:rsid w:val="00D40CF5"/>
    <w:rsid w:val="00D40FB1"/>
    <w:rsid w:val="00D41267"/>
    <w:rsid w:val="00D41605"/>
    <w:rsid w:val="00D41924"/>
    <w:rsid w:val="00D41926"/>
    <w:rsid w:val="00D41CCF"/>
    <w:rsid w:val="00D41DF7"/>
    <w:rsid w:val="00D42898"/>
    <w:rsid w:val="00D429F0"/>
    <w:rsid w:val="00D43178"/>
    <w:rsid w:val="00D431E9"/>
    <w:rsid w:val="00D433B9"/>
    <w:rsid w:val="00D43537"/>
    <w:rsid w:val="00D43734"/>
    <w:rsid w:val="00D43D85"/>
    <w:rsid w:val="00D43E7A"/>
    <w:rsid w:val="00D440B6"/>
    <w:rsid w:val="00D44265"/>
    <w:rsid w:val="00D4437C"/>
    <w:rsid w:val="00D447FE"/>
    <w:rsid w:val="00D448D8"/>
    <w:rsid w:val="00D44BAD"/>
    <w:rsid w:val="00D44D8B"/>
    <w:rsid w:val="00D44E0E"/>
    <w:rsid w:val="00D45205"/>
    <w:rsid w:val="00D45420"/>
    <w:rsid w:val="00D4549B"/>
    <w:rsid w:val="00D45913"/>
    <w:rsid w:val="00D45A07"/>
    <w:rsid w:val="00D45DBB"/>
    <w:rsid w:val="00D45DEB"/>
    <w:rsid w:val="00D45F53"/>
    <w:rsid w:val="00D4619F"/>
    <w:rsid w:val="00D461DC"/>
    <w:rsid w:val="00D462BC"/>
    <w:rsid w:val="00D4665B"/>
    <w:rsid w:val="00D467EC"/>
    <w:rsid w:val="00D46A2E"/>
    <w:rsid w:val="00D46E93"/>
    <w:rsid w:val="00D46FD2"/>
    <w:rsid w:val="00D4716F"/>
    <w:rsid w:val="00D476FE"/>
    <w:rsid w:val="00D477F6"/>
    <w:rsid w:val="00D479ED"/>
    <w:rsid w:val="00D47F5F"/>
    <w:rsid w:val="00D5028F"/>
    <w:rsid w:val="00D50358"/>
    <w:rsid w:val="00D506D0"/>
    <w:rsid w:val="00D506DE"/>
    <w:rsid w:val="00D507D6"/>
    <w:rsid w:val="00D508E6"/>
    <w:rsid w:val="00D50A90"/>
    <w:rsid w:val="00D51127"/>
    <w:rsid w:val="00D511EC"/>
    <w:rsid w:val="00D51DE7"/>
    <w:rsid w:val="00D520C6"/>
    <w:rsid w:val="00D5222B"/>
    <w:rsid w:val="00D524DB"/>
    <w:rsid w:val="00D52548"/>
    <w:rsid w:val="00D52574"/>
    <w:rsid w:val="00D527CF"/>
    <w:rsid w:val="00D527FD"/>
    <w:rsid w:val="00D53287"/>
    <w:rsid w:val="00D532B6"/>
    <w:rsid w:val="00D53400"/>
    <w:rsid w:val="00D5346C"/>
    <w:rsid w:val="00D53642"/>
    <w:rsid w:val="00D53B90"/>
    <w:rsid w:val="00D53DED"/>
    <w:rsid w:val="00D54768"/>
    <w:rsid w:val="00D54C95"/>
    <w:rsid w:val="00D54DA9"/>
    <w:rsid w:val="00D54F98"/>
    <w:rsid w:val="00D550C5"/>
    <w:rsid w:val="00D55117"/>
    <w:rsid w:val="00D55272"/>
    <w:rsid w:val="00D553DA"/>
    <w:rsid w:val="00D5560F"/>
    <w:rsid w:val="00D55634"/>
    <w:rsid w:val="00D55682"/>
    <w:rsid w:val="00D557CC"/>
    <w:rsid w:val="00D558BC"/>
    <w:rsid w:val="00D55B0C"/>
    <w:rsid w:val="00D55B3A"/>
    <w:rsid w:val="00D55CA0"/>
    <w:rsid w:val="00D55E3E"/>
    <w:rsid w:val="00D55EBD"/>
    <w:rsid w:val="00D56426"/>
    <w:rsid w:val="00D564FB"/>
    <w:rsid w:val="00D566A8"/>
    <w:rsid w:val="00D56752"/>
    <w:rsid w:val="00D56821"/>
    <w:rsid w:val="00D56959"/>
    <w:rsid w:val="00D56D11"/>
    <w:rsid w:val="00D56E54"/>
    <w:rsid w:val="00D57135"/>
    <w:rsid w:val="00D5752C"/>
    <w:rsid w:val="00D57BFA"/>
    <w:rsid w:val="00D60218"/>
    <w:rsid w:val="00D60242"/>
    <w:rsid w:val="00D60467"/>
    <w:rsid w:val="00D606AA"/>
    <w:rsid w:val="00D6087E"/>
    <w:rsid w:val="00D608E9"/>
    <w:rsid w:val="00D60A08"/>
    <w:rsid w:val="00D60AEF"/>
    <w:rsid w:val="00D60B5B"/>
    <w:rsid w:val="00D611DF"/>
    <w:rsid w:val="00D6156E"/>
    <w:rsid w:val="00D6166B"/>
    <w:rsid w:val="00D617CB"/>
    <w:rsid w:val="00D61C85"/>
    <w:rsid w:val="00D624D0"/>
    <w:rsid w:val="00D628AF"/>
    <w:rsid w:val="00D62AB8"/>
    <w:rsid w:val="00D62F9A"/>
    <w:rsid w:val="00D63287"/>
    <w:rsid w:val="00D63373"/>
    <w:rsid w:val="00D6373C"/>
    <w:rsid w:val="00D6399E"/>
    <w:rsid w:val="00D63A3B"/>
    <w:rsid w:val="00D63B04"/>
    <w:rsid w:val="00D63B5C"/>
    <w:rsid w:val="00D63D8C"/>
    <w:rsid w:val="00D63E89"/>
    <w:rsid w:val="00D63EB3"/>
    <w:rsid w:val="00D63FA6"/>
    <w:rsid w:val="00D640B3"/>
    <w:rsid w:val="00D6436E"/>
    <w:rsid w:val="00D644C8"/>
    <w:rsid w:val="00D64631"/>
    <w:rsid w:val="00D64738"/>
    <w:rsid w:val="00D6474B"/>
    <w:rsid w:val="00D6484B"/>
    <w:rsid w:val="00D65016"/>
    <w:rsid w:val="00D6511E"/>
    <w:rsid w:val="00D653AE"/>
    <w:rsid w:val="00D65514"/>
    <w:rsid w:val="00D65583"/>
    <w:rsid w:val="00D65D8F"/>
    <w:rsid w:val="00D660E6"/>
    <w:rsid w:val="00D670DF"/>
    <w:rsid w:val="00D67735"/>
    <w:rsid w:val="00D6780D"/>
    <w:rsid w:val="00D67A6A"/>
    <w:rsid w:val="00D67CC4"/>
    <w:rsid w:val="00D67CD9"/>
    <w:rsid w:val="00D70116"/>
    <w:rsid w:val="00D701A0"/>
    <w:rsid w:val="00D7062B"/>
    <w:rsid w:val="00D70687"/>
    <w:rsid w:val="00D708FF"/>
    <w:rsid w:val="00D70BAB"/>
    <w:rsid w:val="00D70E22"/>
    <w:rsid w:val="00D7111B"/>
    <w:rsid w:val="00D71492"/>
    <w:rsid w:val="00D7164E"/>
    <w:rsid w:val="00D71899"/>
    <w:rsid w:val="00D71AEC"/>
    <w:rsid w:val="00D72082"/>
    <w:rsid w:val="00D721E9"/>
    <w:rsid w:val="00D722A6"/>
    <w:rsid w:val="00D72774"/>
    <w:rsid w:val="00D72825"/>
    <w:rsid w:val="00D728B4"/>
    <w:rsid w:val="00D729FF"/>
    <w:rsid w:val="00D72BD7"/>
    <w:rsid w:val="00D72F93"/>
    <w:rsid w:val="00D7304C"/>
    <w:rsid w:val="00D73319"/>
    <w:rsid w:val="00D734B4"/>
    <w:rsid w:val="00D73EA0"/>
    <w:rsid w:val="00D7439A"/>
    <w:rsid w:val="00D74905"/>
    <w:rsid w:val="00D74A9F"/>
    <w:rsid w:val="00D74C4A"/>
    <w:rsid w:val="00D74E1E"/>
    <w:rsid w:val="00D7514B"/>
    <w:rsid w:val="00D7525C"/>
    <w:rsid w:val="00D75773"/>
    <w:rsid w:val="00D757C0"/>
    <w:rsid w:val="00D7589D"/>
    <w:rsid w:val="00D75974"/>
    <w:rsid w:val="00D75B81"/>
    <w:rsid w:val="00D761DD"/>
    <w:rsid w:val="00D76284"/>
    <w:rsid w:val="00D766F1"/>
    <w:rsid w:val="00D768AA"/>
    <w:rsid w:val="00D76B68"/>
    <w:rsid w:val="00D76D21"/>
    <w:rsid w:val="00D76EBB"/>
    <w:rsid w:val="00D77017"/>
    <w:rsid w:val="00D77078"/>
    <w:rsid w:val="00D7723E"/>
    <w:rsid w:val="00D77369"/>
    <w:rsid w:val="00D77C32"/>
    <w:rsid w:val="00D77FA8"/>
    <w:rsid w:val="00D801BA"/>
    <w:rsid w:val="00D8026F"/>
    <w:rsid w:val="00D804ED"/>
    <w:rsid w:val="00D80543"/>
    <w:rsid w:val="00D80B44"/>
    <w:rsid w:val="00D81212"/>
    <w:rsid w:val="00D81431"/>
    <w:rsid w:val="00D814E8"/>
    <w:rsid w:val="00D814EF"/>
    <w:rsid w:val="00D8160D"/>
    <w:rsid w:val="00D81800"/>
    <w:rsid w:val="00D818F7"/>
    <w:rsid w:val="00D81976"/>
    <w:rsid w:val="00D81A34"/>
    <w:rsid w:val="00D81BA6"/>
    <w:rsid w:val="00D81EAF"/>
    <w:rsid w:val="00D82080"/>
    <w:rsid w:val="00D822BE"/>
    <w:rsid w:val="00D82606"/>
    <w:rsid w:val="00D8299A"/>
    <w:rsid w:val="00D82A56"/>
    <w:rsid w:val="00D82C4D"/>
    <w:rsid w:val="00D82D48"/>
    <w:rsid w:val="00D82D7A"/>
    <w:rsid w:val="00D82F38"/>
    <w:rsid w:val="00D83010"/>
    <w:rsid w:val="00D8344F"/>
    <w:rsid w:val="00D8355E"/>
    <w:rsid w:val="00D83697"/>
    <w:rsid w:val="00D83915"/>
    <w:rsid w:val="00D8398E"/>
    <w:rsid w:val="00D84406"/>
    <w:rsid w:val="00D8462D"/>
    <w:rsid w:val="00D847A7"/>
    <w:rsid w:val="00D849F4"/>
    <w:rsid w:val="00D85156"/>
    <w:rsid w:val="00D854B9"/>
    <w:rsid w:val="00D85513"/>
    <w:rsid w:val="00D85558"/>
    <w:rsid w:val="00D85625"/>
    <w:rsid w:val="00D85683"/>
    <w:rsid w:val="00D86159"/>
    <w:rsid w:val="00D8669F"/>
    <w:rsid w:val="00D86BE5"/>
    <w:rsid w:val="00D86DC2"/>
    <w:rsid w:val="00D870BC"/>
    <w:rsid w:val="00D8735F"/>
    <w:rsid w:val="00D8752E"/>
    <w:rsid w:val="00D87933"/>
    <w:rsid w:val="00D87BCB"/>
    <w:rsid w:val="00D87D3D"/>
    <w:rsid w:val="00D87DD8"/>
    <w:rsid w:val="00D87E8C"/>
    <w:rsid w:val="00D87F21"/>
    <w:rsid w:val="00D87F86"/>
    <w:rsid w:val="00D87F93"/>
    <w:rsid w:val="00D87FBD"/>
    <w:rsid w:val="00D9002C"/>
    <w:rsid w:val="00D9057F"/>
    <w:rsid w:val="00D907F8"/>
    <w:rsid w:val="00D908F2"/>
    <w:rsid w:val="00D909E5"/>
    <w:rsid w:val="00D90A1E"/>
    <w:rsid w:val="00D90B9A"/>
    <w:rsid w:val="00D90C09"/>
    <w:rsid w:val="00D90C57"/>
    <w:rsid w:val="00D90D2C"/>
    <w:rsid w:val="00D90FC2"/>
    <w:rsid w:val="00D910B3"/>
    <w:rsid w:val="00D9113B"/>
    <w:rsid w:val="00D91198"/>
    <w:rsid w:val="00D91557"/>
    <w:rsid w:val="00D91626"/>
    <w:rsid w:val="00D9164C"/>
    <w:rsid w:val="00D91D5D"/>
    <w:rsid w:val="00D9202F"/>
    <w:rsid w:val="00D9215F"/>
    <w:rsid w:val="00D921C8"/>
    <w:rsid w:val="00D9220B"/>
    <w:rsid w:val="00D922A1"/>
    <w:rsid w:val="00D9281E"/>
    <w:rsid w:val="00D92919"/>
    <w:rsid w:val="00D92A26"/>
    <w:rsid w:val="00D92ED9"/>
    <w:rsid w:val="00D92F07"/>
    <w:rsid w:val="00D92F1F"/>
    <w:rsid w:val="00D93528"/>
    <w:rsid w:val="00D9374D"/>
    <w:rsid w:val="00D93806"/>
    <w:rsid w:val="00D93980"/>
    <w:rsid w:val="00D93B6E"/>
    <w:rsid w:val="00D93FD5"/>
    <w:rsid w:val="00D941E8"/>
    <w:rsid w:val="00D944D0"/>
    <w:rsid w:val="00D94592"/>
    <w:rsid w:val="00D94876"/>
    <w:rsid w:val="00D948A7"/>
    <w:rsid w:val="00D948C7"/>
    <w:rsid w:val="00D948E3"/>
    <w:rsid w:val="00D94E09"/>
    <w:rsid w:val="00D94EB5"/>
    <w:rsid w:val="00D9526A"/>
    <w:rsid w:val="00D95427"/>
    <w:rsid w:val="00D954B0"/>
    <w:rsid w:val="00D9577F"/>
    <w:rsid w:val="00D95C9E"/>
    <w:rsid w:val="00D95F5C"/>
    <w:rsid w:val="00D95F86"/>
    <w:rsid w:val="00D95F95"/>
    <w:rsid w:val="00D96189"/>
    <w:rsid w:val="00D961BA"/>
    <w:rsid w:val="00D961F2"/>
    <w:rsid w:val="00D96225"/>
    <w:rsid w:val="00D965B5"/>
    <w:rsid w:val="00D9695E"/>
    <w:rsid w:val="00D96BD1"/>
    <w:rsid w:val="00D96C19"/>
    <w:rsid w:val="00D96CC6"/>
    <w:rsid w:val="00D96EFA"/>
    <w:rsid w:val="00D96F70"/>
    <w:rsid w:val="00D97537"/>
    <w:rsid w:val="00D978F0"/>
    <w:rsid w:val="00D97B7E"/>
    <w:rsid w:val="00D97E46"/>
    <w:rsid w:val="00DA0420"/>
    <w:rsid w:val="00DA064A"/>
    <w:rsid w:val="00DA0F0E"/>
    <w:rsid w:val="00DA1040"/>
    <w:rsid w:val="00DA1083"/>
    <w:rsid w:val="00DA111C"/>
    <w:rsid w:val="00DA13AA"/>
    <w:rsid w:val="00DA1402"/>
    <w:rsid w:val="00DA1586"/>
    <w:rsid w:val="00DA162A"/>
    <w:rsid w:val="00DA1686"/>
    <w:rsid w:val="00DA18D7"/>
    <w:rsid w:val="00DA19DB"/>
    <w:rsid w:val="00DA1A76"/>
    <w:rsid w:val="00DA1BAB"/>
    <w:rsid w:val="00DA1CF3"/>
    <w:rsid w:val="00DA1FBA"/>
    <w:rsid w:val="00DA20E2"/>
    <w:rsid w:val="00DA2322"/>
    <w:rsid w:val="00DA261E"/>
    <w:rsid w:val="00DA2733"/>
    <w:rsid w:val="00DA287D"/>
    <w:rsid w:val="00DA28D0"/>
    <w:rsid w:val="00DA2ACF"/>
    <w:rsid w:val="00DA2B0C"/>
    <w:rsid w:val="00DA2D4C"/>
    <w:rsid w:val="00DA31CA"/>
    <w:rsid w:val="00DA32EE"/>
    <w:rsid w:val="00DA33B2"/>
    <w:rsid w:val="00DA351F"/>
    <w:rsid w:val="00DA35F5"/>
    <w:rsid w:val="00DA3961"/>
    <w:rsid w:val="00DA3D94"/>
    <w:rsid w:val="00DA3F68"/>
    <w:rsid w:val="00DA4041"/>
    <w:rsid w:val="00DA42BC"/>
    <w:rsid w:val="00DA439A"/>
    <w:rsid w:val="00DA4432"/>
    <w:rsid w:val="00DA489B"/>
    <w:rsid w:val="00DA4BF2"/>
    <w:rsid w:val="00DA4D2E"/>
    <w:rsid w:val="00DA4F8E"/>
    <w:rsid w:val="00DA4FCE"/>
    <w:rsid w:val="00DA51FF"/>
    <w:rsid w:val="00DA5240"/>
    <w:rsid w:val="00DA52AB"/>
    <w:rsid w:val="00DA56B2"/>
    <w:rsid w:val="00DA56D3"/>
    <w:rsid w:val="00DA56EB"/>
    <w:rsid w:val="00DA5E1F"/>
    <w:rsid w:val="00DA61D9"/>
    <w:rsid w:val="00DA645A"/>
    <w:rsid w:val="00DA6916"/>
    <w:rsid w:val="00DA6A3A"/>
    <w:rsid w:val="00DA6A8A"/>
    <w:rsid w:val="00DA7044"/>
    <w:rsid w:val="00DA71A1"/>
    <w:rsid w:val="00DA7420"/>
    <w:rsid w:val="00DA76BF"/>
    <w:rsid w:val="00DA770B"/>
    <w:rsid w:val="00DA771A"/>
    <w:rsid w:val="00DA7913"/>
    <w:rsid w:val="00DA7997"/>
    <w:rsid w:val="00DB021B"/>
    <w:rsid w:val="00DB04D2"/>
    <w:rsid w:val="00DB04EE"/>
    <w:rsid w:val="00DB06F7"/>
    <w:rsid w:val="00DB09F2"/>
    <w:rsid w:val="00DB0B51"/>
    <w:rsid w:val="00DB0D53"/>
    <w:rsid w:val="00DB0D80"/>
    <w:rsid w:val="00DB0F3E"/>
    <w:rsid w:val="00DB1204"/>
    <w:rsid w:val="00DB129F"/>
    <w:rsid w:val="00DB1902"/>
    <w:rsid w:val="00DB19C6"/>
    <w:rsid w:val="00DB19E3"/>
    <w:rsid w:val="00DB1A8A"/>
    <w:rsid w:val="00DB1CA7"/>
    <w:rsid w:val="00DB1DA0"/>
    <w:rsid w:val="00DB201C"/>
    <w:rsid w:val="00DB2067"/>
    <w:rsid w:val="00DB2091"/>
    <w:rsid w:val="00DB23FF"/>
    <w:rsid w:val="00DB2616"/>
    <w:rsid w:val="00DB285F"/>
    <w:rsid w:val="00DB29FA"/>
    <w:rsid w:val="00DB2B23"/>
    <w:rsid w:val="00DB2F9D"/>
    <w:rsid w:val="00DB303B"/>
    <w:rsid w:val="00DB337A"/>
    <w:rsid w:val="00DB338A"/>
    <w:rsid w:val="00DB3473"/>
    <w:rsid w:val="00DB3909"/>
    <w:rsid w:val="00DB3DA2"/>
    <w:rsid w:val="00DB3FC1"/>
    <w:rsid w:val="00DB41A2"/>
    <w:rsid w:val="00DB45A5"/>
    <w:rsid w:val="00DB47D4"/>
    <w:rsid w:val="00DB47F4"/>
    <w:rsid w:val="00DB4C71"/>
    <w:rsid w:val="00DB4CAA"/>
    <w:rsid w:val="00DB4F19"/>
    <w:rsid w:val="00DB525A"/>
    <w:rsid w:val="00DB530C"/>
    <w:rsid w:val="00DB5327"/>
    <w:rsid w:val="00DB54CF"/>
    <w:rsid w:val="00DB5A13"/>
    <w:rsid w:val="00DB5B21"/>
    <w:rsid w:val="00DB5DF6"/>
    <w:rsid w:val="00DB6017"/>
    <w:rsid w:val="00DB62A8"/>
    <w:rsid w:val="00DB6414"/>
    <w:rsid w:val="00DB6510"/>
    <w:rsid w:val="00DB677D"/>
    <w:rsid w:val="00DB67FD"/>
    <w:rsid w:val="00DB68A3"/>
    <w:rsid w:val="00DB6A5E"/>
    <w:rsid w:val="00DB6B82"/>
    <w:rsid w:val="00DB6C33"/>
    <w:rsid w:val="00DB70FE"/>
    <w:rsid w:val="00DB7185"/>
    <w:rsid w:val="00DB71AD"/>
    <w:rsid w:val="00DB7203"/>
    <w:rsid w:val="00DB72FA"/>
    <w:rsid w:val="00DB7397"/>
    <w:rsid w:val="00DB73CF"/>
    <w:rsid w:val="00DB73F9"/>
    <w:rsid w:val="00DB7741"/>
    <w:rsid w:val="00DB77D5"/>
    <w:rsid w:val="00DB7B05"/>
    <w:rsid w:val="00DB7B3E"/>
    <w:rsid w:val="00DB7D26"/>
    <w:rsid w:val="00DC0379"/>
    <w:rsid w:val="00DC073E"/>
    <w:rsid w:val="00DC07CD"/>
    <w:rsid w:val="00DC084F"/>
    <w:rsid w:val="00DC0AE0"/>
    <w:rsid w:val="00DC1131"/>
    <w:rsid w:val="00DC14E0"/>
    <w:rsid w:val="00DC1688"/>
    <w:rsid w:val="00DC1C6E"/>
    <w:rsid w:val="00DC2747"/>
    <w:rsid w:val="00DC2DA5"/>
    <w:rsid w:val="00DC2F9D"/>
    <w:rsid w:val="00DC32BB"/>
    <w:rsid w:val="00DC33FA"/>
    <w:rsid w:val="00DC3831"/>
    <w:rsid w:val="00DC3BD7"/>
    <w:rsid w:val="00DC43D0"/>
    <w:rsid w:val="00DC47CE"/>
    <w:rsid w:val="00DC4BEC"/>
    <w:rsid w:val="00DC4D9A"/>
    <w:rsid w:val="00DC4F8F"/>
    <w:rsid w:val="00DC5067"/>
    <w:rsid w:val="00DC50ED"/>
    <w:rsid w:val="00DC5AA4"/>
    <w:rsid w:val="00DC5AC8"/>
    <w:rsid w:val="00DC5AD0"/>
    <w:rsid w:val="00DC5E6B"/>
    <w:rsid w:val="00DC60EB"/>
    <w:rsid w:val="00DC61AC"/>
    <w:rsid w:val="00DC62D9"/>
    <w:rsid w:val="00DC6336"/>
    <w:rsid w:val="00DC6523"/>
    <w:rsid w:val="00DC69C3"/>
    <w:rsid w:val="00DC6B13"/>
    <w:rsid w:val="00DC6EB4"/>
    <w:rsid w:val="00DC7108"/>
    <w:rsid w:val="00DC7322"/>
    <w:rsid w:val="00DC7365"/>
    <w:rsid w:val="00DC75CB"/>
    <w:rsid w:val="00DC7863"/>
    <w:rsid w:val="00DC79D8"/>
    <w:rsid w:val="00DC7B35"/>
    <w:rsid w:val="00DC7E9F"/>
    <w:rsid w:val="00DD004C"/>
    <w:rsid w:val="00DD0081"/>
    <w:rsid w:val="00DD00FA"/>
    <w:rsid w:val="00DD02CE"/>
    <w:rsid w:val="00DD0376"/>
    <w:rsid w:val="00DD0404"/>
    <w:rsid w:val="00DD096E"/>
    <w:rsid w:val="00DD0B31"/>
    <w:rsid w:val="00DD0DB5"/>
    <w:rsid w:val="00DD1072"/>
    <w:rsid w:val="00DD107B"/>
    <w:rsid w:val="00DD10F4"/>
    <w:rsid w:val="00DD15BD"/>
    <w:rsid w:val="00DD181C"/>
    <w:rsid w:val="00DD18E7"/>
    <w:rsid w:val="00DD1BD4"/>
    <w:rsid w:val="00DD1E1B"/>
    <w:rsid w:val="00DD2192"/>
    <w:rsid w:val="00DD21A2"/>
    <w:rsid w:val="00DD224D"/>
    <w:rsid w:val="00DD252F"/>
    <w:rsid w:val="00DD25F6"/>
    <w:rsid w:val="00DD26C3"/>
    <w:rsid w:val="00DD27E3"/>
    <w:rsid w:val="00DD291E"/>
    <w:rsid w:val="00DD2B08"/>
    <w:rsid w:val="00DD2B63"/>
    <w:rsid w:val="00DD2DCC"/>
    <w:rsid w:val="00DD2E1F"/>
    <w:rsid w:val="00DD30EB"/>
    <w:rsid w:val="00DD32BC"/>
    <w:rsid w:val="00DD33FD"/>
    <w:rsid w:val="00DD3A62"/>
    <w:rsid w:val="00DD3AAF"/>
    <w:rsid w:val="00DD3DCA"/>
    <w:rsid w:val="00DD3EFA"/>
    <w:rsid w:val="00DD410A"/>
    <w:rsid w:val="00DD435E"/>
    <w:rsid w:val="00DD43BA"/>
    <w:rsid w:val="00DD4440"/>
    <w:rsid w:val="00DD44B7"/>
    <w:rsid w:val="00DD44D8"/>
    <w:rsid w:val="00DD4A52"/>
    <w:rsid w:val="00DD4F29"/>
    <w:rsid w:val="00DD54AD"/>
    <w:rsid w:val="00DD5523"/>
    <w:rsid w:val="00DD5C6D"/>
    <w:rsid w:val="00DD5DCF"/>
    <w:rsid w:val="00DD5FA7"/>
    <w:rsid w:val="00DD6122"/>
    <w:rsid w:val="00DD632D"/>
    <w:rsid w:val="00DD64C2"/>
    <w:rsid w:val="00DD6601"/>
    <w:rsid w:val="00DD682A"/>
    <w:rsid w:val="00DD6977"/>
    <w:rsid w:val="00DD6999"/>
    <w:rsid w:val="00DD6C25"/>
    <w:rsid w:val="00DD6E56"/>
    <w:rsid w:val="00DD7659"/>
    <w:rsid w:val="00DD7734"/>
    <w:rsid w:val="00DD77CC"/>
    <w:rsid w:val="00DD78DA"/>
    <w:rsid w:val="00DD7923"/>
    <w:rsid w:val="00DD7B41"/>
    <w:rsid w:val="00DD7E0F"/>
    <w:rsid w:val="00DE0C42"/>
    <w:rsid w:val="00DE0C5E"/>
    <w:rsid w:val="00DE1578"/>
    <w:rsid w:val="00DE195C"/>
    <w:rsid w:val="00DE1C97"/>
    <w:rsid w:val="00DE213F"/>
    <w:rsid w:val="00DE2269"/>
    <w:rsid w:val="00DE2933"/>
    <w:rsid w:val="00DE2949"/>
    <w:rsid w:val="00DE2989"/>
    <w:rsid w:val="00DE2A24"/>
    <w:rsid w:val="00DE2B2D"/>
    <w:rsid w:val="00DE2C48"/>
    <w:rsid w:val="00DE2FF0"/>
    <w:rsid w:val="00DE30A1"/>
    <w:rsid w:val="00DE3111"/>
    <w:rsid w:val="00DE33F7"/>
    <w:rsid w:val="00DE3403"/>
    <w:rsid w:val="00DE3465"/>
    <w:rsid w:val="00DE3469"/>
    <w:rsid w:val="00DE36B3"/>
    <w:rsid w:val="00DE3A20"/>
    <w:rsid w:val="00DE3A6E"/>
    <w:rsid w:val="00DE3AF0"/>
    <w:rsid w:val="00DE3BC6"/>
    <w:rsid w:val="00DE3E09"/>
    <w:rsid w:val="00DE3F35"/>
    <w:rsid w:val="00DE40C3"/>
    <w:rsid w:val="00DE44CB"/>
    <w:rsid w:val="00DE4640"/>
    <w:rsid w:val="00DE4C46"/>
    <w:rsid w:val="00DE4C56"/>
    <w:rsid w:val="00DE4F29"/>
    <w:rsid w:val="00DE4F9F"/>
    <w:rsid w:val="00DE515E"/>
    <w:rsid w:val="00DE531E"/>
    <w:rsid w:val="00DE55FF"/>
    <w:rsid w:val="00DE5603"/>
    <w:rsid w:val="00DE6126"/>
    <w:rsid w:val="00DE629F"/>
    <w:rsid w:val="00DE63D4"/>
    <w:rsid w:val="00DE6549"/>
    <w:rsid w:val="00DE65A1"/>
    <w:rsid w:val="00DE6C48"/>
    <w:rsid w:val="00DE7222"/>
    <w:rsid w:val="00DE739A"/>
    <w:rsid w:val="00DE73F6"/>
    <w:rsid w:val="00DE76CA"/>
    <w:rsid w:val="00DE7B3D"/>
    <w:rsid w:val="00DE7C40"/>
    <w:rsid w:val="00DE7CE9"/>
    <w:rsid w:val="00DF0517"/>
    <w:rsid w:val="00DF084E"/>
    <w:rsid w:val="00DF08FA"/>
    <w:rsid w:val="00DF0B15"/>
    <w:rsid w:val="00DF0CD6"/>
    <w:rsid w:val="00DF0F99"/>
    <w:rsid w:val="00DF101D"/>
    <w:rsid w:val="00DF126A"/>
    <w:rsid w:val="00DF1C3B"/>
    <w:rsid w:val="00DF1CEC"/>
    <w:rsid w:val="00DF1F4B"/>
    <w:rsid w:val="00DF217D"/>
    <w:rsid w:val="00DF2AA2"/>
    <w:rsid w:val="00DF2B2A"/>
    <w:rsid w:val="00DF2C10"/>
    <w:rsid w:val="00DF2CFC"/>
    <w:rsid w:val="00DF331F"/>
    <w:rsid w:val="00DF3334"/>
    <w:rsid w:val="00DF33BD"/>
    <w:rsid w:val="00DF347F"/>
    <w:rsid w:val="00DF3AE3"/>
    <w:rsid w:val="00DF3BA3"/>
    <w:rsid w:val="00DF3D15"/>
    <w:rsid w:val="00DF420A"/>
    <w:rsid w:val="00DF42AB"/>
    <w:rsid w:val="00DF43A7"/>
    <w:rsid w:val="00DF4499"/>
    <w:rsid w:val="00DF46D7"/>
    <w:rsid w:val="00DF48FF"/>
    <w:rsid w:val="00DF4D5E"/>
    <w:rsid w:val="00DF4D83"/>
    <w:rsid w:val="00DF54EC"/>
    <w:rsid w:val="00DF5702"/>
    <w:rsid w:val="00DF57BE"/>
    <w:rsid w:val="00DF5889"/>
    <w:rsid w:val="00DF5898"/>
    <w:rsid w:val="00DF5B8D"/>
    <w:rsid w:val="00DF5D45"/>
    <w:rsid w:val="00DF5F2F"/>
    <w:rsid w:val="00DF6111"/>
    <w:rsid w:val="00DF612F"/>
    <w:rsid w:val="00DF652D"/>
    <w:rsid w:val="00DF6BCF"/>
    <w:rsid w:val="00DF6EB3"/>
    <w:rsid w:val="00DF6EDB"/>
    <w:rsid w:val="00DF7093"/>
    <w:rsid w:val="00DF72C7"/>
    <w:rsid w:val="00DF735F"/>
    <w:rsid w:val="00DF768D"/>
    <w:rsid w:val="00DF7709"/>
    <w:rsid w:val="00DF7BDE"/>
    <w:rsid w:val="00DF7ECC"/>
    <w:rsid w:val="00E005D4"/>
    <w:rsid w:val="00E00B16"/>
    <w:rsid w:val="00E00D1A"/>
    <w:rsid w:val="00E00E50"/>
    <w:rsid w:val="00E00F2D"/>
    <w:rsid w:val="00E010ED"/>
    <w:rsid w:val="00E0112E"/>
    <w:rsid w:val="00E0127E"/>
    <w:rsid w:val="00E01401"/>
    <w:rsid w:val="00E0145E"/>
    <w:rsid w:val="00E016FE"/>
    <w:rsid w:val="00E0170A"/>
    <w:rsid w:val="00E01913"/>
    <w:rsid w:val="00E019B8"/>
    <w:rsid w:val="00E01A38"/>
    <w:rsid w:val="00E01AA3"/>
    <w:rsid w:val="00E01B1D"/>
    <w:rsid w:val="00E02335"/>
    <w:rsid w:val="00E024DC"/>
    <w:rsid w:val="00E025D2"/>
    <w:rsid w:val="00E027E7"/>
    <w:rsid w:val="00E027EA"/>
    <w:rsid w:val="00E02937"/>
    <w:rsid w:val="00E0296B"/>
    <w:rsid w:val="00E03099"/>
    <w:rsid w:val="00E030BD"/>
    <w:rsid w:val="00E033A5"/>
    <w:rsid w:val="00E03E9F"/>
    <w:rsid w:val="00E03F5C"/>
    <w:rsid w:val="00E04008"/>
    <w:rsid w:val="00E040B6"/>
    <w:rsid w:val="00E040F9"/>
    <w:rsid w:val="00E0467E"/>
    <w:rsid w:val="00E04712"/>
    <w:rsid w:val="00E04764"/>
    <w:rsid w:val="00E048E7"/>
    <w:rsid w:val="00E048F7"/>
    <w:rsid w:val="00E049B1"/>
    <w:rsid w:val="00E051C1"/>
    <w:rsid w:val="00E054A9"/>
    <w:rsid w:val="00E0567D"/>
    <w:rsid w:val="00E05C51"/>
    <w:rsid w:val="00E05CA0"/>
    <w:rsid w:val="00E05D4C"/>
    <w:rsid w:val="00E05F06"/>
    <w:rsid w:val="00E061BF"/>
    <w:rsid w:val="00E067C1"/>
    <w:rsid w:val="00E06805"/>
    <w:rsid w:val="00E0695E"/>
    <w:rsid w:val="00E069FF"/>
    <w:rsid w:val="00E06A25"/>
    <w:rsid w:val="00E06B69"/>
    <w:rsid w:val="00E075B5"/>
    <w:rsid w:val="00E07687"/>
    <w:rsid w:val="00E079FF"/>
    <w:rsid w:val="00E07C2D"/>
    <w:rsid w:val="00E07D0A"/>
    <w:rsid w:val="00E07E3B"/>
    <w:rsid w:val="00E10121"/>
    <w:rsid w:val="00E10234"/>
    <w:rsid w:val="00E104F3"/>
    <w:rsid w:val="00E107F8"/>
    <w:rsid w:val="00E1096A"/>
    <w:rsid w:val="00E10A18"/>
    <w:rsid w:val="00E10A7E"/>
    <w:rsid w:val="00E10CF1"/>
    <w:rsid w:val="00E10E00"/>
    <w:rsid w:val="00E1114B"/>
    <w:rsid w:val="00E11152"/>
    <w:rsid w:val="00E1151D"/>
    <w:rsid w:val="00E115E9"/>
    <w:rsid w:val="00E116D4"/>
    <w:rsid w:val="00E11743"/>
    <w:rsid w:val="00E11751"/>
    <w:rsid w:val="00E118F5"/>
    <w:rsid w:val="00E11958"/>
    <w:rsid w:val="00E11A86"/>
    <w:rsid w:val="00E11C29"/>
    <w:rsid w:val="00E12426"/>
    <w:rsid w:val="00E12599"/>
    <w:rsid w:val="00E1266E"/>
    <w:rsid w:val="00E12721"/>
    <w:rsid w:val="00E12877"/>
    <w:rsid w:val="00E12A75"/>
    <w:rsid w:val="00E12D41"/>
    <w:rsid w:val="00E13383"/>
    <w:rsid w:val="00E13614"/>
    <w:rsid w:val="00E1392A"/>
    <w:rsid w:val="00E13B28"/>
    <w:rsid w:val="00E13B38"/>
    <w:rsid w:val="00E13E11"/>
    <w:rsid w:val="00E141C9"/>
    <w:rsid w:val="00E144B9"/>
    <w:rsid w:val="00E144D1"/>
    <w:rsid w:val="00E14682"/>
    <w:rsid w:val="00E14759"/>
    <w:rsid w:val="00E14883"/>
    <w:rsid w:val="00E1492C"/>
    <w:rsid w:val="00E14B74"/>
    <w:rsid w:val="00E14BBA"/>
    <w:rsid w:val="00E14BDA"/>
    <w:rsid w:val="00E14DB5"/>
    <w:rsid w:val="00E1559A"/>
    <w:rsid w:val="00E156BE"/>
    <w:rsid w:val="00E1574B"/>
    <w:rsid w:val="00E1585F"/>
    <w:rsid w:val="00E15948"/>
    <w:rsid w:val="00E15BCB"/>
    <w:rsid w:val="00E15E4A"/>
    <w:rsid w:val="00E160E8"/>
    <w:rsid w:val="00E163F6"/>
    <w:rsid w:val="00E166D2"/>
    <w:rsid w:val="00E166F3"/>
    <w:rsid w:val="00E16901"/>
    <w:rsid w:val="00E16C47"/>
    <w:rsid w:val="00E16E13"/>
    <w:rsid w:val="00E173AC"/>
    <w:rsid w:val="00E1764E"/>
    <w:rsid w:val="00E17662"/>
    <w:rsid w:val="00E179F0"/>
    <w:rsid w:val="00E17B07"/>
    <w:rsid w:val="00E17B6E"/>
    <w:rsid w:val="00E17DC8"/>
    <w:rsid w:val="00E17F33"/>
    <w:rsid w:val="00E202C1"/>
    <w:rsid w:val="00E202DF"/>
    <w:rsid w:val="00E2036D"/>
    <w:rsid w:val="00E20590"/>
    <w:rsid w:val="00E2071B"/>
    <w:rsid w:val="00E209A2"/>
    <w:rsid w:val="00E20B9E"/>
    <w:rsid w:val="00E20E9D"/>
    <w:rsid w:val="00E20F9E"/>
    <w:rsid w:val="00E20FA0"/>
    <w:rsid w:val="00E20FA9"/>
    <w:rsid w:val="00E21124"/>
    <w:rsid w:val="00E21369"/>
    <w:rsid w:val="00E213CA"/>
    <w:rsid w:val="00E2145B"/>
    <w:rsid w:val="00E21554"/>
    <w:rsid w:val="00E2160F"/>
    <w:rsid w:val="00E21723"/>
    <w:rsid w:val="00E219EC"/>
    <w:rsid w:val="00E21C30"/>
    <w:rsid w:val="00E22097"/>
    <w:rsid w:val="00E220E1"/>
    <w:rsid w:val="00E22264"/>
    <w:rsid w:val="00E22CA1"/>
    <w:rsid w:val="00E2305D"/>
    <w:rsid w:val="00E23270"/>
    <w:rsid w:val="00E236C1"/>
    <w:rsid w:val="00E2370E"/>
    <w:rsid w:val="00E237DF"/>
    <w:rsid w:val="00E23A85"/>
    <w:rsid w:val="00E23EAC"/>
    <w:rsid w:val="00E24029"/>
    <w:rsid w:val="00E240FC"/>
    <w:rsid w:val="00E24256"/>
    <w:rsid w:val="00E24DE4"/>
    <w:rsid w:val="00E252CE"/>
    <w:rsid w:val="00E255BC"/>
    <w:rsid w:val="00E256F6"/>
    <w:rsid w:val="00E25702"/>
    <w:rsid w:val="00E2570C"/>
    <w:rsid w:val="00E25C7B"/>
    <w:rsid w:val="00E25CC8"/>
    <w:rsid w:val="00E26720"/>
    <w:rsid w:val="00E26769"/>
    <w:rsid w:val="00E2680B"/>
    <w:rsid w:val="00E26848"/>
    <w:rsid w:val="00E26B12"/>
    <w:rsid w:val="00E26BA6"/>
    <w:rsid w:val="00E26D21"/>
    <w:rsid w:val="00E26F32"/>
    <w:rsid w:val="00E270E5"/>
    <w:rsid w:val="00E271DB"/>
    <w:rsid w:val="00E2785F"/>
    <w:rsid w:val="00E27F0E"/>
    <w:rsid w:val="00E27FB8"/>
    <w:rsid w:val="00E302CB"/>
    <w:rsid w:val="00E3045E"/>
    <w:rsid w:val="00E30677"/>
    <w:rsid w:val="00E308C2"/>
    <w:rsid w:val="00E31177"/>
    <w:rsid w:val="00E3124B"/>
    <w:rsid w:val="00E3141F"/>
    <w:rsid w:val="00E314EC"/>
    <w:rsid w:val="00E31997"/>
    <w:rsid w:val="00E31B12"/>
    <w:rsid w:val="00E31B31"/>
    <w:rsid w:val="00E31BAB"/>
    <w:rsid w:val="00E31D90"/>
    <w:rsid w:val="00E31DAB"/>
    <w:rsid w:val="00E320D2"/>
    <w:rsid w:val="00E3234B"/>
    <w:rsid w:val="00E323C2"/>
    <w:rsid w:val="00E323DA"/>
    <w:rsid w:val="00E32A03"/>
    <w:rsid w:val="00E32DB8"/>
    <w:rsid w:val="00E33A6B"/>
    <w:rsid w:val="00E33A83"/>
    <w:rsid w:val="00E33A94"/>
    <w:rsid w:val="00E33C08"/>
    <w:rsid w:val="00E33E97"/>
    <w:rsid w:val="00E3432C"/>
    <w:rsid w:val="00E343CC"/>
    <w:rsid w:val="00E3472F"/>
    <w:rsid w:val="00E3493A"/>
    <w:rsid w:val="00E34A64"/>
    <w:rsid w:val="00E34ACD"/>
    <w:rsid w:val="00E34B68"/>
    <w:rsid w:val="00E34C7A"/>
    <w:rsid w:val="00E35091"/>
    <w:rsid w:val="00E3509F"/>
    <w:rsid w:val="00E353A1"/>
    <w:rsid w:val="00E35539"/>
    <w:rsid w:val="00E356A7"/>
    <w:rsid w:val="00E358A9"/>
    <w:rsid w:val="00E35A9E"/>
    <w:rsid w:val="00E35C69"/>
    <w:rsid w:val="00E35E91"/>
    <w:rsid w:val="00E35EAC"/>
    <w:rsid w:val="00E36078"/>
    <w:rsid w:val="00E3622B"/>
    <w:rsid w:val="00E364F7"/>
    <w:rsid w:val="00E36ACD"/>
    <w:rsid w:val="00E36D2E"/>
    <w:rsid w:val="00E37036"/>
    <w:rsid w:val="00E370C1"/>
    <w:rsid w:val="00E37452"/>
    <w:rsid w:val="00E37F05"/>
    <w:rsid w:val="00E40240"/>
    <w:rsid w:val="00E402BB"/>
    <w:rsid w:val="00E40660"/>
    <w:rsid w:val="00E407D9"/>
    <w:rsid w:val="00E407EC"/>
    <w:rsid w:val="00E408F9"/>
    <w:rsid w:val="00E409E2"/>
    <w:rsid w:val="00E40A04"/>
    <w:rsid w:val="00E40AB3"/>
    <w:rsid w:val="00E410C2"/>
    <w:rsid w:val="00E4111E"/>
    <w:rsid w:val="00E413B6"/>
    <w:rsid w:val="00E415BA"/>
    <w:rsid w:val="00E41686"/>
    <w:rsid w:val="00E41D4C"/>
    <w:rsid w:val="00E4241C"/>
    <w:rsid w:val="00E424B5"/>
    <w:rsid w:val="00E424CB"/>
    <w:rsid w:val="00E42825"/>
    <w:rsid w:val="00E42870"/>
    <w:rsid w:val="00E42A7D"/>
    <w:rsid w:val="00E42BB6"/>
    <w:rsid w:val="00E42CE1"/>
    <w:rsid w:val="00E43558"/>
    <w:rsid w:val="00E43630"/>
    <w:rsid w:val="00E439B0"/>
    <w:rsid w:val="00E43A0D"/>
    <w:rsid w:val="00E43CAC"/>
    <w:rsid w:val="00E4415D"/>
    <w:rsid w:val="00E44426"/>
    <w:rsid w:val="00E44522"/>
    <w:rsid w:val="00E44675"/>
    <w:rsid w:val="00E44770"/>
    <w:rsid w:val="00E44A8E"/>
    <w:rsid w:val="00E44CB7"/>
    <w:rsid w:val="00E44D8D"/>
    <w:rsid w:val="00E44F28"/>
    <w:rsid w:val="00E45167"/>
    <w:rsid w:val="00E453E7"/>
    <w:rsid w:val="00E4557F"/>
    <w:rsid w:val="00E45884"/>
    <w:rsid w:val="00E459DD"/>
    <w:rsid w:val="00E45A06"/>
    <w:rsid w:val="00E45B13"/>
    <w:rsid w:val="00E45CBC"/>
    <w:rsid w:val="00E45DF7"/>
    <w:rsid w:val="00E45FF5"/>
    <w:rsid w:val="00E460A5"/>
    <w:rsid w:val="00E466AC"/>
    <w:rsid w:val="00E46940"/>
    <w:rsid w:val="00E46A3E"/>
    <w:rsid w:val="00E46E00"/>
    <w:rsid w:val="00E46E15"/>
    <w:rsid w:val="00E47069"/>
    <w:rsid w:val="00E470C6"/>
    <w:rsid w:val="00E4715D"/>
    <w:rsid w:val="00E471CD"/>
    <w:rsid w:val="00E474C4"/>
    <w:rsid w:val="00E474CA"/>
    <w:rsid w:val="00E47506"/>
    <w:rsid w:val="00E47646"/>
    <w:rsid w:val="00E47A0F"/>
    <w:rsid w:val="00E47A6A"/>
    <w:rsid w:val="00E47B8A"/>
    <w:rsid w:val="00E47D57"/>
    <w:rsid w:val="00E47E11"/>
    <w:rsid w:val="00E47F82"/>
    <w:rsid w:val="00E503DE"/>
    <w:rsid w:val="00E5042F"/>
    <w:rsid w:val="00E504D5"/>
    <w:rsid w:val="00E505AE"/>
    <w:rsid w:val="00E50781"/>
    <w:rsid w:val="00E50868"/>
    <w:rsid w:val="00E50B31"/>
    <w:rsid w:val="00E50D06"/>
    <w:rsid w:val="00E50E91"/>
    <w:rsid w:val="00E50F67"/>
    <w:rsid w:val="00E50FDF"/>
    <w:rsid w:val="00E513C3"/>
    <w:rsid w:val="00E5154C"/>
    <w:rsid w:val="00E5158B"/>
    <w:rsid w:val="00E515AD"/>
    <w:rsid w:val="00E516C9"/>
    <w:rsid w:val="00E51C04"/>
    <w:rsid w:val="00E51DA6"/>
    <w:rsid w:val="00E521AD"/>
    <w:rsid w:val="00E5224C"/>
    <w:rsid w:val="00E522B3"/>
    <w:rsid w:val="00E522F8"/>
    <w:rsid w:val="00E523AE"/>
    <w:rsid w:val="00E52407"/>
    <w:rsid w:val="00E5259A"/>
    <w:rsid w:val="00E52602"/>
    <w:rsid w:val="00E52A2E"/>
    <w:rsid w:val="00E52D68"/>
    <w:rsid w:val="00E52E33"/>
    <w:rsid w:val="00E52EC6"/>
    <w:rsid w:val="00E5343D"/>
    <w:rsid w:val="00E535E5"/>
    <w:rsid w:val="00E5368D"/>
    <w:rsid w:val="00E537D4"/>
    <w:rsid w:val="00E5381E"/>
    <w:rsid w:val="00E53C8A"/>
    <w:rsid w:val="00E53E02"/>
    <w:rsid w:val="00E54331"/>
    <w:rsid w:val="00E54427"/>
    <w:rsid w:val="00E5457B"/>
    <w:rsid w:val="00E54633"/>
    <w:rsid w:val="00E54697"/>
    <w:rsid w:val="00E547D4"/>
    <w:rsid w:val="00E549B6"/>
    <w:rsid w:val="00E54E6C"/>
    <w:rsid w:val="00E54F1E"/>
    <w:rsid w:val="00E5502C"/>
    <w:rsid w:val="00E5595C"/>
    <w:rsid w:val="00E55BE8"/>
    <w:rsid w:val="00E55C95"/>
    <w:rsid w:val="00E55CDA"/>
    <w:rsid w:val="00E55D0F"/>
    <w:rsid w:val="00E55DF9"/>
    <w:rsid w:val="00E55E51"/>
    <w:rsid w:val="00E55F6E"/>
    <w:rsid w:val="00E564C7"/>
    <w:rsid w:val="00E56622"/>
    <w:rsid w:val="00E5669A"/>
    <w:rsid w:val="00E56810"/>
    <w:rsid w:val="00E56B54"/>
    <w:rsid w:val="00E56C91"/>
    <w:rsid w:val="00E56F98"/>
    <w:rsid w:val="00E57008"/>
    <w:rsid w:val="00E57845"/>
    <w:rsid w:val="00E57F51"/>
    <w:rsid w:val="00E60356"/>
    <w:rsid w:val="00E6054E"/>
    <w:rsid w:val="00E605BA"/>
    <w:rsid w:val="00E60669"/>
    <w:rsid w:val="00E60752"/>
    <w:rsid w:val="00E60811"/>
    <w:rsid w:val="00E609BC"/>
    <w:rsid w:val="00E60F11"/>
    <w:rsid w:val="00E60F9F"/>
    <w:rsid w:val="00E61076"/>
    <w:rsid w:val="00E6109A"/>
    <w:rsid w:val="00E61523"/>
    <w:rsid w:val="00E61558"/>
    <w:rsid w:val="00E61A61"/>
    <w:rsid w:val="00E61F72"/>
    <w:rsid w:val="00E6209E"/>
    <w:rsid w:val="00E6213D"/>
    <w:rsid w:val="00E6260D"/>
    <w:rsid w:val="00E62A36"/>
    <w:rsid w:val="00E62B6F"/>
    <w:rsid w:val="00E6305F"/>
    <w:rsid w:val="00E63212"/>
    <w:rsid w:val="00E63461"/>
    <w:rsid w:val="00E63B93"/>
    <w:rsid w:val="00E63D65"/>
    <w:rsid w:val="00E63F47"/>
    <w:rsid w:val="00E64005"/>
    <w:rsid w:val="00E64157"/>
    <w:rsid w:val="00E64593"/>
    <w:rsid w:val="00E64660"/>
    <w:rsid w:val="00E646D3"/>
    <w:rsid w:val="00E6489C"/>
    <w:rsid w:val="00E648D7"/>
    <w:rsid w:val="00E64DA0"/>
    <w:rsid w:val="00E64E05"/>
    <w:rsid w:val="00E6502E"/>
    <w:rsid w:val="00E65032"/>
    <w:rsid w:val="00E6513D"/>
    <w:rsid w:val="00E65559"/>
    <w:rsid w:val="00E655E0"/>
    <w:rsid w:val="00E66073"/>
    <w:rsid w:val="00E66158"/>
    <w:rsid w:val="00E66265"/>
    <w:rsid w:val="00E6629D"/>
    <w:rsid w:val="00E662C1"/>
    <w:rsid w:val="00E66407"/>
    <w:rsid w:val="00E66724"/>
    <w:rsid w:val="00E667D4"/>
    <w:rsid w:val="00E66D42"/>
    <w:rsid w:val="00E66E61"/>
    <w:rsid w:val="00E66FCE"/>
    <w:rsid w:val="00E66FD8"/>
    <w:rsid w:val="00E67037"/>
    <w:rsid w:val="00E670C9"/>
    <w:rsid w:val="00E67349"/>
    <w:rsid w:val="00E6766D"/>
    <w:rsid w:val="00E676F1"/>
    <w:rsid w:val="00E677C9"/>
    <w:rsid w:val="00E67B42"/>
    <w:rsid w:val="00E67B93"/>
    <w:rsid w:val="00E67F42"/>
    <w:rsid w:val="00E67FF5"/>
    <w:rsid w:val="00E702C8"/>
    <w:rsid w:val="00E7031A"/>
    <w:rsid w:val="00E7035B"/>
    <w:rsid w:val="00E70A64"/>
    <w:rsid w:val="00E70AF1"/>
    <w:rsid w:val="00E7111F"/>
    <w:rsid w:val="00E713D5"/>
    <w:rsid w:val="00E715E8"/>
    <w:rsid w:val="00E717A6"/>
    <w:rsid w:val="00E71819"/>
    <w:rsid w:val="00E71A21"/>
    <w:rsid w:val="00E71C52"/>
    <w:rsid w:val="00E72021"/>
    <w:rsid w:val="00E7208F"/>
    <w:rsid w:val="00E722F9"/>
    <w:rsid w:val="00E723B6"/>
    <w:rsid w:val="00E725CE"/>
    <w:rsid w:val="00E72694"/>
    <w:rsid w:val="00E729B5"/>
    <w:rsid w:val="00E72B41"/>
    <w:rsid w:val="00E72F6B"/>
    <w:rsid w:val="00E72F87"/>
    <w:rsid w:val="00E732B1"/>
    <w:rsid w:val="00E733CB"/>
    <w:rsid w:val="00E73785"/>
    <w:rsid w:val="00E73AAE"/>
    <w:rsid w:val="00E73D64"/>
    <w:rsid w:val="00E73D96"/>
    <w:rsid w:val="00E73D9B"/>
    <w:rsid w:val="00E73DA4"/>
    <w:rsid w:val="00E73EB5"/>
    <w:rsid w:val="00E74279"/>
    <w:rsid w:val="00E744F6"/>
    <w:rsid w:val="00E74614"/>
    <w:rsid w:val="00E74705"/>
    <w:rsid w:val="00E74892"/>
    <w:rsid w:val="00E74BC1"/>
    <w:rsid w:val="00E74C7C"/>
    <w:rsid w:val="00E7541B"/>
    <w:rsid w:val="00E754A8"/>
    <w:rsid w:val="00E758F7"/>
    <w:rsid w:val="00E75993"/>
    <w:rsid w:val="00E75C5D"/>
    <w:rsid w:val="00E75D11"/>
    <w:rsid w:val="00E75F2E"/>
    <w:rsid w:val="00E7608F"/>
    <w:rsid w:val="00E762E3"/>
    <w:rsid w:val="00E763BF"/>
    <w:rsid w:val="00E7640B"/>
    <w:rsid w:val="00E7653E"/>
    <w:rsid w:val="00E76B1A"/>
    <w:rsid w:val="00E76E2F"/>
    <w:rsid w:val="00E76E4D"/>
    <w:rsid w:val="00E76F05"/>
    <w:rsid w:val="00E7787D"/>
    <w:rsid w:val="00E77A83"/>
    <w:rsid w:val="00E77EF6"/>
    <w:rsid w:val="00E77F30"/>
    <w:rsid w:val="00E8011A"/>
    <w:rsid w:val="00E8029A"/>
    <w:rsid w:val="00E8033A"/>
    <w:rsid w:val="00E80614"/>
    <w:rsid w:val="00E80DD7"/>
    <w:rsid w:val="00E81145"/>
    <w:rsid w:val="00E81535"/>
    <w:rsid w:val="00E817A2"/>
    <w:rsid w:val="00E81B67"/>
    <w:rsid w:val="00E81B79"/>
    <w:rsid w:val="00E81D65"/>
    <w:rsid w:val="00E822BE"/>
    <w:rsid w:val="00E823FA"/>
    <w:rsid w:val="00E8274B"/>
    <w:rsid w:val="00E82D3C"/>
    <w:rsid w:val="00E82ED3"/>
    <w:rsid w:val="00E82FBE"/>
    <w:rsid w:val="00E82FC5"/>
    <w:rsid w:val="00E83202"/>
    <w:rsid w:val="00E832EC"/>
    <w:rsid w:val="00E83322"/>
    <w:rsid w:val="00E83428"/>
    <w:rsid w:val="00E834C3"/>
    <w:rsid w:val="00E837A6"/>
    <w:rsid w:val="00E83FF5"/>
    <w:rsid w:val="00E841D8"/>
    <w:rsid w:val="00E844C0"/>
    <w:rsid w:val="00E846C9"/>
    <w:rsid w:val="00E84827"/>
    <w:rsid w:val="00E84B73"/>
    <w:rsid w:val="00E84CA4"/>
    <w:rsid w:val="00E84DC4"/>
    <w:rsid w:val="00E84FA5"/>
    <w:rsid w:val="00E84FBC"/>
    <w:rsid w:val="00E853ED"/>
    <w:rsid w:val="00E85911"/>
    <w:rsid w:val="00E86244"/>
    <w:rsid w:val="00E86487"/>
    <w:rsid w:val="00E865D3"/>
    <w:rsid w:val="00E866A1"/>
    <w:rsid w:val="00E86C95"/>
    <w:rsid w:val="00E86FF4"/>
    <w:rsid w:val="00E8702E"/>
    <w:rsid w:val="00E876B1"/>
    <w:rsid w:val="00E879E9"/>
    <w:rsid w:val="00E87E7C"/>
    <w:rsid w:val="00E87E8C"/>
    <w:rsid w:val="00E87E93"/>
    <w:rsid w:val="00E901C7"/>
    <w:rsid w:val="00E90210"/>
    <w:rsid w:val="00E905F1"/>
    <w:rsid w:val="00E90AF9"/>
    <w:rsid w:val="00E90B46"/>
    <w:rsid w:val="00E90E88"/>
    <w:rsid w:val="00E90F84"/>
    <w:rsid w:val="00E91285"/>
    <w:rsid w:val="00E912E5"/>
    <w:rsid w:val="00E9131B"/>
    <w:rsid w:val="00E913DA"/>
    <w:rsid w:val="00E9141F"/>
    <w:rsid w:val="00E91551"/>
    <w:rsid w:val="00E917EB"/>
    <w:rsid w:val="00E918F5"/>
    <w:rsid w:val="00E9190B"/>
    <w:rsid w:val="00E919DF"/>
    <w:rsid w:val="00E91BEC"/>
    <w:rsid w:val="00E91DAA"/>
    <w:rsid w:val="00E92793"/>
    <w:rsid w:val="00E92A58"/>
    <w:rsid w:val="00E92BAB"/>
    <w:rsid w:val="00E92C87"/>
    <w:rsid w:val="00E92D48"/>
    <w:rsid w:val="00E92D58"/>
    <w:rsid w:val="00E92D65"/>
    <w:rsid w:val="00E92F87"/>
    <w:rsid w:val="00E938E1"/>
    <w:rsid w:val="00E93AD2"/>
    <w:rsid w:val="00E93B8E"/>
    <w:rsid w:val="00E93B9E"/>
    <w:rsid w:val="00E93DAF"/>
    <w:rsid w:val="00E93E16"/>
    <w:rsid w:val="00E940D7"/>
    <w:rsid w:val="00E941EC"/>
    <w:rsid w:val="00E94226"/>
    <w:rsid w:val="00E943E3"/>
    <w:rsid w:val="00E94433"/>
    <w:rsid w:val="00E94A50"/>
    <w:rsid w:val="00E94A70"/>
    <w:rsid w:val="00E94BD5"/>
    <w:rsid w:val="00E94DF5"/>
    <w:rsid w:val="00E94E32"/>
    <w:rsid w:val="00E94F42"/>
    <w:rsid w:val="00E94FA7"/>
    <w:rsid w:val="00E94FB6"/>
    <w:rsid w:val="00E95149"/>
    <w:rsid w:val="00E95297"/>
    <w:rsid w:val="00E95728"/>
    <w:rsid w:val="00E95915"/>
    <w:rsid w:val="00E95CA6"/>
    <w:rsid w:val="00E95D5E"/>
    <w:rsid w:val="00E96088"/>
    <w:rsid w:val="00E961F5"/>
    <w:rsid w:val="00E963D9"/>
    <w:rsid w:val="00E96819"/>
    <w:rsid w:val="00E96976"/>
    <w:rsid w:val="00E974FA"/>
    <w:rsid w:val="00E97BFE"/>
    <w:rsid w:val="00EA023D"/>
    <w:rsid w:val="00EA09ED"/>
    <w:rsid w:val="00EA0BB1"/>
    <w:rsid w:val="00EA0C50"/>
    <w:rsid w:val="00EA0D6C"/>
    <w:rsid w:val="00EA13BE"/>
    <w:rsid w:val="00EA16A6"/>
    <w:rsid w:val="00EA1715"/>
    <w:rsid w:val="00EA194C"/>
    <w:rsid w:val="00EA1F99"/>
    <w:rsid w:val="00EA22EC"/>
    <w:rsid w:val="00EA2468"/>
    <w:rsid w:val="00EA2617"/>
    <w:rsid w:val="00EA264F"/>
    <w:rsid w:val="00EA27B6"/>
    <w:rsid w:val="00EA2896"/>
    <w:rsid w:val="00EA2AD9"/>
    <w:rsid w:val="00EA2EBB"/>
    <w:rsid w:val="00EA310B"/>
    <w:rsid w:val="00EA3114"/>
    <w:rsid w:val="00EA314F"/>
    <w:rsid w:val="00EA33B2"/>
    <w:rsid w:val="00EA34A8"/>
    <w:rsid w:val="00EA3A57"/>
    <w:rsid w:val="00EA3A7F"/>
    <w:rsid w:val="00EA3BAA"/>
    <w:rsid w:val="00EA3CE4"/>
    <w:rsid w:val="00EA3FF4"/>
    <w:rsid w:val="00EA4076"/>
    <w:rsid w:val="00EA40D8"/>
    <w:rsid w:val="00EA48F1"/>
    <w:rsid w:val="00EA490C"/>
    <w:rsid w:val="00EA4927"/>
    <w:rsid w:val="00EA4D3A"/>
    <w:rsid w:val="00EA4FF9"/>
    <w:rsid w:val="00EA5000"/>
    <w:rsid w:val="00EA50E0"/>
    <w:rsid w:val="00EA51CF"/>
    <w:rsid w:val="00EA5335"/>
    <w:rsid w:val="00EA542B"/>
    <w:rsid w:val="00EA575D"/>
    <w:rsid w:val="00EA5802"/>
    <w:rsid w:val="00EA5832"/>
    <w:rsid w:val="00EA5B34"/>
    <w:rsid w:val="00EA5C23"/>
    <w:rsid w:val="00EA5D94"/>
    <w:rsid w:val="00EA5FDA"/>
    <w:rsid w:val="00EA6115"/>
    <w:rsid w:val="00EA6176"/>
    <w:rsid w:val="00EA6259"/>
    <w:rsid w:val="00EA6298"/>
    <w:rsid w:val="00EA67A3"/>
    <w:rsid w:val="00EA6845"/>
    <w:rsid w:val="00EA6909"/>
    <w:rsid w:val="00EA6B4A"/>
    <w:rsid w:val="00EA6BDD"/>
    <w:rsid w:val="00EA6D85"/>
    <w:rsid w:val="00EA6E63"/>
    <w:rsid w:val="00EA6F0B"/>
    <w:rsid w:val="00EA7050"/>
    <w:rsid w:val="00EA71AC"/>
    <w:rsid w:val="00EA7262"/>
    <w:rsid w:val="00EA73F1"/>
    <w:rsid w:val="00EA7516"/>
    <w:rsid w:val="00EA7BBD"/>
    <w:rsid w:val="00EA7BDE"/>
    <w:rsid w:val="00EA7C57"/>
    <w:rsid w:val="00EA7D61"/>
    <w:rsid w:val="00EB0092"/>
    <w:rsid w:val="00EB0510"/>
    <w:rsid w:val="00EB06B6"/>
    <w:rsid w:val="00EB0782"/>
    <w:rsid w:val="00EB082D"/>
    <w:rsid w:val="00EB0C0B"/>
    <w:rsid w:val="00EB0C3D"/>
    <w:rsid w:val="00EB0C89"/>
    <w:rsid w:val="00EB0CE0"/>
    <w:rsid w:val="00EB0F75"/>
    <w:rsid w:val="00EB1282"/>
    <w:rsid w:val="00EB1518"/>
    <w:rsid w:val="00EB16AC"/>
    <w:rsid w:val="00EB1ED9"/>
    <w:rsid w:val="00EB26E5"/>
    <w:rsid w:val="00EB2761"/>
    <w:rsid w:val="00EB2DA5"/>
    <w:rsid w:val="00EB3098"/>
    <w:rsid w:val="00EB335F"/>
    <w:rsid w:val="00EB3364"/>
    <w:rsid w:val="00EB34D2"/>
    <w:rsid w:val="00EB36B0"/>
    <w:rsid w:val="00EB38C3"/>
    <w:rsid w:val="00EB3A9D"/>
    <w:rsid w:val="00EB3C09"/>
    <w:rsid w:val="00EB3E16"/>
    <w:rsid w:val="00EB3EC6"/>
    <w:rsid w:val="00EB3F87"/>
    <w:rsid w:val="00EB3FC6"/>
    <w:rsid w:val="00EB42B7"/>
    <w:rsid w:val="00EB43BD"/>
    <w:rsid w:val="00EB4460"/>
    <w:rsid w:val="00EB4529"/>
    <w:rsid w:val="00EB47F5"/>
    <w:rsid w:val="00EB4AFA"/>
    <w:rsid w:val="00EB4C97"/>
    <w:rsid w:val="00EB4E94"/>
    <w:rsid w:val="00EB4EDF"/>
    <w:rsid w:val="00EB5D8A"/>
    <w:rsid w:val="00EB6186"/>
    <w:rsid w:val="00EB62A0"/>
    <w:rsid w:val="00EB6452"/>
    <w:rsid w:val="00EB6762"/>
    <w:rsid w:val="00EB682F"/>
    <w:rsid w:val="00EB6878"/>
    <w:rsid w:val="00EB6C4A"/>
    <w:rsid w:val="00EB6CF4"/>
    <w:rsid w:val="00EB6DED"/>
    <w:rsid w:val="00EB6E69"/>
    <w:rsid w:val="00EB6F16"/>
    <w:rsid w:val="00EB76A1"/>
    <w:rsid w:val="00EB76B2"/>
    <w:rsid w:val="00EB780E"/>
    <w:rsid w:val="00EB7CE1"/>
    <w:rsid w:val="00EC0472"/>
    <w:rsid w:val="00EC09E3"/>
    <w:rsid w:val="00EC0AB6"/>
    <w:rsid w:val="00EC0B8C"/>
    <w:rsid w:val="00EC0D79"/>
    <w:rsid w:val="00EC0F5B"/>
    <w:rsid w:val="00EC15FB"/>
    <w:rsid w:val="00EC1935"/>
    <w:rsid w:val="00EC1D4A"/>
    <w:rsid w:val="00EC20A0"/>
    <w:rsid w:val="00EC214E"/>
    <w:rsid w:val="00EC2189"/>
    <w:rsid w:val="00EC21D5"/>
    <w:rsid w:val="00EC24A9"/>
    <w:rsid w:val="00EC28FF"/>
    <w:rsid w:val="00EC2AB9"/>
    <w:rsid w:val="00EC2C03"/>
    <w:rsid w:val="00EC2EC5"/>
    <w:rsid w:val="00EC2FBD"/>
    <w:rsid w:val="00EC30DC"/>
    <w:rsid w:val="00EC3261"/>
    <w:rsid w:val="00EC3399"/>
    <w:rsid w:val="00EC342B"/>
    <w:rsid w:val="00EC366F"/>
    <w:rsid w:val="00EC3A0A"/>
    <w:rsid w:val="00EC3BA5"/>
    <w:rsid w:val="00EC3DAC"/>
    <w:rsid w:val="00EC3F3B"/>
    <w:rsid w:val="00EC41D2"/>
    <w:rsid w:val="00EC421A"/>
    <w:rsid w:val="00EC43B9"/>
    <w:rsid w:val="00EC45A6"/>
    <w:rsid w:val="00EC46B6"/>
    <w:rsid w:val="00EC4931"/>
    <w:rsid w:val="00EC5143"/>
    <w:rsid w:val="00EC544B"/>
    <w:rsid w:val="00EC5486"/>
    <w:rsid w:val="00EC5491"/>
    <w:rsid w:val="00EC550B"/>
    <w:rsid w:val="00EC5708"/>
    <w:rsid w:val="00EC572A"/>
    <w:rsid w:val="00EC595B"/>
    <w:rsid w:val="00EC59D7"/>
    <w:rsid w:val="00EC5BF1"/>
    <w:rsid w:val="00EC63E8"/>
    <w:rsid w:val="00EC647A"/>
    <w:rsid w:val="00EC652A"/>
    <w:rsid w:val="00EC66A0"/>
    <w:rsid w:val="00EC673F"/>
    <w:rsid w:val="00EC696C"/>
    <w:rsid w:val="00EC6B67"/>
    <w:rsid w:val="00EC6BC0"/>
    <w:rsid w:val="00EC6C23"/>
    <w:rsid w:val="00EC6D2D"/>
    <w:rsid w:val="00EC6DF2"/>
    <w:rsid w:val="00EC6E91"/>
    <w:rsid w:val="00EC6FCC"/>
    <w:rsid w:val="00EC7919"/>
    <w:rsid w:val="00EC7E27"/>
    <w:rsid w:val="00ED00AD"/>
    <w:rsid w:val="00ED0227"/>
    <w:rsid w:val="00ED02C2"/>
    <w:rsid w:val="00ED0305"/>
    <w:rsid w:val="00ED095B"/>
    <w:rsid w:val="00ED0BC8"/>
    <w:rsid w:val="00ED0C68"/>
    <w:rsid w:val="00ED0DFE"/>
    <w:rsid w:val="00ED101D"/>
    <w:rsid w:val="00ED1342"/>
    <w:rsid w:val="00ED17F2"/>
    <w:rsid w:val="00ED182C"/>
    <w:rsid w:val="00ED1906"/>
    <w:rsid w:val="00ED1951"/>
    <w:rsid w:val="00ED202D"/>
    <w:rsid w:val="00ED21BB"/>
    <w:rsid w:val="00ED2223"/>
    <w:rsid w:val="00ED2242"/>
    <w:rsid w:val="00ED2255"/>
    <w:rsid w:val="00ED2377"/>
    <w:rsid w:val="00ED26D9"/>
    <w:rsid w:val="00ED279F"/>
    <w:rsid w:val="00ED283A"/>
    <w:rsid w:val="00ED2A91"/>
    <w:rsid w:val="00ED2B05"/>
    <w:rsid w:val="00ED2CD0"/>
    <w:rsid w:val="00ED3036"/>
    <w:rsid w:val="00ED3055"/>
    <w:rsid w:val="00ED36F0"/>
    <w:rsid w:val="00ED39B9"/>
    <w:rsid w:val="00ED3A4B"/>
    <w:rsid w:val="00ED3AC2"/>
    <w:rsid w:val="00ED3D1E"/>
    <w:rsid w:val="00ED3DA2"/>
    <w:rsid w:val="00ED3E0A"/>
    <w:rsid w:val="00ED3E43"/>
    <w:rsid w:val="00ED3EE8"/>
    <w:rsid w:val="00ED4118"/>
    <w:rsid w:val="00ED4357"/>
    <w:rsid w:val="00ED4570"/>
    <w:rsid w:val="00ED4595"/>
    <w:rsid w:val="00ED45C2"/>
    <w:rsid w:val="00ED45F1"/>
    <w:rsid w:val="00ED49C1"/>
    <w:rsid w:val="00ED49E6"/>
    <w:rsid w:val="00ED4B94"/>
    <w:rsid w:val="00ED4E4D"/>
    <w:rsid w:val="00ED506B"/>
    <w:rsid w:val="00ED51E5"/>
    <w:rsid w:val="00ED51E6"/>
    <w:rsid w:val="00ED552F"/>
    <w:rsid w:val="00ED554D"/>
    <w:rsid w:val="00ED56D7"/>
    <w:rsid w:val="00ED570D"/>
    <w:rsid w:val="00ED5A2E"/>
    <w:rsid w:val="00ED5DC2"/>
    <w:rsid w:val="00ED5F86"/>
    <w:rsid w:val="00ED66D3"/>
    <w:rsid w:val="00ED6824"/>
    <w:rsid w:val="00ED6AB8"/>
    <w:rsid w:val="00ED6B1B"/>
    <w:rsid w:val="00ED6D16"/>
    <w:rsid w:val="00ED6DD3"/>
    <w:rsid w:val="00ED77EA"/>
    <w:rsid w:val="00ED7C3A"/>
    <w:rsid w:val="00ED7DB4"/>
    <w:rsid w:val="00EDDAAD"/>
    <w:rsid w:val="00EE026C"/>
    <w:rsid w:val="00EE03EE"/>
    <w:rsid w:val="00EE04F5"/>
    <w:rsid w:val="00EE0643"/>
    <w:rsid w:val="00EE0817"/>
    <w:rsid w:val="00EE08D3"/>
    <w:rsid w:val="00EE0D92"/>
    <w:rsid w:val="00EE1120"/>
    <w:rsid w:val="00EE1131"/>
    <w:rsid w:val="00EE125A"/>
    <w:rsid w:val="00EE1370"/>
    <w:rsid w:val="00EE139D"/>
    <w:rsid w:val="00EE1648"/>
    <w:rsid w:val="00EE1671"/>
    <w:rsid w:val="00EE1885"/>
    <w:rsid w:val="00EE1976"/>
    <w:rsid w:val="00EE1B51"/>
    <w:rsid w:val="00EE1C89"/>
    <w:rsid w:val="00EE1F87"/>
    <w:rsid w:val="00EE20F6"/>
    <w:rsid w:val="00EE21F4"/>
    <w:rsid w:val="00EE242D"/>
    <w:rsid w:val="00EE24DD"/>
    <w:rsid w:val="00EE254F"/>
    <w:rsid w:val="00EE25BA"/>
    <w:rsid w:val="00EE2851"/>
    <w:rsid w:val="00EE315E"/>
    <w:rsid w:val="00EE3179"/>
    <w:rsid w:val="00EE31F6"/>
    <w:rsid w:val="00EE330A"/>
    <w:rsid w:val="00EE3341"/>
    <w:rsid w:val="00EE3549"/>
    <w:rsid w:val="00EE393A"/>
    <w:rsid w:val="00EE3975"/>
    <w:rsid w:val="00EE3A2F"/>
    <w:rsid w:val="00EE3F50"/>
    <w:rsid w:val="00EE400F"/>
    <w:rsid w:val="00EE4059"/>
    <w:rsid w:val="00EE49DE"/>
    <w:rsid w:val="00EE4C4B"/>
    <w:rsid w:val="00EE4CFC"/>
    <w:rsid w:val="00EE4E57"/>
    <w:rsid w:val="00EE52ED"/>
    <w:rsid w:val="00EE571A"/>
    <w:rsid w:val="00EE591F"/>
    <w:rsid w:val="00EE59FE"/>
    <w:rsid w:val="00EE5DF3"/>
    <w:rsid w:val="00EE609F"/>
    <w:rsid w:val="00EE6189"/>
    <w:rsid w:val="00EE6295"/>
    <w:rsid w:val="00EE634B"/>
    <w:rsid w:val="00EE63E5"/>
    <w:rsid w:val="00EE641A"/>
    <w:rsid w:val="00EE688A"/>
    <w:rsid w:val="00EE6C5F"/>
    <w:rsid w:val="00EE6C91"/>
    <w:rsid w:val="00EE6D27"/>
    <w:rsid w:val="00EE6DC1"/>
    <w:rsid w:val="00EE7232"/>
    <w:rsid w:val="00EE74B8"/>
    <w:rsid w:val="00EE7651"/>
    <w:rsid w:val="00EE797A"/>
    <w:rsid w:val="00EE7B42"/>
    <w:rsid w:val="00EE7FBB"/>
    <w:rsid w:val="00EF06E2"/>
    <w:rsid w:val="00EF0908"/>
    <w:rsid w:val="00EF0D4C"/>
    <w:rsid w:val="00EF0E8D"/>
    <w:rsid w:val="00EF1AE3"/>
    <w:rsid w:val="00EF1C1F"/>
    <w:rsid w:val="00EF1C25"/>
    <w:rsid w:val="00EF2355"/>
    <w:rsid w:val="00EF2493"/>
    <w:rsid w:val="00EF25DE"/>
    <w:rsid w:val="00EF268A"/>
    <w:rsid w:val="00EF27AD"/>
    <w:rsid w:val="00EF2C38"/>
    <w:rsid w:val="00EF2D06"/>
    <w:rsid w:val="00EF300A"/>
    <w:rsid w:val="00EF3266"/>
    <w:rsid w:val="00EF3291"/>
    <w:rsid w:val="00EF3338"/>
    <w:rsid w:val="00EF384F"/>
    <w:rsid w:val="00EF38D0"/>
    <w:rsid w:val="00EF3A4A"/>
    <w:rsid w:val="00EF3AFB"/>
    <w:rsid w:val="00EF3B91"/>
    <w:rsid w:val="00EF3C93"/>
    <w:rsid w:val="00EF3EE4"/>
    <w:rsid w:val="00EF3EEB"/>
    <w:rsid w:val="00EF3F01"/>
    <w:rsid w:val="00EF406B"/>
    <w:rsid w:val="00EF4434"/>
    <w:rsid w:val="00EF4507"/>
    <w:rsid w:val="00EF4543"/>
    <w:rsid w:val="00EF4630"/>
    <w:rsid w:val="00EF4728"/>
    <w:rsid w:val="00EF4765"/>
    <w:rsid w:val="00EF47C0"/>
    <w:rsid w:val="00EF485E"/>
    <w:rsid w:val="00EF4E7A"/>
    <w:rsid w:val="00EF4F39"/>
    <w:rsid w:val="00EF50B2"/>
    <w:rsid w:val="00EF5146"/>
    <w:rsid w:val="00EF5705"/>
    <w:rsid w:val="00EF587E"/>
    <w:rsid w:val="00EF5B6E"/>
    <w:rsid w:val="00EF5E14"/>
    <w:rsid w:val="00EF6115"/>
    <w:rsid w:val="00EF6462"/>
    <w:rsid w:val="00EF6854"/>
    <w:rsid w:val="00EF6D36"/>
    <w:rsid w:val="00EF6E89"/>
    <w:rsid w:val="00EF70A6"/>
    <w:rsid w:val="00EF718E"/>
    <w:rsid w:val="00EF72B0"/>
    <w:rsid w:val="00EF7740"/>
    <w:rsid w:val="00EF7885"/>
    <w:rsid w:val="00EF7D82"/>
    <w:rsid w:val="00EF7E90"/>
    <w:rsid w:val="00F00112"/>
    <w:rsid w:val="00F0045B"/>
    <w:rsid w:val="00F00500"/>
    <w:rsid w:val="00F00826"/>
    <w:rsid w:val="00F00A57"/>
    <w:rsid w:val="00F00A61"/>
    <w:rsid w:val="00F00F36"/>
    <w:rsid w:val="00F012B4"/>
    <w:rsid w:val="00F01365"/>
    <w:rsid w:val="00F01560"/>
    <w:rsid w:val="00F019D7"/>
    <w:rsid w:val="00F01A90"/>
    <w:rsid w:val="00F01B41"/>
    <w:rsid w:val="00F020C2"/>
    <w:rsid w:val="00F02239"/>
    <w:rsid w:val="00F022C4"/>
    <w:rsid w:val="00F022CA"/>
    <w:rsid w:val="00F02372"/>
    <w:rsid w:val="00F0252C"/>
    <w:rsid w:val="00F02A09"/>
    <w:rsid w:val="00F02BA3"/>
    <w:rsid w:val="00F02C8F"/>
    <w:rsid w:val="00F02DC1"/>
    <w:rsid w:val="00F030B7"/>
    <w:rsid w:val="00F0315E"/>
    <w:rsid w:val="00F03399"/>
    <w:rsid w:val="00F038AF"/>
    <w:rsid w:val="00F03A70"/>
    <w:rsid w:val="00F03AE8"/>
    <w:rsid w:val="00F03B6E"/>
    <w:rsid w:val="00F03F9D"/>
    <w:rsid w:val="00F03FD8"/>
    <w:rsid w:val="00F041C3"/>
    <w:rsid w:val="00F0459F"/>
    <w:rsid w:val="00F046BD"/>
    <w:rsid w:val="00F048B4"/>
    <w:rsid w:val="00F04BF4"/>
    <w:rsid w:val="00F04D73"/>
    <w:rsid w:val="00F04E14"/>
    <w:rsid w:val="00F05671"/>
    <w:rsid w:val="00F05743"/>
    <w:rsid w:val="00F05E4C"/>
    <w:rsid w:val="00F060DE"/>
    <w:rsid w:val="00F06103"/>
    <w:rsid w:val="00F06207"/>
    <w:rsid w:val="00F06255"/>
    <w:rsid w:val="00F063F5"/>
    <w:rsid w:val="00F06415"/>
    <w:rsid w:val="00F06616"/>
    <w:rsid w:val="00F068D9"/>
    <w:rsid w:val="00F06AEC"/>
    <w:rsid w:val="00F06B77"/>
    <w:rsid w:val="00F06CE1"/>
    <w:rsid w:val="00F072C6"/>
    <w:rsid w:val="00F07723"/>
    <w:rsid w:val="00F07763"/>
    <w:rsid w:val="00F07865"/>
    <w:rsid w:val="00F07B19"/>
    <w:rsid w:val="00F07B69"/>
    <w:rsid w:val="00F07E54"/>
    <w:rsid w:val="00F07F97"/>
    <w:rsid w:val="00F1003E"/>
    <w:rsid w:val="00F106DC"/>
    <w:rsid w:val="00F10E0C"/>
    <w:rsid w:val="00F10EAD"/>
    <w:rsid w:val="00F11288"/>
    <w:rsid w:val="00F1147E"/>
    <w:rsid w:val="00F11D8A"/>
    <w:rsid w:val="00F1220F"/>
    <w:rsid w:val="00F126F2"/>
    <w:rsid w:val="00F1282C"/>
    <w:rsid w:val="00F1289F"/>
    <w:rsid w:val="00F12931"/>
    <w:rsid w:val="00F12ACF"/>
    <w:rsid w:val="00F12AD0"/>
    <w:rsid w:val="00F12FB5"/>
    <w:rsid w:val="00F13145"/>
    <w:rsid w:val="00F1321A"/>
    <w:rsid w:val="00F1398B"/>
    <w:rsid w:val="00F13C0D"/>
    <w:rsid w:val="00F13CB0"/>
    <w:rsid w:val="00F13E25"/>
    <w:rsid w:val="00F13F81"/>
    <w:rsid w:val="00F14BCC"/>
    <w:rsid w:val="00F151EA"/>
    <w:rsid w:val="00F155C9"/>
    <w:rsid w:val="00F15606"/>
    <w:rsid w:val="00F15794"/>
    <w:rsid w:val="00F15B4E"/>
    <w:rsid w:val="00F1608A"/>
    <w:rsid w:val="00F16441"/>
    <w:rsid w:val="00F16764"/>
    <w:rsid w:val="00F16776"/>
    <w:rsid w:val="00F170AE"/>
    <w:rsid w:val="00F1743F"/>
    <w:rsid w:val="00F174FA"/>
    <w:rsid w:val="00F176CB"/>
    <w:rsid w:val="00F17790"/>
    <w:rsid w:val="00F177E2"/>
    <w:rsid w:val="00F17AEA"/>
    <w:rsid w:val="00F17EF4"/>
    <w:rsid w:val="00F2004A"/>
    <w:rsid w:val="00F20072"/>
    <w:rsid w:val="00F20363"/>
    <w:rsid w:val="00F203A9"/>
    <w:rsid w:val="00F203F4"/>
    <w:rsid w:val="00F20437"/>
    <w:rsid w:val="00F20762"/>
    <w:rsid w:val="00F20B1A"/>
    <w:rsid w:val="00F20C24"/>
    <w:rsid w:val="00F20DAE"/>
    <w:rsid w:val="00F20FF3"/>
    <w:rsid w:val="00F21097"/>
    <w:rsid w:val="00F211C1"/>
    <w:rsid w:val="00F214A7"/>
    <w:rsid w:val="00F214C5"/>
    <w:rsid w:val="00F2188C"/>
    <w:rsid w:val="00F21AEB"/>
    <w:rsid w:val="00F22048"/>
    <w:rsid w:val="00F22135"/>
    <w:rsid w:val="00F22326"/>
    <w:rsid w:val="00F2251B"/>
    <w:rsid w:val="00F2271B"/>
    <w:rsid w:val="00F2329E"/>
    <w:rsid w:val="00F233F8"/>
    <w:rsid w:val="00F23467"/>
    <w:rsid w:val="00F2391E"/>
    <w:rsid w:val="00F23CA7"/>
    <w:rsid w:val="00F23FDE"/>
    <w:rsid w:val="00F2406E"/>
    <w:rsid w:val="00F240F1"/>
    <w:rsid w:val="00F2417C"/>
    <w:rsid w:val="00F24378"/>
    <w:rsid w:val="00F2460B"/>
    <w:rsid w:val="00F247B5"/>
    <w:rsid w:val="00F2486E"/>
    <w:rsid w:val="00F24BA7"/>
    <w:rsid w:val="00F2519B"/>
    <w:rsid w:val="00F2522F"/>
    <w:rsid w:val="00F25625"/>
    <w:rsid w:val="00F259B1"/>
    <w:rsid w:val="00F25B7D"/>
    <w:rsid w:val="00F26083"/>
    <w:rsid w:val="00F2638C"/>
    <w:rsid w:val="00F2650E"/>
    <w:rsid w:val="00F26BC3"/>
    <w:rsid w:val="00F27085"/>
    <w:rsid w:val="00F27601"/>
    <w:rsid w:val="00F2764E"/>
    <w:rsid w:val="00F27AC7"/>
    <w:rsid w:val="00F27B14"/>
    <w:rsid w:val="00F27BAF"/>
    <w:rsid w:val="00F27EEB"/>
    <w:rsid w:val="00F3000F"/>
    <w:rsid w:val="00F303DD"/>
    <w:rsid w:val="00F306ED"/>
    <w:rsid w:val="00F30BA0"/>
    <w:rsid w:val="00F30D51"/>
    <w:rsid w:val="00F3142F"/>
    <w:rsid w:val="00F317AE"/>
    <w:rsid w:val="00F317C6"/>
    <w:rsid w:val="00F31926"/>
    <w:rsid w:val="00F31D9D"/>
    <w:rsid w:val="00F32112"/>
    <w:rsid w:val="00F3223B"/>
    <w:rsid w:val="00F32556"/>
    <w:rsid w:val="00F327C2"/>
    <w:rsid w:val="00F32FC5"/>
    <w:rsid w:val="00F332A3"/>
    <w:rsid w:val="00F3336D"/>
    <w:rsid w:val="00F3355A"/>
    <w:rsid w:val="00F33594"/>
    <w:rsid w:val="00F335AB"/>
    <w:rsid w:val="00F336F0"/>
    <w:rsid w:val="00F338BF"/>
    <w:rsid w:val="00F339D4"/>
    <w:rsid w:val="00F33A24"/>
    <w:rsid w:val="00F33A81"/>
    <w:rsid w:val="00F33B0D"/>
    <w:rsid w:val="00F33CB6"/>
    <w:rsid w:val="00F3400B"/>
    <w:rsid w:val="00F34814"/>
    <w:rsid w:val="00F34B03"/>
    <w:rsid w:val="00F34B45"/>
    <w:rsid w:val="00F34CCC"/>
    <w:rsid w:val="00F351F7"/>
    <w:rsid w:val="00F35362"/>
    <w:rsid w:val="00F355D0"/>
    <w:rsid w:val="00F35A75"/>
    <w:rsid w:val="00F35B03"/>
    <w:rsid w:val="00F35BB1"/>
    <w:rsid w:val="00F35CF1"/>
    <w:rsid w:val="00F368AB"/>
    <w:rsid w:val="00F368B4"/>
    <w:rsid w:val="00F36B78"/>
    <w:rsid w:val="00F37405"/>
    <w:rsid w:val="00F37423"/>
    <w:rsid w:val="00F37426"/>
    <w:rsid w:val="00F3743F"/>
    <w:rsid w:val="00F37669"/>
    <w:rsid w:val="00F37865"/>
    <w:rsid w:val="00F378D5"/>
    <w:rsid w:val="00F3795B"/>
    <w:rsid w:val="00F37C8A"/>
    <w:rsid w:val="00F403F2"/>
    <w:rsid w:val="00F40476"/>
    <w:rsid w:val="00F40497"/>
    <w:rsid w:val="00F40723"/>
    <w:rsid w:val="00F409C5"/>
    <w:rsid w:val="00F40B9C"/>
    <w:rsid w:val="00F4113C"/>
    <w:rsid w:val="00F41156"/>
    <w:rsid w:val="00F4186A"/>
    <w:rsid w:val="00F419AA"/>
    <w:rsid w:val="00F419E1"/>
    <w:rsid w:val="00F41C79"/>
    <w:rsid w:val="00F41DA4"/>
    <w:rsid w:val="00F42158"/>
    <w:rsid w:val="00F42239"/>
    <w:rsid w:val="00F4231F"/>
    <w:rsid w:val="00F42B2F"/>
    <w:rsid w:val="00F42CE6"/>
    <w:rsid w:val="00F42D2A"/>
    <w:rsid w:val="00F42D44"/>
    <w:rsid w:val="00F42EFC"/>
    <w:rsid w:val="00F4329C"/>
    <w:rsid w:val="00F43434"/>
    <w:rsid w:val="00F43448"/>
    <w:rsid w:val="00F43538"/>
    <w:rsid w:val="00F438B6"/>
    <w:rsid w:val="00F438B8"/>
    <w:rsid w:val="00F43A4B"/>
    <w:rsid w:val="00F43D95"/>
    <w:rsid w:val="00F43ED2"/>
    <w:rsid w:val="00F43FCE"/>
    <w:rsid w:val="00F440DD"/>
    <w:rsid w:val="00F44103"/>
    <w:rsid w:val="00F441BE"/>
    <w:rsid w:val="00F44246"/>
    <w:rsid w:val="00F44334"/>
    <w:rsid w:val="00F44583"/>
    <w:rsid w:val="00F44870"/>
    <w:rsid w:val="00F44D6A"/>
    <w:rsid w:val="00F44D72"/>
    <w:rsid w:val="00F44E1C"/>
    <w:rsid w:val="00F44F5B"/>
    <w:rsid w:val="00F452C0"/>
    <w:rsid w:val="00F45607"/>
    <w:rsid w:val="00F45730"/>
    <w:rsid w:val="00F45800"/>
    <w:rsid w:val="00F458F3"/>
    <w:rsid w:val="00F45C10"/>
    <w:rsid w:val="00F46118"/>
    <w:rsid w:val="00F464ED"/>
    <w:rsid w:val="00F4668E"/>
    <w:rsid w:val="00F46A3E"/>
    <w:rsid w:val="00F46FA8"/>
    <w:rsid w:val="00F47229"/>
    <w:rsid w:val="00F47986"/>
    <w:rsid w:val="00F47BD2"/>
    <w:rsid w:val="00F47DC2"/>
    <w:rsid w:val="00F47E89"/>
    <w:rsid w:val="00F47F84"/>
    <w:rsid w:val="00F50262"/>
    <w:rsid w:val="00F50293"/>
    <w:rsid w:val="00F5040E"/>
    <w:rsid w:val="00F50BCD"/>
    <w:rsid w:val="00F50E1E"/>
    <w:rsid w:val="00F50EF0"/>
    <w:rsid w:val="00F511BA"/>
    <w:rsid w:val="00F51265"/>
    <w:rsid w:val="00F514A1"/>
    <w:rsid w:val="00F515FF"/>
    <w:rsid w:val="00F51686"/>
    <w:rsid w:val="00F51688"/>
    <w:rsid w:val="00F5199C"/>
    <w:rsid w:val="00F51D9B"/>
    <w:rsid w:val="00F52124"/>
    <w:rsid w:val="00F5219B"/>
    <w:rsid w:val="00F521C5"/>
    <w:rsid w:val="00F524AC"/>
    <w:rsid w:val="00F5267B"/>
    <w:rsid w:val="00F52A91"/>
    <w:rsid w:val="00F52B5A"/>
    <w:rsid w:val="00F52F96"/>
    <w:rsid w:val="00F5314B"/>
    <w:rsid w:val="00F5346B"/>
    <w:rsid w:val="00F53496"/>
    <w:rsid w:val="00F53601"/>
    <w:rsid w:val="00F53A9A"/>
    <w:rsid w:val="00F53C7C"/>
    <w:rsid w:val="00F53D72"/>
    <w:rsid w:val="00F53FE8"/>
    <w:rsid w:val="00F5428A"/>
    <w:rsid w:val="00F545C7"/>
    <w:rsid w:val="00F546B3"/>
    <w:rsid w:val="00F546BA"/>
    <w:rsid w:val="00F54706"/>
    <w:rsid w:val="00F54813"/>
    <w:rsid w:val="00F5492C"/>
    <w:rsid w:val="00F54BDC"/>
    <w:rsid w:val="00F54ED4"/>
    <w:rsid w:val="00F5503C"/>
    <w:rsid w:val="00F55409"/>
    <w:rsid w:val="00F55466"/>
    <w:rsid w:val="00F55484"/>
    <w:rsid w:val="00F556DA"/>
    <w:rsid w:val="00F557F9"/>
    <w:rsid w:val="00F559A9"/>
    <w:rsid w:val="00F55A42"/>
    <w:rsid w:val="00F55AED"/>
    <w:rsid w:val="00F55B2B"/>
    <w:rsid w:val="00F55CB5"/>
    <w:rsid w:val="00F55EE8"/>
    <w:rsid w:val="00F56524"/>
    <w:rsid w:val="00F565E3"/>
    <w:rsid w:val="00F565F4"/>
    <w:rsid w:val="00F56847"/>
    <w:rsid w:val="00F569FD"/>
    <w:rsid w:val="00F56A2E"/>
    <w:rsid w:val="00F56CDF"/>
    <w:rsid w:val="00F56DD4"/>
    <w:rsid w:val="00F56DFB"/>
    <w:rsid w:val="00F56F0E"/>
    <w:rsid w:val="00F57063"/>
    <w:rsid w:val="00F57324"/>
    <w:rsid w:val="00F575CB"/>
    <w:rsid w:val="00F57994"/>
    <w:rsid w:val="00F579C6"/>
    <w:rsid w:val="00F57B76"/>
    <w:rsid w:val="00F57E2F"/>
    <w:rsid w:val="00F606D4"/>
    <w:rsid w:val="00F60753"/>
    <w:rsid w:val="00F60785"/>
    <w:rsid w:val="00F60D0B"/>
    <w:rsid w:val="00F60FD3"/>
    <w:rsid w:val="00F60FF9"/>
    <w:rsid w:val="00F612BE"/>
    <w:rsid w:val="00F612D5"/>
    <w:rsid w:val="00F6161D"/>
    <w:rsid w:val="00F616EC"/>
    <w:rsid w:val="00F616F8"/>
    <w:rsid w:val="00F617DE"/>
    <w:rsid w:val="00F61973"/>
    <w:rsid w:val="00F61BD0"/>
    <w:rsid w:val="00F61F41"/>
    <w:rsid w:val="00F62096"/>
    <w:rsid w:val="00F620AA"/>
    <w:rsid w:val="00F62949"/>
    <w:rsid w:val="00F629EB"/>
    <w:rsid w:val="00F629FD"/>
    <w:rsid w:val="00F62A86"/>
    <w:rsid w:val="00F62AEE"/>
    <w:rsid w:val="00F62E54"/>
    <w:rsid w:val="00F62F92"/>
    <w:rsid w:val="00F62FA5"/>
    <w:rsid w:val="00F6309E"/>
    <w:rsid w:val="00F63237"/>
    <w:rsid w:val="00F6338E"/>
    <w:rsid w:val="00F63535"/>
    <w:rsid w:val="00F6369D"/>
    <w:rsid w:val="00F63A9C"/>
    <w:rsid w:val="00F63CBC"/>
    <w:rsid w:val="00F63E60"/>
    <w:rsid w:val="00F64377"/>
    <w:rsid w:val="00F64464"/>
    <w:rsid w:val="00F645F0"/>
    <w:rsid w:val="00F646D6"/>
    <w:rsid w:val="00F647F9"/>
    <w:rsid w:val="00F647FC"/>
    <w:rsid w:val="00F648C3"/>
    <w:rsid w:val="00F64DD5"/>
    <w:rsid w:val="00F651C3"/>
    <w:rsid w:val="00F65216"/>
    <w:rsid w:val="00F6523D"/>
    <w:rsid w:val="00F652DA"/>
    <w:rsid w:val="00F6537B"/>
    <w:rsid w:val="00F653ED"/>
    <w:rsid w:val="00F65661"/>
    <w:rsid w:val="00F656AE"/>
    <w:rsid w:val="00F656B5"/>
    <w:rsid w:val="00F6599A"/>
    <w:rsid w:val="00F65D75"/>
    <w:rsid w:val="00F65D82"/>
    <w:rsid w:val="00F65ED0"/>
    <w:rsid w:val="00F65F80"/>
    <w:rsid w:val="00F66316"/>
    <w:rsid w:val="00F6635E"/>
    <w:rsid w:val="00F663E1"/>
    <w:rsid w:val="00F6658F"/>
    <w:rsid w:val="00F66752"/>
    <w:rsid w:val="00F66B79"/>
    <w:rsid w:val="00F66C14"/>
    <w:rsid w:val="00F66D46"/>
    <w:rsid w:val="00F66DD9"/>
    <w:rsid w:val="00F67006"/>
    <w:rsid w:val="00F672E6"/>
    <w:rsid w:val="00F672F5"/>
    <w:rsid w:val="00F6747A"/>
    <w:rsid w:val="00F675B8"/>
    <w:rsid w:val="00F6771E"/>
    <w:rsid w:val="00F6772E"/>
    <w:rsid w:val="00F6776F"/>
    <w:rsid w:val="00F67874"/>
    <w:rsid w:val="00F67B56"/>
    <w:rsid w:val="00F67F85"/>
    <w:rsid w:val="00F701D5"/>
    <w:rsid w:val="00F706E3"/>
    <w:rsid w:val="00F7185F"/>
    <w:rsid w:val="00F7190E"/>
    <w:rsid w:val="00F71ACF"/>
    <w:rsid w:val="00F726A7"/>
    <w:rsid w:val="00F7286F"/>
    <w:rsid w:val="00F72945"/>
    <w:rsid w:val="00F72D91"/>
    <w:rsid w:val="00F73021"/>
    <w:rsid w:val="00F73041"/>
    <w:rsid w:val="00F731F3"/>
    <w:rsid w:val="00F734AF"/>
    <w:rsid w:val="00F73527"/>
    <w:rsid w:val="00F735B0"/>
    <w:rsid w:val="00F7369A"/>
    <w:rsid w:val="00F7387A"/>
    <w:rsid w:val="00F7390F"/>
    <w:rsid w:val="00F73915"/>
    <w:rsid w:val="00F73DAD"/>
    <w:rsid w:val="00F742E9"/>
    <w:rsid w:val="00F7453B"/>
    <w:rsid w:val="00F74BAF"/>
    <w:rsid w:val="00F74BD4"/>
    <w:rsid w:val="00F74CFF"/>
    <w:rsid w:val="00F74EB5"/>
    <w:rsid w:val="00F751DF"/>
    <w:rsid w:val="00F751F7"/>
    <w:rsid w:val="00F75459"/>
    <w:rsid w:val="00F75D61"/>
    <w:rsid w:val="00F75DBB"/>
    <w:rsid w:val="00F75F54"/>
    <w:rsid w:val="00F76049"/>
    <w:rsid w:val="00F76423"/>
    <w:rsid w:val="00F7658A"/>
    <w:rsid w:val="00F767C3"/>
    <w:rsid w:val="00F767E8"/>
    <w:rsid w:val="00F76A2E"/>
    <w:rsid w:val="00F76DB1"/>
    <w:rsid w:val="00F7702C"/>
    <w:rsid w:val="00F77285"/>
    <w:rsid w:val="00F77819"/>
    <w:rsid w:val="00F77886"/>
    <w:rsid w:val="00F77969"/>
    <w:rsid w:val="00F77986"/>
    <w:rsid w:val="00F779B9"/>
    <w:rsid w:val="00F77A2D"/>
    <w:rsid w:val="00F77E57"/>
    <w:rsid w:val="00F77FC6"/>
    <w:rsid w:val="00F8016C"/>
    <w:rsid w:val="00F80270"/>
    <w:rsid w:val="00F80329"/>
    <w:rsid w:val="00F809EC"/>
    <w:rsid w:val="00F80DFE"/>
    <w:rsid w:val="00F80F1B"/>
    <w:rsid w:val="00F81089"/>
    <w:rsid w:val="00F810EC"/>
    <w:rsid w:val="00F8118F"/>
    <w:rsid w:val="00F819D1"/>
    <w:rsid w:val="00F81F83"/>
    <w:rsid w:val="00F8208E"/>
    <w:rsid w:val="00F820E2"/>
    <w:rsid w:val="00F82426"/>
    <w:rsid w:val="00F825D9"/>
    <w:rsid w:val="00F82987"/>
    <w:rsid w:val="00F82A00"/>
    <w:rsid w:val="00F82B4B"/>
    <w:rsid w:val="00F82EC1"/>
    <w:rsid w:val="00F82F44"/>
    <w:rsid w:val="00F83047"/>
    <w:rsid w:val="00F83737"/>
    <w:rsid w:val="00F838BB"/>
    <w:rsid w:val="00F83B5C"/>
    <w:rsid w:val="00F83D07"/>
    <w:rsid w:val="00F83D4A"/>
    <w:rsid w:val="00F83F7D"/>
    <w:rsid w:val="00F8403A"/>
    <w:rsid w:val="00F842F2"/>
    <w:rsid w:val="00F843D2"/>
    <w:rsid w:val="00F846FB"/>
    <w:rsid w:val="00F847CB"/>
    <w:rsid w:val="00F84A8D"/>
    <w:rsid w:val="00F84B64"/>
    <w:rsid w:val="00F84BE8"/>
    <w:rsid w:val="00F84DE7"/>
    <w:rsid w:val="00F852CE"/>
    <w:rsid w:val="00F85B83"/>
    <w:rsid w:val="00F85D26"/>
    <w:rsid w:val="00F85E6F"/>
    <w:rsid w:val="00F8656E"/>
    <w:rsid w:val="00F86859"/>
    <w:rsid w:val="00F86885"/>
    <w:rsid w:val="00F86A67"/>
    <w:rsid w:val="00F86D4E"/>
    <w:rsid w:val="00F86DBA"/>
    <w:rsid w:val="00F86DF0"/>
    <w:rsid w:val="00F86EE8"/>
    <w:rsid w:val="00F87111"/>
    <w:rsid w:val="00F871DE"/>
    <w:rsid w:val="00F875B8"/>
    <w:rsid w:val="00F875C0"/>
    <w:rsid w:val="00F877EE"/>
    <w:rsid w:val="00F87862"/>
    <w:rsid w:val="00F87AD9"/>
    <w:rsid w:val="00F87D0F"/>
    <w:rsid w:val="00F87E02"/>
    <w:rsid w:val="00F87E9D"/>
    <w:rsid w:val="00F87F40"/>
    <w:rsid w:val="00F901C9"/>
    <w:rsid w:val="00F90487"/>
    <w:rsid w:val="00F90505"/>
    <w:rsid w:val="00F90528"/>
    <w:rsid w:val="00F906F8"/>
    <w:rsid w:val="00F90759"/>
    <w:rsid w:val="00F90C87"/>
    <w:rsid w:val="00F90E23"/>
    <w:rsid w:val="00F9156F"/>
    <w:rsid w:val="00F91615"/>
    <w:rsid w:val="00F91707"/>
    <w:rsid w:val="00F91791"/>
    <w:rsid w:val="00F9179E"/>
    <w:rsid w:val="00F917A5"/>
    <w:rsid w:val="00F91B02"/>
    <w:rsid w:val="00F91B86"/>
    <w:rsid w:val="00F91BD3"/>
    <w:rsid w:val="00F91EFD"/>
    <w:rsid w:val="00F91F07"/>
    <w:rsid w:val="00F9204B"/>
    <w:rsid w:val="00F92710"/>
    <w:rsid w:val="00F92FC6"/>
    <w:rsid w:val="00F9306C"/>
    <w:rsid w:val="00F931CB"/>
    <w:rsid w:val="00F933DD"/>
    <w:rsid w:val="00F93A6E"/>
    <w:rsid w:val="00F93D3D"/>
    <w:rsid w:val="00F93D70"/>
    <w:rsid w:val="00F93EDE"/>
    <w:rsid w:val="00F93F67"/>
    <w:rsid w:val="00F9423F"/>
    <w:rsid w:val="00F94711"/>
    <w:rsid w:val="00F9487D"/>
    <w:rsid w:val="00F94C2F"/>
    <w:rsid w:val="00F94E98"/>
    <w:rsid w:val="00F95087"/>
    <w:rsid w:val="00F951D1"/>
    <w:rsid w:val="00F95501"/>
    <w:rsid w:val="00F955BE"/>
    <w:rsid w:val="00F95634"/>
    <w:rsid w:val="00F95671"/>
    <w:rsid w:val="00F95AE4"/>
    <w:rsid w:val="00F95B4B"/>
    <w:rsid w:val="00F95D70"/>
    <w:rsid w:val="00F95DEF"/>
    <w:rsid w:val="00F95E28"/>
    <w:rsid w:val="00F95FD2"/>
    <w:rsid w:val="00F96492"/>
    <w:rsid w:val="00F96696"/>
    <w:rsid w:val="00F966C3"/>
    <w:rsid w:val="00F9681F"/>
    <w:rsid w:val="00F96A39"/>
    <w:rsid w:val="00F970F2"/>
    <w:rsid w:val="00F97692"/>
    <w:rsid w:val="00F9772A"/>
    <w:rsid w:val="00F97944"/>
    <w:rsid w:val="00F97AC8"/>
    <w:rsid w:val="00F97B81"/>
    <w:rsid w:val="00FA03B8"/>
    <w:rsid w:val="00FA09A3"/>
    <w:rsid w:val="00FA0AB6"/>
    <w:rsid w:val="00FA0DCF"/>
    <w:rsid w:val="00FA1013"/>
    <w:rsid w:val="00FA1128"/>
    <w:rsid w:val="00FA121E"/>
    <w:rsid w:val="00FA159C"/>
    <w:rsid w:val="00FA15A6"/>
    <w:rsid w:val="00FA1706"/>
    <w:rsid w:val="00FA195B"/>
    <w:rsid w:val="00FA1BE3"/>
    <w:rsid w:val="00FA1C8E"/>
    <w:rsid w:val="00FA1D45"/>
    <w:rsid w:val="00FA1D4D"/>
    <w:rsid w:val="00FA1D51"/>
    <w:rsid w:val="00FA1E81"/>
    <w:rsid w:val="00FA21AC"/>
    <w:rsid w:val="00FA2230"/>
    <w:rsid w:val="00FA232F"/>
    <w:rsid w:val="00FA2343"/>
    <w:rsid w:val="00FA23C5"/>
    <w:rsid w:val="00FA2DBD"/>
    <w:rsid w:val="00FA3040"/>
    <w:rsid w:val="00FA3214"/>
    <w:rsid w:val="00FA32FC"/>
    <w:rsid w:val="00FA3448"/>
    <w:rsid w:val="00FA3651"/>
    <w:rsid w:val="00FA365B"/>
    <w:rsid w:val="00FA3745"/>
    <w:rsid w:val="00FA38FD"/>
    <w:rsid w:val="00FA3A7B"/>
    <w:rsid w:val="00FA3BEC"/>
    <w:rsid w:val="00FA3D0C"/>
    <w:rsid w:val="00FA3DDF"/>
    <w:rsid w:val="00FA3E82"/>
    <w:rsid w:val="00FA3EF5"/>
    <w:rsid w:val="00FA4068"/>
    <w:rsid w:val="00FA42E7"/>
    <w:rsid w:val="00FA445D"/>
    <w:rsid w:val="00FA4561"/>
    <w:rsid w:val="00FA45B0"/>
    <w:rsid w:val="00FA486F"/>
    <w:rsid w:val="00FA5137"/>
    <w:rsid w:val="00FA5263"/>
    <w:rsid w:val="00FA529E"/>
    <w:rsid w:val="00FA535E"/>
    <w:rsid w:val="00FA5421"/>
    <w:rsid w:val="00FA54E7"/>
    <w:rsid w:val="00FA57FA"/>
    <w:rsid w:val="00FA58A1"/>
    <w:rsid w:val="00FA58D2"/>
    <w:rsid w:val="00FA59AD"/>
    <w:rsid w:val="00FA5BE4"/>
    <w:rsid w:val="00FA5BF8"/>
    <w:rsid w:val="00FA5C6B"/>
    <w:rsid w:val="00FA5E44"/>
    <w:rsid w:val="00FA5F3B"/>
    <w:rsid w:val="00FA621A"/>
    <w:rsid w:val="00FA63BA"/>
    <w:rsid w:val="00FA63E5"/>
    <w:rsid w:val="00FA673F"/>
    <w:rsid w:val="00FA6923"/>
    <w:rsid w:val="00FA6D77"/>
    <w:rsid w:val="00FA713D"/>
    <w:rsid w:val="00FA7314"/>
    <w:rsid w:val="00FA7318"/>
    <w:rsid w:val="00FA7358"/>
    <w:rsid w:val="00FA7556"/>
    <w:rsid w:val="00FA7735"/>
    <w:rsid w:val="00FA78A1"/>
    <w:rsid w:val="00FA7912"/>
    <w:rsid w:val="00FA7A44"/>
    <w:rsid w:val="00FB02A2"/>
    <w:rsid w:val="00FB02BA"/>
    <w:rsid w:val="00FB0CD3"/>
    <w:rsid w:val="00FB16F6"/>
    <w:rsid w:val="00FB1882"/>
    <w:rsid w:val="00FB1DED"/>
    <w:rsid w:val="00FB1F07"/>
    <w:rsid w:val="00FB2056"/>
    <w:rsid w:val="00FB20A2"/>
    <w:rsid w:val="00FB2363"/>
    <w:rsid w:val="00FB25CB"/>
    <w:rsid w:val="00FB28E1"/>
    <w:rsid w:val="00FB2B8F"/>
    <w:rsid w:val="00FB2D53"/>
    <w:rsid w:val="00FB2D84"/>
    <w:rsid w:val="00FB315E"/>
    <w:rsid w:val="00FB3E29"/>
    <w:rsid w:val="00FB3E72"/>
    <w:rsid w:val="00FB4067"/>
    <w:rsid w:val="00FB40CD"/>
    <w:rsid w:val="00FB40E5"/>
    <w:rsid w:val="00FB4317"/>
    <w:rsid w:val="00FB4400"/>
    <w:rsid w:val="00FB4410"/>
    <w:rsid w:val="00FB4894"/>
    <w:rsid w:val="00FB48B5"/>
    <w:rsid w:val="00FB4AAB"/>
    <w:rsid w:val="00FB4B2E"/>
    <w:rsid w:val="00FB4B32"/>
    <w:rsid w:val="00FB4F99"/>
    <w:rsid w:val="00FB526B"/>
    <w:rsid w:val="00FB53BD"/>
    <w:rsid w:val="00FB5411"/>
    <w:rsid w:val="00FB55B6"/>
    <w:rsid w:val="00FB5730"/>
    <w:rsid w:val="00FB57C7"/>
    <w:rsid w:val="00FB5807"/>
    <w:rsid w:val="00FB5814"/>
    <w:rsid w:val="00FB59B5"/>
    <w:rsid w:val="00FB61F3"/>
    <w:rsid w:val="00FB62C9"/>
    <w:rsid w:val="00FB630B"/>
    <w:rsid w:val="00FB63C2"/>
    <w:rsid w:val="00FB6783"/>
    <w:rsid w:val="00FB6912"/>
    <w:rsid w:val="00FB694E"/>
    <w:rsid w:val="00FB6B69"/>
    <w:rsid w:val="00FB6DAE"/>
    <w:rsid w:val="00FB6F9E"/>
    <w:rsid w:val="00FB7411"/>
    <w:rsid w:val="00FB7854"/>
    <w:rsid w:val="00FB7AB7"/>
    <w:rsid w:val="00FB7B36"/>
    <w:rsid w:val="00FB7CC2"/>
    <w:rsid w:val="00FB7CE3"/>
    <w:rsid w:val="00FC00C7"/>
    <w:rsid w:val="00FC0206"/>
    <w:rsid w:val="00FC0305"/>
    <w:rsid w:val="00FC042E"/>
    <w:rsid w:val="00FC0447"/>
    <w:rsid w:val="00FC0AED"/>
    <w:rsid w:val="00FC0B06"/>
    <w:rsid w:val="00FC0F64"/>
    <w:rsid w:val="00FC114E"/>
    <w:rsid w:val="00FC1220"/>
    <w:rsid w:val="00FC1C9C"/>
    <w:rsid w:val="00FC1E11"/>
    <w:rsid w:val="00FC1F3B"/>
    <w:rsid w:val="00FC2104"/>
    <w:rsid w:val="00FC2373"/>
    <w:rsid w:val="00FC28CD"/>
    <w:rsid w:val="00FC29C6"/>
    <w:rsid w:val="00FC29D7"/>
    <w:rsid w:val="00FC29D9"/>
    <w:rsid w:val="00FC2A6A"/>
    <w:rsid w:val="00FC2F75"/>
    <w:rsid w:val="00FC2FB5"/>
    <w:rsid w:val="00FC352B"/>
    <w:rsid w:val="00FC372A"/>
    <w:rsid w:val="00FC374F"/>
    <w:rsid w:val="00FC380F"/>
    <w:rsid w:val="00FC397F"/>
    <w:rsid w:val="00FC3BC3"/>
    <w:rsid w:val="00FC3C41"/>
    <w:rsid w:val="00FC3F58"/>
    <w:rsid w:val="00FC4255"/>
    <w:rsid w:val="00FC4336"/>
    <w:rsid w:val="00FC44ED"/>
    <w:rsid w:val="00FC452D"/>
    <w:rsid w:val="00FC4692"/>
    <w:rsid w:val="00FC47DB"/>
    <w:rsid w:val="00FC47E5"/>
    <w:rsid w:val="00FC490A"/>
    <w:rsid w:val="00FC4A07"/>
    <w:rsid w:val="00FC4A18"/>
    <w:rsid w:val="00FC4AF2"/>
    <w:rsid w:val="00FC4B78"/>
    <w:rsid w:val="00FC5047"/>
    <w:rsid w:val="00FC53F8"/>
    <w:rsid w:val="00FC55B9"/>
    <w:rsid w:val="00FC5943"/>
    <w:rsid w:val="00FC5961"/>
    <w:rsid w:val="00FC5A64"/>
    <w:rsid w:val="00FC5D9D"/>
    <w:rsid w:val="00FC5E0A"/>
    <w:rsid w:val="00FC5E61"/>
    <w:rsid w:val="00FC5EC4"/>
    <w:rsid w:val="00FC6401"/>
    <w:rsid w:val="00FC65C1"/>
    <w:rsid w:val="00FC6657"/>
    <w:rsid w:val="00FC67A4"/>
    <w:rsid w:val="00FC6A5C"/>
    <w:rsid w:val="00FC6D12"/>
    <w:rsid w:val="00FC7593"/>
    <w:rsid w:val="00FC7732"/>
    <w:rsid w:val="00FC77BE"/>
    <w:rsid w:val="00FC78D1"/>
    <w:rsid w:val="00FC7A45"/>
    <w:rsid w:val="00FC7BBF"/>
    <w:rsid w:val="00FC7DFC"/>
    <w:rsid w:val="00FC7F86"/>
    <w:rsid w:val="00FD0000"/>
    <w:rsid w:val="00FD01E1"/>
    <w:rsid w:val="00FD05A1"/>
    <w:rsid w:val="00FD0816"/>
    <w:rsid w:val="00FD0935"/>
    <w:rsid w:val="00FD0996"/>
    <w:rsid w:val="00FD0D76"/>
    <w:rsid w:val="00FD0EEE"/>
    <w:rsid w:val="00FD0F31"/>
    <w:rsid w:val="00FD132D"/>
    <w:rsid w:val="00FD15FD"/>
    <w:rsid w:val="00FD1BB2"/>
    <w:rsid w:val="00FD1DFE"/>
    <w:rsid w:val="00FD25D4"/>
    <w:rsid w:val="00FD2667"/>
    <w:rsid w:val="00FD36D0"/>
    <w:rsid w:val="00FD37ED"/>
    <w:rsid w:val="00FD3E47"/>
    <w:rsid w:val="00FD3E8E"/>
    <w:rsid w:val="00FD3FC6"/>
    <w:rsid w:val="00FD42B5"/>
    <w:rsid w:val="00FD438E"/>
    <w:rsid w:val="00FD4482"/>
    <w:rsid w:val="00FD44CF"/>
    <w:rsid w:val="00FD45CF"/>
    <w:rsid w:val="00FD4714"/>
    <w:rsid w:val="00FD4806"/>
    <w:rsid w:val="00FD4A5A"/>
    <w:rsid w:val="00FD4B04"/>
    <w:rsid w:val="00FD4C5F"/>
    <w:rsid w:val="00FD528B"/>
    <w:rsid w:val="00FD53FD"/>
    <w:rsid w:val="00FD5791"/>
    <w:rsid w:val="00FD5ED7"/>
    <w:rsid w:val="00FD60FF"/>
    <w:rsid w:val="00FD61A8"/>
    <w:rsid w:val="00FD63C5"/>
    <w:rsid w:val="00FD6421"/>
    <w:rsid w:val="00FD64B2"/>
    <w:rsid w:val="00FD66CA"/>
    <w:rsid w:val="00FD6892"/>
    <w:rsid w:val="00FD6949"/>
    <w:rsid w:val="00FD6AA5"/>
    <w:rsid w:val="00FD6ACA"/>
    <w:rsid w:val="00FD6DDE"/>
    <w:rsid w:val="00FD6E8A"/>
    <w:rsid w:val="00FD6FD0"/>
    <w:rsid w:val="00FD70C9"/>
    <w:rsid w:val="00FD7413"/>
    <w:rsid w:val="00FD766B"/>
    <w:rsid w:val="00FD7F02"/>
    <w:rsid w:val="00FE028F"/>
    <w:rsid w:val="00FE0539"/>
    <w:rsid w:val="00FE0555"/>
    <w:rsid w:val="00FE05BD"/>
    <w:rsid w:val="00FE0755"/>
    <w:rsid w:val="00FE0A39"/>
    <w:rsid w:val="00FE0B9F"/>
    <w:rsid w:val="00FE0BFB"/>
    <w:rsid w:val="00FE0C9F"/>
    <w:rsid w:val="00FE0CD5"/>
    <w:rsid w:val="00FE112E"/>
    <w:rsid w:val="00FE11C8"/>
    <w:rsid w:val="00FE146A"/>
    <w:rsid w:val="00FE1630"/>
    <w:rsid w:val="00FE1855"/>
    <w:rsid w:val="00FE18B4"/>
    <w:rsid w:val="00FE196C"/>
    <w:rsid w:val="00FE1A48"/>
    <w:rsid w:val="00FE1A68"/>
    <w:rsid w:val="00FE1BB7"/>
    <w:rsid w:val="00FE1F82"/>
    <w:rsid w:val="00FE217D"/>
    <w:rsid w:val="00FE241E"/>
    <w:rsid w:val="00FE2458"/>
    <w:rsid w:val="00FE247F"/>
    <w:rsid w:val="00FE2539"/>
    <w:rsid w:val="00FE2687"/>
    <w:rsid w:val="00FE284A"/>
    <w:rsid w:val="00FE29F9"/>
    <w:rsid w:val="00FE3430"/>
    <w:rsid w:val="00FE367A"/>
    <w:rsid w:val="00FE3C75"/>
    <w:rsid w:val="00FE3E57"/>
    <w:rsid w:val="00FE3EC7"/>
    <w:rsid w:val="00FE443B"/>
    <w:rsid w:val="00FE4A0F"/>
    <w:rsid w:val="00FE4B9B"/>
    <w:rsid w:val="00FE4DC2"/>
    <w:rsid w:val="00FE4E99"/>
    <w:rsid w:val="00FE52C4"/>
    <w:rsid w:val="00FE547C"/>
    <w:rsid w:val="00FE5495"/>
    <w:rsid w:val="00FE54A1"/>
    <w:rsid w:val="00FE5569"/>
    <w:rsid w:val="00FE579F"/>
    <w:rsid w:val="00FE5955"/>
    <w:rsid w:val="00FE59AC"/>
    <w:rsid w:val="00FE5BB8"/>
    <w:rsid w:val="00FE5DE5"/>
    <w:rsid w:val="00FE5F89"/>
    <w:rsid w:val="00FE629D"/>
    <w:rsid w:val="00FE63E8"/>
    <w:rsid w:val="00FE6445"/>
    <w:rsid w:val="00FE6579"/>
    <w:rsid w:val="00FE672C"/>
    <w:rsid w:val="00FE69D7"/>
    <w:rsid w:val="00FE6B15"/>
    <w:rsid w:val="00FE6B24"/>
    <w:rsid w:val="00FE6BC9"/>
    <w:rsid w:val="00FE6F39"/>
    <w:rsid w:val="00FE7421"/>
    <w:rsid w:val="00FE7C4F"/>
    <w:rsid w:val="00FE7D76"/>
    <w:rsid w:val="00FE7DF9"/>
    <w:rsid w:val="00FE7E20"/>
    <w:rsid w:val="00FF0124"/>
    <w:rsid w:val="00FF0204"/>
    <w:rsid w:val="00FF039C"/>
    <w:rsid w:val="00FF07C1"/>
    <w:rsid w:val="00FF0EF7"/>
    <w:rsid w:val="00FF0F32"/>
    <w:rsid w:val="00FF105A"/>
    <w:rsid w:val="00FF1533"/>
    <w:rsid w:val="00FF15B7"/>
    <w:rsid w:val="00FF179B"/>
    <w:rsid w:val="00FF17C9"/>
    <w:rsid w:val="00FF17CE"/>
    <w:rsid w:val="00FF18B1"/>
    <w:rsid w:val="00FF1933"/>
    <w:rsid w:val="00FF1941"/>
    <w:rsid w:val="00FF1D69"/>
    <w:rsid w:val="00FF1F1E"/>
    <w:rsid w:val="00FF22BC"/>
    <w:rsid w:val="00FF2552"/>
    <w:rsid w:val="00FF2565"/>
    <w:rsid w:val="00FF2A15"/>
    <w:rsid w:val="00FF2EED"/>
    <w:rsid w:val="00FF2FF4"/>
    <w:rsid w:val="00FF3725"/>
    <w:rsid w:val="00FF3861"/>
    <w:rsid w:val="00FF3A0E"/>
    <w:rsid w:val="00FF3D48"/>
    <w:rsid w:val="00FF3E9A"/>
    <w:rsid w:val="00FF3ED8"/>
    <w:rsid w:val="00FF4557"/>
    <w:rsid w:val="00FF45A7"/>
    <w:rsid w:val="00FF4725"/>
    <w:rsid w:val="00FF48E0"/>
    <w:rsid w:val="00FF48F7"/>
    <w:rsid w:val="00FF4910"/>
    <w:rsid w:val="00FF4EC5"/>
    <w:rsid w:val="00FF502C"/>
    <w:rsid w:val="00FF50FD"/>
    <w:rsid w:val="00FF519C"/>
    <w:rsid w:val="00FF53DA"/>
    <w:rsid w:val="00FF5615"/>
    <w:rsid w:val="00FF586F"/>
    <w:rsid w:val="00FF58B9"/>
    <w:rsid w:val="00FF5FED"/>
    <w:rsid w:val="00FF6A7D"/>
    <w:rsid w:val="00FF6B4A"/>
    <w:rsid w:val="00FF6BA0"/>
    <w:rsid w:val="00FF6F02"/>
    <w:rsid w:val="00FF6F12"/>
    <w:rsid w:val="00FF733A"/>
    <w:rsid w:val="00FF763B"/>
    <w:rsid w:val="00FF77A1"/>
    <w:rsid w:val="00FF77F6"/>
    <w:rsid w:val="00FF788D"/>
    <w:rsid w:val="00FF7AED"/>
    <w:rsid w:val="00FF7AEF"/>
    <w:rsid w:val="00FF7CB4"/>
    <w:rsid w:val="00FF7DF2"/>
    <w:rsid w:val="00FF7E58"/>
    <w:rsid w:val="00FF7E68"/>
    <w:rsid w:val="011FEF7F"/>
    <w:rsid w:val="0124933E"/>
    <w:rsid w:val="012930E9"/>
    <w:rsid w:val="0138E078"/>
    <w:rsid w:val="014EC928"/>
    <w:rsid w:val="01559E50"/>
    <w:rsid w:val="017F48F6"/>
    <w:rsid w:val="01A6C007"/>
    <w:rsid w:val="01A7AA1A"/>
    <w:rsid w:val="01AE74FC"/>
    <w:rsid w:val="01C12BDE"/>
    <w:rsid w:val="01C5F6C3"/>
    <w:rsid w:val="01CB54E7"/>
    <w:rsid w:val="01D94A15"/>
    <w:rsid w:val="01DA1137"/>
    <w:rsid w:val="01E634FE"/>
    <w:rsid w:val="01F2154C"/>
    <w:rsid w:val="01FA47D3"/>
    <w:rsid w:val="022AA121"/>
    <w:rsid w:val="02414CF0"/>
    <w:rsid w:val="0251A410"/>
    <w:rsid w:val="025846A4"/>
    <w:rsid w:val="0273F7D0"/>
    <w:rsid w:val="0278B8F5"/>
    <w:rsid w:val="027FC87B"/>
    <w:rsid w:val="0287841F"/>
    <w:rsid w:val="02B37B31"/>
    <w:rsid w:val="02B39CEB"/>
    <w:rsid w:val="02BC88FC"/>
    <w:rsid w:val="02C47419"/>
    <w:rsid w:val="02D089B6"/>
    <w:rsid w:val="02D4BD34"/>
    <w:rsid w:val="02DE0719"/>
    <w:rsid w:val="03176147"/>
    <w:rsid w:val="0325D616"/>
    <w:rsid w:val="03542EFA"/>
    <w:rsid w:val="036585DF"/>
    <w:rsid w:val="037B25EB"/>
    <w:rsid w:val="03840FA3"/>
    <w:rsid w:val="038F2139"/>
    <w:rsid w:val="0390586C"/>
    <w:rsid w:val="03A0B79A"/>
    <w:rsid w:val="03CB088D"/>
    <w:rsid w:val="03CF64B6"/>
    <w:rsid w:val="03DA55D7"/>
    <w:rsid w:val="03DC8754"/>
    <w:rsid w:val="03E20A74"/>
    <w:rsid w:val="03E83D47"/>
    <w:rsid w:val="03FB1589"/>
    <w:rsid w:val="0401A6FC"/>
    <w:rsid w:val="04086F2C"/>
    <w:rsid w:val="043EA5A6"/>
    <w:rsid w:val="044DCFED"/>
    <w:rsid w:val="044E6272"/>
    <w:rsid w:val="044EA106"/>
    <w:rsid w:val="0455C9A5"/>
    <w:rsid w:val="046DF7D5"/>
    <w:rsid w:val="0471B52F"/>
    <w:rsid w:val="0485FA3B"/>
    <w:rsid w:val="04887F61"/>
    <w:rsid w:val="048E501F"/>
    <w:rsid w:val="049BD7A0"/>
    <w:rsid w:val="04A67B96"/>
    <w:rsid w:val="04AE74EA"/>
    <w:rsid w:val="04C28789"/>
    <w:rsid w:val="04C7519B"/>
    <w:rsid w:val="04C9F594"/>
    <w:rsid w:val="04E1FEC7"/>
    <w:rsid w:val="04E90CFC"/>
    <w:rsid w:val="04F59C09"/>
    <w:rsid w:val="04F9F8D0"/>
    <w:rsid w:val="050FD554"/>
    <w:rsid w:val="05135536"/>
    <w:rsid w:val="053B9149"/>
    <w:rsid w:val="05427575"/>
    <w:rsid w:val="0563979F"/>
    <w:rsid w:val="0566E8C1"/>
    <w:rsid w:val="056C9122"/>
    <w:rsid w:val="057031E3"/>
    <w:rsid w:val="0582AA83"/>
    <w:rsid w:val="05A43753"/>
    <w:rsid w:val="05A7D7F5"/>
    <w:rsid w:val="05B119C6"/>
    <w:rsid w:val="05B60886"/>
    <w:rsid w:val="05C65F78"/>
    <w:rsid w:val="05DEFF87"/>
    <w:rsid w:val="06014152"/>
    <w:rsid w:val="0609AB11"/>
    <w:rsid w:val="061730F6"/>
    <w:rsid w:val="061C7865"/>
    <w:rsid w:val="061EAA52"/>
    <w:rsid w:val="06272CF5"/>
    <w:rsid w:val="06281AC8"/>
    <w:rsid w:val="0659B717"/>
    <w:rsid w:val="068A17A3"/>
    <w:rsid w:val="068E2649"/>
    <w:rsid w:val="069299A5"/>
    <w:rsid w:val="06B0830D"/>
    <w:rsid w:val="06CF6A70"/>
    <w:rsid w:val="06F41951"/>
    <w:rsid w:val="070D7612"/>
    <w:rsid w:val="07177F24"/>
    <w:rsid w:val="073CCA98"/>
    <w:rsid w:val="074B7777"/>
    <w:rsid w:val="0760ECB2"/>
    <w:rsid w:val="076B5416"/>
    <w:rsid w:val="076F15BD"/>
    <w:rsid w:val="0775B435"/>
    <w:rsid w:val="079EF579"/>
    <w:rsid w:val="07ADFB70"/>
    <w:rsid w:val="07B93118"/>
    <w:rsid w:val="07F39E29"/>
    <w:rsid w:val="07F6D152"/>
    <w:rsid w:val="07F7CFB4"/>
    <w:rsid w:val="08025216"/>
    <w:rsid w:val="080AB367"/>
    <w:rsid w:val="0810FB08"/>
    <w:rsid w:val="0816BB00"/>
    <w:rsid w:val="083D0457"/>
    <w:rsid w:val="0843D473"/>
    <w:rsid w:val="0857C754"/>
    <w:rsid w:val="0859233E"/>
    <w:rsid w:val="0859768E"/>
    <w:rsid w:val="085A822B"/>
    <w:rsid w:val="08634C30"/>
    <w:rsid w:val="089B6ED4"/>
    <w:rsid w:val="08A7C43A"/>
    <w:rsid w:val="08A8955B"/>
    <w:rsid w:val="08BB8CEE"/>
    <w:rsid w:val="08BC967B"/>
    <w:rsid w:val="08BF44C1"/>
    <w:rsid w:val="08D9B3A1"/>
    <w:rsid w:val="08EDBC86"/>
    <w:rsid w:val="08F0D1ED"/>
    <w:rsid w:val="09053A79"/>
    <w:rsid w:val="091FD3EE"/>
    <w:rsid w:val="092F4D9E"/>
    <w:rsid w:val="0950F70C"/>
    <w:rsid w:val="095B8806"/>
    <w:rsid w:val="09892728"/>
    <w:rsid w:val="09B85212"/>
    <w:rsid w:val="09E372A9"/>
    <w:rsid w:val="09E6236E"/>
    <w:rsid w:val="09F2CF1C"/>
    <w:rsid w:val="09F5A3DE"/>
    <w:rsid w:val="09FD6C5B"/>
    <w:rsid w:val="0A0076B7"/>
    <w:rsid w:val="0A2081F5"/>
    <w:rsid w:val="0A3879FA"/>
    <w:rsid w:val="0A3B34DD"/>
    <w:rsid w:val="0A3ED7F4"/>
    <w:rsid w:val="0A533E80"/>
    <w:rsid w:val="0A65C08A"/>
    <w:rsid w:val="0A7DFE00"/>
    <w:rsid w:val="0A9CBE87"/>
    <w:rsid w:val="0AA016A5"/>
    <w:rsid w:val="0AB592D3"/>
    <w:rsid w:val="0ACE7CDC"/>
    <w:rsid w:val="0AD6F2AE"/>
    <w:rsid w:val="0AF3B5B4"/>
    <w:rsid w:val="0AF662FE"/>
    <w:rsid w:val="0B17C83F"/>
    <w:rsid w:val="0B27A17D"/>
    <w:rsid w:val="0B29968C"/>
    <w:rsid w:val="0B3C8196"/>
    <w:rsid w:val="0B512ABB"/>
    <w:rsid w:val="0B562BB3"/>
    <w:rsid w:val="0B56B352"/>
    <w:rsid w:val="0B5C9B17"/>
    <w:rsid w:val="0B8BFD49"/>
    <w:rsid w:val="0BA0A1E4"/>
    <w:rsid w:val="0BA198FD"/>
    <w:rsid w:val="0BA19FEB"/>
    <w:rsid w:val="0BBC717C"/>
    <w:rsid w:val="0BC08CD0"/>
    <w:rsid w:val="0BD182D8"/>
    <w:rsid w:val="0BE77820"/>
    <w:rsid w:val="0BEB6F8F"/>
    <w:rsid w:val="0BED46A8"/>
    <w:rsid w:val="0BEF33A6"/>
    <w:rsid w:val="0BF5031D"/>
    <w:rsid w:val="0C13FD43"/>
    <w:rsid w:val="0C18D8BF"/>
    <w:rsid w:val="0C23E524"/>
    <w:rsid w:val="0C341960"/>
    <w:rsid w:val="0C36D94F"/>
    <w:rsid w:val="0C3826D0"/>
    <w:rsid w:val="0C4160A8"/>
    <w:rsid w:val="0C5D4AD1"/>
    <w:rsid w:val="0C69EB26"/>
    <w:rsid w:val="0C71EAB2"/>
    <w:rsid w:val="0C74D65D"/>
    <w:rsid w:val="0C77B0A1"/>
    <w:rsid w:val="0C77F55D"/>
    <w:rsid w:val="0C7CB890"/>
    <w:rsid w:val="0C7D406C"/>
    <w:rsid w:val="0C8FDFBC"/>
    <w:rsid w:val="0C9083AE"/>
    <w:rsid w:val="0CA29835"/>
    <w:rsid w:val="0CA7AB60"/>
    <w:rsid w:val="0CBE23EA"/>
    <w:rsid w:val="0CDC88D2"/>
    <w:rsid w:val="0CEC3446"/>
    <w:rsid w:val="0CEED260"/>
    <w:rsid w:val="0CF3FAEB"/>
    <w:rsid w:val="0CFC0148"/>
    <w:rsid w:val="0D167301"/>
    <w:rsid w:val="0D475417"/>
    <w:rsid w:val="0D49904E"/>
    <w:rsid w:val="0D519EF2"/>
    <w:rsid w:val="0D69A216"/>
    <w:rsid w:val="0D78789F"/>
    <w:rsid w:val="0D856531"/>
    <w:rsid w:val="0DBEFE58"/>
    <w:rsid w:val="0DD5DC0F"/>
    <w:rsid w:val="0DE5F879"/>
    <w:rsid w:val="0DE7BC27"/>
    <w:rsid w:val="0DFC3F73"/>
    <w:rsid w:val="0E02B988"/>
    <w:rsid w:val="0E168160"/>
    <w:rsid w:val="0E1F1B2B"/>
    <w:rsid w:val="0E22413E"/>
    <w:rsid w:val="0E2A1E40"/>
    <w:rsid w:val="0E34C460"/>
    <w:rsid w:val="0E442768"/>
    <w:rsid w:val="0E49B98B"/>
    <w:rsid w:val="0E54A83D"/>
    <w:rsid w:val="0E75A64D"/>
    <w:rsid w:val="0E9468E3"/>
    <w:rsid w:val="0EAB0178"/>
    <w:rsid w:val="0EB5C434"/>
    <w:rsid w:val="0EC5BDC3"/>
    <w:rsid w:val="0EE8D42D"/>
    <w:rsid w:val="0EEF5707"/>
    <w:rsid w:val="0EF403CF"/>
    <w:rsid w:val="0EFEC6A2"/>
    <w:rsid w:val="0F3C4869"/>
    <w:rsid w:val="0F421609"/>
    <w:rsid w:val="0F61B4EA"/>
    <w:rsid w:val="0F653D90"/>
    <w:rsid w:val="0F74B9C4"/>
    <w:rsid w:val="0F8CAF24"/>
    <w:rsid w:val="0F8D90CF"/>
    <w:rsid w:val="0F92C699"/>
    <w:rsid w:val="0FA0CDEA"/>
    <w:rsid w:val="0FC68D66"/>
    <w:rsid w:val="0FCAA1C6"/>
    <w:rsid w:val="0FCE4F94"/>
    <w:rsid w:val="0FEE13C2"/>
    <w:rsid w:val="0FFE9519"/>
    <w:rsid w:val="100C3BB0"/>
    <w:rsid w:val="1016B0CF"/>
    <w:rsid w:val="10185761"/>
    <w:rsid w:val="101ADDD1"/>
    <w:rsid w:val="101CAEA5"/>
    <w:rsid w:val="1025E51E"/>
    <w:rsid w:val="1040A596"/>
    <w:rsid w:val="1043AFC3"/>
    <w:rsid w:val="10466D6E"/>
    <w:rsid w:val="1055BFF9"/>
    <w:rsid w:val="10731339"/>
    <w:rsid w:val="107A8492"/>
    <w:rsid w:val="108666B9"/>
    <w:rsid w:val="108F83AD"/>
    <w:rsid w:val="109818BC"/>
    <w:rsid w:val="109CB085"/>
    <w:rsid w:val="109FC72F"/>
    <w:rsid w:val="10BC7EF3"/>
    <w:rsid w:val="10C7478A"/>
    <w:rsid w:val="10D993AD"/>
    <w:rsid w:val="10DB2489"/>
    <w:rsid w:val="10DD97A1"/>
    <w:rsid w:val="10E5E00F"/>
    <w:rsid w:val="110124DD"/>
    <w:rsid w:val="110B31B7"/>
    <w:rsid w:val="11208415"/>
    <w:rsid w:val="11263523"/>
    <w:rsid w:val="112B64A3"/>
    <w:rsid w:val="112DA64D"/>
    <w:rsid w:val="11342252"/>
    <w:rsid w:val="1140D80E"/>
    <w:rsid w:val="114EE8EA"/>
    <w:rsid w:val="114F2A1B"/>
    <w:rsid w:val="115D3B0F"/>
    <w:rsid w:val="118D5261"/>
    <w:rsid w:val="11929C1D"/>
    <w:rsid w:val="119E4457"/>
    <w:rsid w:val="11BB48D9"/>
    <w:rsid w:val="11E9A1CC"/>
    <w:rsid w:val="1218538F"/>
    <w:rsid w:val="1222E9FD"/>
    <w:rsid w:val="12387D23"/>
    <w:rsid w:val="12497762"/>
    <w:rsid w:val="125A3A10"/>
    <w:rsid w:val="1266A400"/>
    <w:rsid w:val="1280CD82"/>
    <w:rsid w:val="1288226D"/>
    <w:rsid w:val="128BAE65"/>
    <w:rsid w:val="12A2F561"/>
    <w:rsid w:val="12A379A4"/>
    <w:rsid w:val="12AD0EE3"/>
    <w:rsid w:val="12B2EBE0"/>
    <w:rsid w:val="12D093F2"/>
    <w:rsid w:val="12D405E8"/>
    <w:rsid w:val="12D515C0"/>
    <w:rsid w:val="12E9616E"/>
    <w:rsid w:val="12F89788"/>
    <w:rsid w:val="1304FD26"/>
    <w:rsid w:val="132835E4"/>
    <w:rsid w:val="132DBC03"/>
    <w:rsid w:val="133F6FEF"/>
    <w:rsid w:val="1368D2B2"/>
    <w:rsid w:val="13926F6A"/>
    <w:rsid w:val="139B3ABC"/>
    <w:rsid w:val="13A9A9AC"/>
    <w:rsid w:val="13B04242"/>
    <w:rsid w:val="13B8421C"/>
    <w:rsid w:val="13C5AC97"/>
    <w:rsid w:val="13D684CB"/>
    <w:rsid w:val="13DD1D94"/>
    <w:rsid w:val="13FC587B"/>
    <w:rsid w:val="1405E5A8"/>
    <w:rsid w:val="140615DE"/>
    <w:rsid w:val="14129E79"/>
    <w:rsid w:val="14279C57"/>
    <w:rsid w:val="14291B80"/>
    <w:rsid w:val="1440F781"/>
    <w:rsid w:val="14529CC7"/>
    <w:rsid w:val="14551C93"/>
    <w:rsid w:val="1462ABBB"/>
    <w:rsid w:val="146701FD"/>
    <w:rsid w:val="1467578D"/>
    <w:rsid w:val="1469F4D6"/>
    <w:rsid w:val="147158C4"/>
    <w:rsid w:val="149BD56B"/>
    <w:rsid w:val="14BB0DEB"/>
    <w:rsid w:val="1500E10D"/>
    <w:rsid w:val="151BF2CA"/>
    <w:rsid w:val="1526D2D1"/>
    <w:rsid w:val="15300C66"/>
    <w:rsid w:val="153F0E83"/>
    <w:rsid w:val="1543769D"/>
    <w:rsid w:val="1548BF79"/>
    <w:rsid w:val="155FAC0F"/>
    <w:rsid w:val="1566949F"/>
    <w:rsid w:val="156F8C72"/>
    <w:rsid w:val="1593715B"/>
    <w:rsid w:val="159DA549"/>
    <w:rsid w:val="15AC75FB"/>
    <w:rsid w:val="15B5933D"/>
    <w:rsid w:val="15C050F5"/>
    <w:rsid w:val="15C3A64B"/>
    <w:rsid w:val="15DDFB35"/>
    <w:rsid w:val="15EECF9B"/>
    <w:rsid w:val="1603484F"/>
    <w:rsid w:val="160F5433"/>
    <w:rsid w:val="16260570"/>
    <w:rsid w:val="16464342"/>
    <w:rsid w:val="1649ED1E"/>
    <w:rsid w:val="164BE793"/>
    <w:rsid w:val="165AD0DE"/>
    <w:rsid w:val="16737A90"/>
    <w:rsid w:val="16914AD2"/>
    <w:rsid w:val="1694AE16"/>
    <w:rsid w:val="16A11E59"/>
    <w:rsid w:val="16B120BC"/>
    <w:rsid w:val="16BA5838"/>
    <w:rsid w:val="16C2A986"/>
    <w:rsid w:val="16DF5A58"/>
    <w:rsid w:val="16E96823"/>
    <w:rsid w:val="16F64993"/>
    <w:rsid w:val="170E8C51"/>
    <w:rsid w:val="1711E5BD"/>
    <w:rsid w:val="171CB44E"/>
    <w:rsid w:val="17202A48"/>
    <w:rsid w:val="172675C5"/>
    <w:rsid w:val="1730B388"/>
    <w:rsid w:val="173A16E5"/>
    <w:rsid w:val="17453D89"/>
    <w:rsid w:val="175392AC"/>
    <w:rsid w:val="176CDA87"/>
    <w:rsid w:val="176E4E51"/>
    <w:rsid w:val="177035A7"/>
    <w:rsid w:val="17785734"/>
    <w:rsid w:val="1797DE92"/>
    <w:rsid w:val="17B5BECC"/>
    <w:rsid w:val="17C5599D"/>
    <w:rsid w:val="17D6D6E5"/>
    <w:rsid w:val="17DF35E7"/>
    <w:rsid w:val="17EBA9C7"/>
    <w:rsid w:val="17EFF8F9"/>
    <w:rsid w:val="1822094E"/>
    <w:rsid w:val="18282563"/>
    <w:rsid w:val="182DCFBF"/>
    <w:rsid w:val="1834131A"/>
    <w:rsid w:val="18484132"/>
    <w:rsid w:val="184AD790"/>
    <w:rsid w:val="18515C9C"/>
    <w:rsid w:val="185AC8DF"/>
    <w:rsid w:val="186D26B5"/>
    <w:rsid w:val="18885149"/>
    <w:rsid w:val="18892A13"/>
    <w:rsid w:val="1891D5BF"/>
    <w:rsid w:val="18A594D8"/>
    <w:rsid w:val="18AA1F04"/>
    <w:rsid w:val="18C76FC4"/>
    <w:rsid w:val="18DB2E84"/>
    <w:rsid w:val="18DC6EEB"/>
    <w:rsid w:val="18DCAC2F"/>
    <w:rsid w:val="18E470CF"/>
    <w:rsid w:val="18E86DC0"/>
    <w:rsid w:val="18EC1C4D"/>
    <w:rsid w:val="18F49CDB"/>
    <w:rsid w:val="18F4FC64"/>
    <w:rsid w:val="1902D2D0"/>
    <w:rsid w:val="190B3175"/>
    <w:rsid w:val="190D877C"/>
    <w:rsid w:val="1912F41A"/>
    <w:rsid w:val="191D4776"/>
    <w:rsid w:val="19220E35"/>
    <w:rsid w:val="192D3F78"/>
    <w:rsid w:val="1967293B"/>
    <w:rsid w:val="196E1D08"/>
    <w:rsid w:val="19744B59"/>
    <w:rsid w:val="1988616F"/>
    <w:rsid w:val="199211A4"/>
    <w:rsid w:val="199D482B"/>
    <w:rsid w:val="19A67098"/>
    <w:rsid w:val="19AC7503"/>
    <w:rsid w:val="19AE40A6"/>
    <w:rsid w:val="19BD1E62"/>
    <w:rsid w:val="19E1A7E9"/>
    <w:rsid w:val="19E70A55"/>
    <w:rsid w:val="19E9D6DB"/>
    <w:rsid w:val="19ED64BE"/>
    <w:rsid w:val="19FB1A37"/>
    <w:rsid w:val="19FE1634"/>
    <w:rsid w:val="1A094028"/>
    <w:rsid w:val="1A16B0F4"/>
    <w:rsid w:val="1A1EA3AA"/>
    <w:rsid w:val="1A214153"/>
    <w:rsid w:val="1A612C34"/>
    <w:rsid w:val="1A621CB5"/>
    <w:rsid w:val="1A77C418"/>
    <w:rsid w:val="1A78F659"/>
    <w:rsid w:val="1AB3ED07"/>
    <w:rsid w:val="1ACAE1C1"/>
    <w:rsid w:val="1AF96F37"/>
    <w:rsid w:val="1B0550FA"/>
    <w:rsid w:val="1B0D65B7"/>
    <w:rsid w:val="1B17CA98"/>
    <w:rsid w:val="1B4B1A93"/>
    <w:rsid w:val="1B4E526F"/>
    <w:rsid w:val="1B4FAE65"/>
    <w:rsid w:val="1B5B2583"/>
    <w:rsid w:val="1B66AF30"/>
    <w:rsid w:val="1B68A7CF"/>
    <w:rsid w:val="1B69AA31"/>
    <w:rsid w:val="1B8721DD"/>
    <w:rsid w:val="1B8F84BE"/>
    <w:rsid w:val="1B940A65"/>
    <w:rsid w:val="1BACB3C2"/>
    <w:rsid w:val="1BAFFB6C"/>
    <w:rsid w:val="1BB213CE"/>
    <w:rsid w:val="1BD3959D"/>
    <w:rsid w:val="1BE27C36"/>
    <w:rsid w:val="1BE2B4FE"/>
    <w:rsid w:val="1BF43270"/>
    <w:rsid w:val="1BFBE108"/>
    <w:rsid w:val="1C095EFB"/>
    <w:rsid w:val="1C0D1739"/>
    <w:rsid w:val="1C12AF34"/>
    <w:rsid w:val="1C1A2F2E"/>
    <w:rsid w:val="1C1A5F13"/>
    <w:rsid w:val="1C319144"/>
    <w:rsid w:val="1C3D1CAA"/>
    <w:rsid w:val="1C472C14"/>
    <w:rsid w:val="1C64C4A4"/>
    <w:rsid w:val="1C700E26"/>
    <w:rsid w:val="1C81D7E4"/>
    <w:rsid w:val="1CC807F8"/>
    <w:rsid w:val="1CD7B483"/>
    <w:rsid w:val="1CE0782D"/>
    <w:rsid w:val="1CED0E0A"/>
    <w:rsid w:val="1CF361B4"/>
    <w:rsid w:val="1CFE3C40"/>
    <w:rsid w:val="1D0844D5"/>
    <w:rsid w:val="1D32471C"/>
    <w:rsid w:val="1D3F0C3B"/>
    <w:rsid w:val="1D450441"/>
    <w:rsid w:val="1D522056"/>
    <w:rsid w:val="1D58A5AB"/>
    <w:rsid w:val="1D597DFE"/>
    <w:rsid w:val="1D9706D8"/>
    <w:rsid w:val="1DA17FF4"/>
    <w:rsid w:val="1DAA6FF3"/>
    <w:rsid w:val="1DAA9485"/>
    <w:rsid w:val="1DAB32E1"/>
    <w:rsid w:val="1DBAF828"/>
    <w:rsid w:val="1DBB33CB"/>
    <w:rsid w:val="1DC5484F"/>
    <w:rsid w:val="1DC8CD04"/>
    <w:rsid w:val="1DD04773"/>
    <w:rsid w:val="1DE002E6"/>
    <w:rsid w:val="1DF6BA67"/>
    <w:rsid w:val="1DF6E66D"/>
    <w:rsid w:val="1DF78967"/>
    <w:rsid w:val="1E006DE1"/>
    <w:rsid w:val="1E08426F"/>
    <w:rsid w:val="1E0A7112"/>
    <w:rsid w:val="1E399323"/>
    <w:rsid w:val="1E4A04EA"/>
    <w:rsid w:val="1E589756"/>
    <w:rsid w:val="1E5E3796"/>
    <w:rsid w:val="1E8A99B8"/>
    <w:rsid w:val="1EA222EF"/>
    <w:rsid w:val="1EB60641"/>
    <w:rsid w:val="1ED39CF5"/>
    <w:rsid w:val="1ED4D9A3"/>
    <w:rsid w:val="1EFEF746"/>
    <w:rsid w:val="1F106C1F"/>
    <w:rsid w:val="1F11B00C"/>
    <w:rsid w:val="1F162A5A"/>
    <w:rsid w:val="1F1E2369"/>
    <w:rsid w:val="1F3CB863"/>
    <w:rsid w:val="1F3D1C2A"/>
    <w:rsid w:val="1F430C77"/>
    <w:rsid w:val="1F447A92"/>
    <w:rsid w:val="1F479B21"/>
    <w:rsid w:val="1F6A0E32"/>
    <w:rsid w:val="1F6E4682"/>
    <w:rsid w:val="1F756E2B"/>
    <w:rsid w:val="1F878E12"/>
    <w:rsid w:val="1FB117B7"/>
    <w:rsid w:val="1FB1AF26"/>
    <w:rsid w:val="1FEBA9FE"/>
    <w:rsid w:val="1FF5927A"/>
    <w:rsid w:val="202058D4"/>
    <w:rsid w:val="20221498"/>
    <w:rsid w:val="20358D9F"/>
    <w:rsid w:val="204D6446"/>
    <w:rsid w:val="204DB044"/>
    <w:rsid w:val="20712E3C"/>
    <w:rsid w:val="207E40D2"/>
    <w:rsid w:val="208E4123"/>
    <w:rsid w:val="209E86B4"/>
    <w:rsid w:val="20B2E9A8"/>
    <w:rsid w:val="20D935FF"/>
    <w:rsid w:val="20DAC54C"/>
    <w:rsid w:val="20E1D2B5"/>
    <w:rsid w:val="20E1FF36"/>
    <w:rsid w:val="20E92F2B"/>
    <w:rsid w:val="21108F07"/>
    <w:rsid w:val="2126A0AF"/>
    <w:rsid w:val="212946CC"/>
    <w:rsid w:val="215C93B4"/>
    <w:rsid w:val="2165BF46"/>
    <w:rsid w:val="218219D9"/>
    <w:rsid w:val="2184E0CD"/>
    <w:rsid w:val="219530BD"/>
    <w:rsid w:val="2197F684"/>
    <w:rsid w:val="21C8CDFD"/>
    <w:rsid w:val="21D0458C"/>
    <w:rsid w:val="21D05B18"/>
    <w:rsid w:val="21D4C0E6"/>
    <w:rsid w:val="21F07EB1"/>
    <w:rsid w:val="2211AB32"/>
    <w:rsid w:val="2244372E"/>
    <w:rsid w:val="224DB27D"/>
    <w:rsid w:val="224E740D"/>
    <w:rsid w:val="2250F2B3"/>
    <w:rsid w:val="22545DD1"/>
    <w:rsid w:val="2262CAB2"/>
    <w:rsid w:val="22839162"/>
    <w:rsid w:val="2284BF8C"/>
    <w:rsid w:val="2285A9BD"/>
    <w:rsid w:val="228606E4"/>
    <w:rsid w:val="22A51F4E"/>
    <w:rsid w:val="22C58A24"/>
    <w:rsid w:val="22DE0DBA"/>
    <w:rsid w:val="22FF2174"/>
    <w:rsid w:val="234E3A14"/>
    <w:rsid w:val="2354495A"/>
    <w:rsid w:val="2357C193"/>
    <w:rsid w:val="2358D0BD"/>
    <w:rsid w:val="235B8980"/>
    <w:rsid w:val="236163EF"/>
    <w:rsid w:val="23810AE7"/>
    <w:rsid w:val="2385E1BE"/>
    <w:rsid w:val="238729FE"/>
    <w:rsid w:val="238F487D"/>
    <w:rsid w:val="23965DE5"/>
    <w:rsid w:val="23A15490"/>
    <w:rsid w:val="23CC0945"/>
    <w:rsid w:val="23DFF351"/>
    <w:rsid w:val="23E8BDEE"/>
    <w:rsid w:val="24172BA9"/>
    <w:rsid w:val="2430C0AD"/>
    <w:rsid w:val="243F4F82"/>
    <w:rsid w:val="2447D0E7"/>
    <w:rsid w:val="24512420"/>
    <w:rsid w:val="24745128"/>
    <w:rsid w:val="248A4886"/>
    <w:rsid w:val="24C176BA"/>
    <w:rsid w:val="24C91E71"/>
    <w:rsid w:val="24DE27F4"/>
    <w:rsid w:val="24FB9D03"/>
    <w:rsid w:val="24FF7004"/>
    <w:rsid w:val="250E3C0D"/>
    <w:rsid w:val="25206A89"/>
    <w:rsid w:val="25249636"/>
    <w:rsid w:val="25289447"/>
    <w:rsid w:val="2528AC03"/>
    <w:rsid w:val="25323526"/>
    <w:rsid w:val="2540E2E7"/>
    <w:rsid w:val="2555D3F1"/>
    <w:rsid w:val="2589C5EB"/>
    <w:rsid w:val="25917712"/>
    <w:rsid w:val="2592234D"/>
    <w:rsid w:val="2599DB41"/>
    <w:rsid w:val="259E1403"/>
    <w:rsid w:val="25A6DF19"/>
    <w:rsid w:val="25A9EA0D"/>
    <w:rsid w:val="25AEAE2E"/>
    <w:rsid w:val="25B04EB9"/>
    <w:rsid w:val="25CA7BB0"/>
    <w:rsid w:val="25D863D6"/>
    <w:rsid w:val="25E2AE29"/>
    <w:rsid w:val="25F2F11F"/>
    <w:rsid w:val="25F5236A"/>
    <w:rsid w:val="2603B97D"/>
    <w:rsid w:val="261D403C"/>
    <w:rsid w:val="261DF072"/>
    <w:rsid w:val="262E0243"/>
    <w:rsid w:val="2632E7CC"/>
    <w:rsid w:val="2655863C"/>
    <w:rsid w:val="26D033C3"/>
    <w:rsid w:val="270441CF"/>
    <w:rsid w:val="270E82B2"/>
    <w:rsid w:val="2744770D"/>
    <w:rsid w:val="27581273"/>
    <w:rsid w:val="275EE8A7"/>
    <w:rsid w:val="27872D04"/>
    <w:rsid w:val="27946F27"/>
    <w:rsid w:val="279681B8"/>
    <w:rsid w:val="27AABA2F"/>
    <w:rsid w:val="27AD2B66"/>
    <w:rsid w:val="27B7A7F4"/>
    <w:rsid w:val="27D46EFF"/>
    <w:rsid w:val="27DDB9F0"/>
    <w:rsid w:val="2803695D"/>
    <w:rsid w:val="28112D8A"/>
    <w:rsid w:val="281F56C3"/>
    <w:rsid w:val="2821F7B4"/>
    <w:rsid w:val="28278DBF"/>
    <w:rsid w:val="282D5011"/>
    <w:rsid w:val="2837FC98"/>
    <w:rsid w:val="283EFB37"/>
    <w:rsid w:val="28500C88"/>
    <w:rsid w:val="285DF7DB"/>
    <w:rsid w:val="2863F2FF"/>
    <w:rsid w:val="287CBC12"/>
    <w:rsid w:val="287FEF76"/>
    <w:rsid w:val="288219DC"/>
    <w:rsid w:val="2885DA0A"/>
    <w:rsid w:val="288BC9B6"/>
    <w:rsid w:val="28960905"/>
    <w:rsid w:val="289930F6"/>
    <w:rsid w:val="28ABF631"/>
    <w:rsid w:val="28B45808"/>
    <w:rsid w:val="28DEA761"/>
    <w:rsid w:val="28ED63C0"/>
    <w:rsid w:val="2902FBEE"/>
    <w:rsid w:val="290EF514"/>
    <w:rsid w:val="291B51D6"/>
    <w:rsid w:val="2932709A"/>
    <w:rsid w:val="29488EA3"/>
    <w:rsid w:val="295D8412"/>
    <w:rsid w:val="295DD4E5"/>
    <w:rsid w:val="297855FE"/>
    <w:rsid w:val="299681E4"/>
    <w:rsid w:val="2998B552"/>
    <w:rsid w:val="299B0021"/>
    <w:rsid w:val="29B86375"/>
    <w:rsid w:val="29CAE146"/>
    <w:rsid w:val="29EED104"/>
    <w:rsid w:val="29EF06E3"/>
    <w:rsid w:val="2A0B0EB1"/>
    <w:rsid w:val="2A1A7025"/>
    <w:rsid w:val="2A3046FC"/>
    <w:rsid w:val="2A3A27D4"/>
    <w:rsid w:val="2A3D0EC4"/>
    <w:rsid w:val="2A51023E"/>
    <w:rsid w:val="2A55A3E9"/>
    <w:rsid w:val="2A6DE5EC"/>
    <w:rsid w:val="2A7E53DB"/>
    <w:rsid w:val="2A866999"/>
    <w:rsid w:val="2A8C1F53"/>
    <w:rsid w:val="2A8D78B6"/>
    <w:rsid w:val="2A94E648"/>
    <w:rsid w:val="2AA09A66"/>
    <w:rsid w:val="2AA58C63"/>
    <w:rsid w:val="2ABB7A34"/>
    <w:rsid w:val="2AD976E7"/>
    <w:rsid w:val="2AD9B99A"/>
    <w:rsid w:val="2ADF8CBD"/>
    <w:rsid w:val="2AE09FBD"/>
    <w:rsid w:val="2AF6E1C0"/>
    <w:rsid w:val="2B2B3A81"/>
    <w:rsid w:val="2B50C447"/>
    <w:rsid w:val="2B612B74"/>
    <w:rsid w:val="2B686B56"/>
    <w:rsid w:val="2B723AF5"/>
    <w:rsid w:val="2B7BE63E"/>
    <w:rsid w:val="2B80AFFC"/>
    <w:rsid w:val="2B87651D"/>
    <w:rsid w:val="2B8782AA"/>
    <w:rsid w:val="2B8AED21"/>
    <w:rsid w:val="2BA0DA18"/>
    <w:rsid w:val="2BA54DF2"/>
    <w:rsid w:val="2BA5AB50"/>
    <w:rsid w:val="2BC0829E"/>
    <w:rsid w:val="2BEFCBFA"/>
    <w:rsid w:val="2C08ED5C"/>
    <w:rsid w:val="2C0E1383"/>
    <w:rsid w:val="2C299086"/>
    <w:rsid w:val="2C33727C"/>
    <w:rsid w:val="2C4B7BF3"/>
    <w:rsid w:val="2C582ACD"/>
    <w:rsid w:val="2C5F5BD5"/>
    <w:rsid w:val="2C6DC9C0"/>
    <w:rsid w:val="2C71DECD"/>
    <w:rsid w:val="2C82E088"/>
    <w:rsid w:val="2C88A72C"/>
    <w:rsid w:val="2C8F9E09"/>
    <w:rsid w:val="2C90C3E2"/>
    <w:rsid w:val="2CA8D79C"/>
    <w:rsid w:val="2CBD0494"/>
    <w:rsid w:val="2CBFF3BA"/>
    <w:rsid w:val="2CC0C061"/>
    <w:rsid w:val="2CF08B71"/>
    <w:rsid w:val="2D2D1461"/>
    <w:rsid w:val="2D3A53ED"/>
    <w:rsid w:val="2D3BF598"/>
    <w:rsid w:val="2D4A14FA"/>
    <w:rsid w:val="2D713B8A"/>
    <w:rsid w:val="2D88C833"/>
    <w:rsid w:val="2D8E8963"/>
    <w:rsid w:val="2D8EDCBB"/>
    <w:rsid w:val="2D9527D6"/>
    <w:rsid w:val="2D99328F"/>
    <w:rsid w:val="2D9CF483"/>
    <w:rsid w:val="2D9F104D"/>
    <w:rsid w:val="2DA5BB54"/>
    <w:rsid w:val="2DB3BA5D"/>
    <w:rsid w:val="2DB6A039"/>
    <w:rsid w:val="2DB7664F"/>
    <w:rsid w:val="2DBA5600"/>
    <w:rsid w:val="2DCCF4EF"/>
    <w:rsid w:val="2DD4021D"/>
    <w:rsid w:val="2DDDDA45"/>
    <w:rsid w:val="2E077041"/>
    <w:rsid w:val="2E247952"/>
    <w:rsid w:val="2E256911"/>
    <w:rsid w:val="2E26DD23"/>
    <w:rsid w:val="2E42293E"/>
    <w:rsid w:val="2E430D04"/>
    <w:rsid w:val="2E5B6415"/>
    <w:rsid w:val="2E662E44"/>
    <w:rsid w:val="2E75221E"/>
    <w:rsid w:val="2E7CAAFE"/>
    <w:rsid w:val="2E81DCD1"/>
    <w:rsid w:val="2E85C524"/>
    <w:rsid w:val="2E876587"/>
    <w:rsid w:val="2E91C325"/>
    <w:rsid w:val="2EA0D0F8"/>
    <w:rsid w:val="2EAAA480"/>
    <w:rsid w:val="2EBB78BA"/>
    <w:rsid w:val="2ECBBF1A"/>
    <w:rsid w:val="2ED0B9B9"/>
    <w:rsid w:val="2ED10A87"/>
    <w:rsid w:val="2F049275"/>
    <w:rsid w:val="2F331A90"/>
    <w:rsid w:val="2F39B2DA"/>
    <w:rsid w:val="2F440691"/>
    <w:rsid w:val="2F5948BC"/>
    <w:rsid w:val="2F697847"/>
    <w:rsid w:val="2F7C5164"/>
    <w:rsid w:val="2F7C78B1"/>
    <w:rsid w:val="2F7EF094"/>
    <w:rsid w:val="2F816525"/>
    <w:rsid w:val="2F95B084"/>
    <w:rsid w:val="2FA7AD4D"/>
    <w:rsid w:val="2FBFD949"/>
    <w:rsid w:val="2FE4AF44"/>
    <w:rsid w:val="2FF7C1A6"/>
    <w:rsid w:val="3014780B"/>
    <w:rsid w:val="301CEFE0"/>
    <w:rsid w:val="3030DF98"/>
    <w:rsid w:val="305D70E4"/>
    <w:rsid w:val="306DE2EB"/>
    <w:rsid w:val="306E4FAC"/>
    <w:rsid w:val="306F35F9"/>
    <w:rsid w:val="30749E9D"/>
    <w:rsid w:val="3082004A"/>
    <w:rsid w:val="308233A3"/>
    <w:rsid w:val="30AF73E3"/>
    <w:rsid w:val="30B2399F"/>
    <w:rsid w:val="30CF3694"/>
    <w:rsid w:val="30D60D35"/>
    <w:rsid w:val="30EB9066"/>
    <w:rsid w:val="30F44E0F"/>
    <w:rsid w:val="30FF82B3"/>
    <w:rsid w:val="3102B600"/>
    <w:rsid w:val="3109084D"/>
    <w:rsid w:val="31091E70"/>
    <w:rsid w:val="3118BDA4"/>
    <w:rsid w:val="3133394A"/>
    <w:rsid w:val="315B4118"/>
    <w:rsid w:val="31660A76"/>
    <w:rsid w:val="3171C20B"/>
    <w:rsid w:val="31809C25"/>
    <w:rsid w:val="319A1849"/>
    <w:rsid w:val="319E92FE"/>
    <w:rsid w:val="31DEE69F"/>
    <w:rsid w:val="31F83DB4"/>
    <w:rsid w:val="3217B104"/>
    <w:rsid w:val="32293F97"/>
    <w:rsid w:val="32301689"/>
    <w:rsid w:val="32375722"/>
    <w:rsid w:val="323DB94E"/>
    <w:rsid w:val="3246E76E"/>
    <w:rsid w:val="3266E68A"/>
    <w:rsid w:val="327E70FC"/>
    <w:rsid w:val="3286EE4D"/>
    <w:rsid w:val="328C5DD5"/>
    <w:rsid w:val="329FF43F"/>
    <w:rsid w:val="32C1C43C"/>
    <w:rsid w:val="32C3C2C9"/>
    <w:rsid w:val="32D685BF"/>
    <w:rsid w:val="32DFE74D"/>
    <w:rsid w:val="32E28F7D"/>
    <w:rsid w:val="32E5133C"/>
    <w:rsid w:val="32EAED7B"/>
    <w:rsid w:val="33054690"/>
    <w:rsid w:val="33086071"/>
    <w:rsid w:val="330A3AF3"/>
    <w:rsid w:val="3325116E"/>
    <w:rsid w:val="333C7E32"/>
    <w:rsid w:val="3347947D"/>
    <w:rsid w:val="334B49DD"/>
    <w:rsid w:val="3352FE33"/>
    <w:rsid w:val="337E9D26"/>
    <w:rsid w:val="3389B0FC"/>
    <w:rsid w:val="339B2BF0"/>
    <w:rsid w:val="33CFA148"/>
    <w:rsid w:val="33D97F79"/>
    <w:rsid w:val="33DB5734"/>
    <w:rsid w:val="33E61ED2"/>
    <w:rsid w:val="33F2F19B"/>
    <w:rsid w:val="33F3C36B"/>
    <w:rsid w:val="33F77B9F"/>
    <w:rsid w:val="34023235"/>
    <w:rsid w:val="340F2200"/>
    <w:rsid w:val="34226AA3"/>
    <w:rsid w:val="34564627"/>
    <w:rsid w:val="345CFAD5"/>
    <w:rsid w:val="34700BD1"/>
    <w:rsid w:val="34842D85"/>
    <w:rsid w:val="3492981A"/>
    <w:rsid w:val="34A561A4"/>
    <w:rsid w:val="34A8C57E"/>
    <w:rsid w:val="34CFCAF5"/>
    <w:rsid w:val="34DD0EAC"/>
    <w:rsid w:val="34E20793"/>
    <w:rsid w:val="34E2D8B7"/>
    <w:rsid w:val="34F12A6A"/>
    <w:rsid w:val="34F1E7E3"/>
    <w:rsid w:val="3506A30B"/>
    <w:rsid w:val="35243059"/>
    <w:rsid w:val="352D0E70"/>
    <w:rsid w:val="353BBA19"/>
    <w:rsid w:val="354146FC"/>
    <w:rsid w:val="35592C78"/>
    <w:rsid w:val="355CDAE8"/>
    <w:rsid w:val="3567EAA0"/>
    <w:rsid w:val="3574520F"/>
    <w:rsid w:val="357D3C07"/>
    <w:rsid w:val="35820C5B"/>
    <w:rsid w:val="3587A507"/>
    <w:rsid w:val="35B7E50C"/>
    <w:rsid w:val="35D990CD"/>
    <w:rsid w:val="35E3A837"/>
    <w:rsid w:val="35E45C7C"/>
    <w:rsid w:val="35E56F0E"/>
    <w:rsid w:val="35E73B9A"/>
    <w:rsid w:val="35F56051"/>
    <w:rsid w:val="35FFAFE4"/>
    <w:rsid w:val="3618D1FB"/>
    <w:rsid w:val="361E906E"/>
    <w:rsid w:val="365F770F"/>
    <w:rsid w:val="36606B32"/>
    <w:rsid w:val="36609BDF"/>
    <w:rsid w:val="367842C6"/>
    <w:rsid w:val="367A4F36"/>
    <w:rsid w:val="367AC121"/>
    <w:rsid w:val="367D5E06"/>
    <w:rsid w:val="3682D357"/>
    <w:rsid w:val="36C9B1EA"/>
    <w:rsid w:val="36DBEB92"/>
    <w:rsid w:val="3713E9B8"/>
    <w:rsid w:val="37239EA9"/>
    <w:rsid w:val="37356AE8"/>
    <w:rsid w:val="373CC4CB"/>
    <w:rsid w:val="3746341A"/>
    <w:rsid w:val="3782D7B6"/>
    <w:rsid w:val="378D3B7A"/>
    <w:rsid w:val="379A00AD"/>
    <w:rsid w:val="37A96E06"/>
    <w:rsid w:val="37ADBD70"/>
    <w:rsid w:val="37C1C095"/>
    <w:rsid w:val="37C4B01F"/>
    <w:rsid w:val="37C9DA1E"/>
    <w:rsid w:val="37CE3F80"/>
    <w:rsid w:val="37CEE031"/>
    <w:rsid w:val="37D28416"/>
    <w:rsid w:val="37ED5294"/>
    <w:rsid w:val="37F6C603"/>
    <w:rsid w:val="37FD2237"/>
    <w:rsid w:val="380C3452"/>
    <w:rsid w:val="38387349"/>
    <w:rsid w:val="3840F100"/>
    <w:rsid w:val="38601B9F"/>
    <w:rsid w:val="3867BE8C"/>
    <w:rsid w:val="38708F6A"/>
    <w:rsid w:val="387ADFA2"/>
    <w:rsid w:val="38824D5C"/>
    <w:rsid w:val="38881F8A"/>
    <w:rsid w:val="38C16FC3"/>
    <w:rsid w:val="38C4322F"/>
    <w:rsid w:val="38E6BE95"/>
    <w:rsid w:val="38EBBEAD"/>
    <w:rsid w:val="38FDEAF9"/>
    <w:rsid w:val="38FE6B99"/>
    <w:rsid w:val="3900858A"/>
    <w:rsid w:val="39101395"/>
    <w:rsid w:val="391940DB"/>
    <w:rsid w:val="39413D72"/>
    <w:rsid w:val="39534DF5"/>
    <w:rsid w:val="3955CB05"/>
    <w:rsid w:val="395F82A0"/>
    <w:rsid w:val="39A62C74"/>
    <w:rsid w:val="39B17A67"/>
    <w:rsid w:val="39BAE0E7"/>
    <w:rsid w:val="39C398E1"/>
    <w:rsid w:val="39C858E3"/>
    <w:rsid w:val="39CDBB96"/>
    <w:rsid w:val="3A109AAF"/>
    <w:rsid w:val="3A1A72C9"/>
    <w:rsid w:val="3A1A9DE0"/>
    <w:rsid w:val="3A3A2F77"/>
    <w:rsid w:val="3A495A9C"/>
    <w:rsid w:val="3A526D9A"/>
    <w:rsid w:val="3A60F1A5"/>
    <w:rsid w:val="3A6A8D95"/>
    <w:rsid w:val="3A8982AE"/>
    <w:rsid w:val="3AA2D2FD"/>
    <w:rsid w:val="3ABF5D94"/>
    <w:rsid w:val="3ACA61EB"/>
    <w:rsid w:val="3AD50C04"/>
    <w:rsid w:val="3AEE5DB8"/>
    <w:rsid w:val="3AF473E0"/>
    <w:rsid w:val="3AF7499F"/>
    <w:rsid w:val="3AFD3C97"/>
    <w:rsid w:val="3B0B7272"/>
    <w:rsid w:val="3B0E3EA1"/>
    <w:rsid w:val="3B2C33B8"/>
    <w:rsid w:val="3B3861AD"/>
    <w:rsid w:val="3B435376"/>
    <w:rsid w:val="3B4525BF"/>
    <w:rsid w:val="3B4E84DB"/>
    <w:rsid w:val="3B523DDA"/>
    <w:rsid w:val="3B550EA9"/>
    <w:rsid w:val="3B608C8F"/>
    <w:rsid w:val="3B84565A"/>
    <w:rsid w:val="3B8F1BFB"/>
    <w:rsid w:val="3B934B54"/>
    <w:rsid w:val="3B9FEB3E"/>
    <w:rsid w:val="3BB892D7"/>
    <w:rsid w:val="3BBE62AF"/>
    <w:rsid w:val="3BD5493D"/>
    <w:rsid w:val="3C030172"/>
    <w:rsid w:val="3C07FE9F"/>
    <w:rsid w:val="3C149007"/>
    <w:rsid w:val="3C1B8C10"/>
    <w:rsid w:val="3C250D5C"/>
    <w:rsid w:val="3C61E170"/>
    <w:rsid w:val="3C6AB16B"/>
    <w:rsid w:val="3C6B615F"/>
    <w:rsid w:val="3C6C3491"/>
    <w:rsid w:val="3C743786"/>
    <w:rsid w:val="3C959AED"/>
    <w:rsid w:val="3C9CAA7D"/>
    <w:rsid w:val="3CAAD858"/>
    <w:rsid w:val="3CBCB30D"/>
    <w:rsid w:val="3CFCA3D4"/>
    <w:rsid w:val="3D22B242"/>
    <w:rsid w:val="3D38053A"/>
    <w:rsid w:val="3D3FFFC3"/>
    <w:rsid w:val="3D4925ED"/>
    <w:rsid w:val="3D5697C1"/>
    <w:rsid w:val="3D5BC910"/>
    <w:rsid w:val="3D682412"/>
    <w:rsid w:val="3D87C0DF"/>
    <w:rsid w:val="3D8CBD14"/>
    <w:rsid w:val="3D90961B"/>
    <w:rsid w:val="3D90D6ED"/>
    <w:rsid w:val="3DA28E07"/>
    <w:rsid w:val="3DAA5108"/>
    <w:rsid w:val="3DAA92BD"/>
    <w:rsid w:val="3DBE0DC9"/>
    <w:rsid w:val="3DD0C0EC"/>
    <w:rsid w:val="3DF32C6D"/>
    <w:rsid w:val="3DF70214"/>
    <w:rsid w:val="3DFF3D21"/>
    <w:rsid w:val="3E0B4A8C"/>
    <w:rsid w:val="3E364893"/>
    <w:rsid w:val="3E47D819"/>
    <w:rsid w:val="3E531AEA"/>
    <w:rsid w:val="3E57D22B"/>
    <w:rsid w:val="3E5940B9"/>
    <w:rsid w:val="3E7430CC"/>
    <w:rsid w:val="3E843370"/>
    <w:rsid w:val="3E94011C"/>
    <w:rsid w:val="3E95F214"/>
    <w:rsid w:val="3E9716BE"/>
    <w:rsid w:val="3EAFB0BF"/>
    <w:rsid w:val="3EB85216"/>
    <w:rsid w:val="3ED57809"/>
    <w:rsid w:val="3EDD8697"/>
    <w:rsid w:val="3F0FBF90"/>
    <w:rsid w:val="3F30381C"/>
    <w:rsid w:val="3F3359CB"/>
    <w:rsid w:val="3F4313BA"/>
    <w:rsid w:val="3F47F219"/>
    <w:rsid w:val="3F746AA3"/>
    <w:rsid w:val="3F9C9D2B"/>
    <w:rsid w:val="3FB19691"/>
    <w:rsid w:val="3FC81BF8"/>
    <w:rsid w:val="3FD8F2A0"/>
    <w:rsid w:val="4000C37F"/>
    <w:rsid w:val="400105B6"/>
    <w:rsid w:val="400B81E7"/>
    <w:rsid w:val="401693B2"/>
    <w:rsid w:val="4018477D"/>
    <w:rsid w:val="401A6325"/>
    <w:rsid w:val="40564060"/>
    <w:rsid w:val="40696EEF"/>
    <w:rsid w:val="406E1F84"/>
    <w:rsid w:val="4094EEA0"/>
    <w:rsid w:val="40A68E1B"/>
    <w:rsid w:val="40B37FC4"/>
    <w:rsid w:val="41007960"/>
    <w:rsid w:val="4100E215"/>
    <w:rsid w:val="410109C7"/>
    <w:rsid w:val="4113D141"/>
    <w:rsid w:val="4115B269"/>
    <w:rsid w:val="412B92B8"/>
    <w:rsid w:val="41408ACD"/>
    <w:rsid w:val="41747C21"/>
    <w:rsid w:val="417577CA"/>
    <w:rsid w:val="41758F99"/>
    <w:rsid w:val="41802F1A"/>
    <w:rsid w:val="41B14A7B"/>
    <w:rsid w:val="41CAAE93"/>
    <w:rsid w:val="41D66915"/>
    <w:rsid w:val="41E2EAD3"/>
    <w:rsid w:val="41E5A8F0"/>
    <w:rsid w:val="41F0D1E3"/>
    <w:rsid w:val="42393BAB"/>
    <w:rsid w:val="423B2262"/>
    <w:rsid w:val="4248F90F"/>
    <w:rsid w:val="429B8C6C"/>
    <w:rsid w:val="42A23152"/>
    <w:rsid w:val="42AE34BC"/>
    <w:rsid w:val="42AFC5D3"/>
    <w:rsid w:val="42C44BA9"/>
    <w:rsid w:val="42D7B22C"/>
    <w:rsid w:val="42E2327A"/>
    <w:rsid w:val="42FBBAFB"/>
    <w:rsid w:val="42FC7588"/>
    <w:rsid w:val="42FD7DE7"/>
    <w:rsid w:val="4300613F"/>
    <w:rsid w:val="430067C8"/>
    <w:rsid w:val="43157A3A"/>
    <w:rsid w:val="43172BEE"/>
    <w:rsid w:val="431E1C7E"/>
    <w:rsid w:val="43407572"/>
    <w:rsid w:val="434AE432"/>
    <w:rsid w:val="4370572F"/>
    <w:rsid w:val="43747EE6"/>
    <w:rsid w:val="43749563"/>
    <w:rsid w:val="439435DA"/>
    <w:rsid w:val="43BFED1C"/>
    <w:rsid w:val="43C871D4"/>
    <w:rsid w:val="43DA6E7F"/>
    <w:rsid w:val="43DEF7DB"/>
    <w:rsid w:val="44007AB4"/>
    <w:rsid w:val="4405DD54"/>
    <w:rsid w:val="4421A054"/>
    <w:rsid w:val="442A2D7B"/>
    <w:rsid w:val="442E8DA8"/>
    <w:rsid w:val="44308065"/>
    <w:rsid w:val="4439A2B6"/>
    <w:rsid w:val="4441EB3C"/>
    <w:rsid w:val="44676AB7"/>
    <w:rsid w:val="4469EDA0"/>
    <w:rsid w:val="447EF529"/>
    <w:rsid w:val="448836D4"/>
    <w:rsid w:val="44890111"/>
    <w:rsid w:val="449DEF67"/>
    <w:rsid w:val="44BEE6E7"/>
    <w:rsid w:val="44CEE297"/>
    <w:rsid w:val="44D0325A"/>
    <w:rsid w:val="44DF40F6"/>
    <w:rsid w:val="44E9DE10"/>
    <w:rsid w:val="4514948C"/>
    <w:rsid w:val="4525DD6A"/>
    <w:rsid w:val="452E9FC5"/>
    <w:rsid w:val="453B8602"/>
    <w:rsid w:val="4550BC1D"/>
    <w:rsid w:val="45630945"/>
    <w:rsid w:val="458ED377"/>
    <w:rsid w:val="45957B3E"/>
    <w:rsid w:val="4599AA86"/>
    <w:rsid w:val="4599FCA6"/>
    <w:rsid w:val="45A7A581"/>
    <w:rsid w:val="45C8C282"/>
    <w:rsid w:val="45C95B6D"/>
    <w:rsid w:val="45D43F0E"/>
    <w:rsid w:val="45D521A6"/>
    <w:rsid w:val="45E2052D"/>
    <w:rsid w:val="45E40EE5"/>
    <w:rsid w:val="4608E521"/>
    <w:rsid w:val="46094424"/>
    <w:rsid w:val="460D4981"/>
    <w:rsid w:val="461942A1"/>
    <w:rsid w:val="461F1037"/>
    <w:rsid w:val="4630EBD8"/>
    <w:rsid w:val="46357202"/>
    <w:rsid w:val="463BFEDF"/>
    <w:rsid w:val="4640683C"/>
    <w:rsid w:val="4648966E"/>
    <w:rsid w:val="46618983"/>
    <w:rsid w:val="4665786E"/>
    <w:rsid w:val="46726B43"/>
    <w:rsid w:val="4675CDCF"/>
    <w:rsid w:val="4678A4D9"/>
    <w:rsid w:val="468371C5"/>
    <w:rsid w:val="4692F522"/>
    <w:rsid w:val="469DB449"/>
    <w:rsid w:val="46A0C222"/>
    <w:rsid w:val="46AE3237"/>
    <w:rsid w:val="46BD27C2"/>
    <w:rsid w:val="46C5E070"/>
    <w:rsid w:val="46D1CED4"/>
    <w:rsid w:val="46DBE442"/>
    <w:rsid w:val="46E01738"/>
    <w:rsid w:val="46E0B094"/>
    <w:rsid w:val="46E96279"/>
    <w:rsid w:val="46F96727"/>
    <w:rsid w:val="4709B69C"/>
    <w:rsid w:val="47295B84"/>
    <w:rsid w:val="472D16C7"/>
    <w:rsid w:val="47336408"/>
    <w:rsid w:val="4735C3FC"/>
    <w:rsid w:val="476B78FC"/>
    <w:rsid w:val="476F02CA"/>
    <w:rsid w:val="4775C5CA"/>
    <w:rsid w:val="47873A45"/>
    <w:rsid w:val="478A6978"/>
    <w:rsid w:val="47915E40"/>
    <w:rsid w:val="47A52420"/>
    <w:rsid w:val="47AE8105"/>
    <w:rsid w:val="47B84A6D"/>
    <w:rsid w:val="47B951B7"/>
    <w:rsid w:val="47BCEB43"/>
    <w:rsid w:val="47BE1679"/>
    <w:rsid w:val="47CD2062"/>
    <w:rsid w:val="47DF9E4F"/>
    <w:rsid w:val="47FA8EDA"/>
    <w:rsid w:val="4801399A"/>
    <w:rsid w:val="48147B8F"/>
    <w:rsid w:val="48247ABB"/>
    <w:rsid w:val="483CB05E"/>
    <w:rsid w:val="48457A32"/>
    <w:rsid w:val="486BB951"/>
    <w:rsid w:val="486F8D4B"/>
    <w:rsid w:val="48758A9D"/>
    <w:rsid w:val="487614EC"/>
    <w:rsid w:val="487624DD"/>
    <w:rsid w:val="487FF037"/>
    <w:rsid w:val="488C93D3"/>
    <w:rsid w:val="489E0A61"/>
    <w:rsid w:val="48A70689"/>
    <w:rsid w:val="48AD4CE9"/>
    <w:rsid w:val="48B72CD5"/>
    <w:rsid w:val="48BA745D"/>
    <w:rsid w:val="48D4C40F"/>
    <w:rsid w:val="48D6E7EA"/>
    <w:rsid w:val="48E9AF7F"/>
    <w:rsid w:val="48EBA356"/>
    <w:rsid w:val="48ECCDF3"/>
    <w:rsid w:val="48F07BC0"/>
    <w:rsid w:val="48F07F2C"/>
    <w:rsid w:val="48F1DD2B"/>
    <w:rsid w:val="48FDE9E5"/>
    <w:rsid w:val="49001BF4"/>
    <w:rsid w:val="49050780"/>
    <w:rsid w:val="4917B3DF"/>
    <w:rsid w:val="493C1080"/>
    <w:rsid w:val="49495170"/>
    <w:rsid w:val="494956B4"/>
    <w:rsid w:val="494D24C1"/>
    <w:rsid w:val="494EB94E"/>
    <w:rsid w:val="4953374E"/>
    <w:rsid w:val="496F9180"/>
    <w:rsid w:val="497A49FA"/>
    <w:rsid w:val="4984EA47"/>
    <w:rsid w:val="49862239"/>
    <w:rsid w:val="4988B614"/>
    <w:rsid w:val="498B6D9B"/>
    <w:rsid w:val="4994C8F8"/>
    <w:rsid w:val="49C427C1"/>
    <w:rsid w:val="49C898C2"/>
    <w:rsid w:val="49F392D6"/>
    <w:rsid w:val="49F39D1E"/>
    <w:rsid w:val="49F5247A"/>
    <w:rsid w:val="4A021463"/>
    <w:rsid w:val="4A10114D"/>
    <w:rsid w:val="4A5AFF49"/>
    <w:rsid w:val="4A5C0D73"/>
    <w:rsid w:val="4A6558AE"/>
    <w:rsid w:val="4A6ED81B"/>
    <w:rsid w:val="4A7D7368"/>
    <w:rsid w:val="4A8C2790"/>
    <w:rsid w:val="4A93039B"/>
    <w:rsid w:val="4A9440BB"/>
    <w:rsid w:val="4A976876"/>
    <w:rsid w:val="4A9B8F16"/>
    <w:rsid w:val="4AAB8960"/>
    <w:rsid w:val="4AB09EAD"/>
    <w:rsid w:val="4AB6EFC5"/>
    <w:rsid w:val="4AB964AE"/>
    <w:rsid w:val="4ADE5002"/>
    <w:rsid w:val="4AE400B6"/>
    <w:rsid w:val="4AF9900A"/>
    <w:rsid w:val="4AFBE47F"/>
    <w:rsid w:val="4B055450"/>
    <w:rsid w:val="4B09F6D1"/>
    <w:rsid w:val="4B0BCBE6"/>
    <w:rsid w:val="4B1A76DD"/>
    <w:rsid w:val="4B207D3D"/>
    <w:rsid w:val="4B3E2541"/>
    <w:rsid w:val="4B432387"/>
    <w:rsid w:val="4B612A5F"/>
    <w:rsid w:val="4B716AC4"/>
    <w:rsid w:val="4B72C280"/>
    <w:rsid w:val="4B7814DD"/>
    <w:rsid w:val="4B79D66A"/>
    <w:rsid w:val="4B7B245E"/>
    <w:rsid w:val="4B858286"/>
    <w:rsid w:val="4B8E3027"/>
    <w:rsid w:val="4B98C208"/>
    <w:rsid w:val="4BA5A9A2"/>
    <w:rsid w:val="4BBAA8ED"/>
    <w:rsid w:val="4BC14809"/>
    <w:rsid w:val="4BEACE47"/>
    <w:rsid w:val="4BFD76D3"/>
    <w:rsid w:val="4C100525"/>
    <w:rsid w:val="4C16335D"/>
    <w:rsid w:val="4C1962D1"/>
    <w:rsid w:val="4C3131CF"/>
    <w:rsid w:val="4C519E75"/>
    <w:rsid w:val="4C644706"/>
    <w:rsid w:val="4C6CA12B"/>
    <w:rsid w:val="4C866DD7"/>
    <w:rsid w:val="4CB80890"/>
    <w:rsid w:val="4CF4DC8D"/>
    <w:rsid w:val="4D00939A"/>
    <w:rsid w:val="4D20EE01"/>
    <w:rsid w:val="4D4BF273"/>
    <w:rsid w:val="4D5B7134"/>
    <w:rsid w:val="4D740D29"/>
    <w:rsid w:val="4D75ABD9"/>
    <w:rsid w:val="4D7D6CB9"/>
    <w:rsid w:val="4D7F7970"/>
    <w:rsid w:val="4D901DD8"/>
    <w:rsid w:val="4D9B3E66"/>
    <w:rsid w:val="4D9E94F0"/>
    <w:rsid w:val="4DC0A442"/>
    <w:rsid w:val="4DD8324A"/>
    <w:rsid w:val="4DDB4611"/>
    <w:rsid w:val="4DDE9BD8"/>
    <w:rsid w:val="4E086260"/>
    <w:rsid w:val="4E08AABF"/>
    <w:rsid w:val="4E35E93C"/>
    <w:rsid w:val="4E5EAA52"/>
    <w:rsid w:val="4E626CA8"/>
    <w:rsid w:val="4E86CC6F"/>
    <w:rsid w:val="4EA526E9"/>
    <w:rsid w:val="4EA83831"/>
    <w:rsid w:val="4EA963BF"/>
    <w:rsid w:val="4EBF552B"/>
    <w:rsid w:val="4ED2F0B0"/>
    <w:rsid w:val="4ED769DE"/>
    <w:rsid w:val="4EE8E84A"/>
    <w:rsid w:val="4EF885BD"/>
    <w:rsid w:val="4F026718"/>
    <w:rsid w:val="4F315C73"/>
    <w:rsid w:val="4F37ECD3"/>
    <w:rsid w:val="4F3A4A1B"/>
    <w:rsid w:val="4F532CC8"/>
    <w:rsid w:val="4F5C34F2"/>
    <w:rsid w:val="4F5DC312"/>
    <w:rsid w:val="4F5EA9BA"/>
    <w:rsid w:val="4F6C390E"/>
    <w:rsid w:val="4FA79936"/>
    <w:rsid w:val="4FB3F0FD"/>
    <w:rsid w:val="4FE031CC"/>
    <w:rsid w:val="5016D4AA"/>
    <w:rsid w:val="501F1CE8"/>
    <w:rsid w:val="502B830F"/>
    <w:rsid w:val="50339360"/>
    <w:rsid w:val="503885BD"/>
    <w:rsid w:val="5040373C"/>
    <w:rsid w:val="5052173A"/>
    <w:rsid w:val="50676B18"/>
    <w:rsid w:val="506E9185"/>
    <w:rsid w:val="507CEDD0"/>
    <w:rsid w:val="5080F023"/>
    <w:rsid w:val="50932F83"/>
    <w:rsid w:val="509ABC07"/>
    <w:rsid w:val="50A2175D"/>
    <w:rsid w:val="50C88C26"/>
    <w:rsid w:val="50D42770"/>
    <w:rsid w:val="50E47CE3"/>
    <w:rsid w:val="50F577F9"/>
    <w:rsid w:val="50FB2945"/>
    <w:rsid w:val="51034316"/>
    <w:rsid w:val="5104BB1C"/>
    <w:rsid w:val="5109E74D"/>
    <w:rsid w:val="51239710"/>
    <w:rsid w:val="512AE1EB"/>
    <w:rsid w:val="513A6AE0"/>
    <w:rsid w:val="514DCAB1"/>
    <w:rsid w:val="515269A2"/>
    <w:rsid w:val="515FF35A"/>
    <w:rsid w:val="51604BFB"/>
    <w:rsid w:val="51898239"/>
    <w:rsid w:val="51B0AEEC"/>
    <w:rsid w:val="51B9B1A4"/>
    <w:rsid w:val="51E02542"/>
    <w:rsid w:val="51EFF6E7"/>
    <w:rsid w:val="520F48B2"/>
    <w:rsid w:val="52239968"/>
    <w:rsid w:val="522A0EAC"/>
    <w:rsid w:val="5239437D"/>
    <w:rsid w:val="523E2592"/>
    <w:rsid w:val="5246B977"/>
    <w:rsid w:val="524B5792"/>
    <w:rsid w:val="524BD869"/>
    <w:rsid w:val="5252185C"/>
    <w:rsid w:val="527269F1"/>
    <w:rsid w:val="52756FE8"/>
    <w:rsid w:val="5276A6B2"/>
    <w:rsid w:val="527E3746"/>
    <w:rsid w:val="528880DD"/>
    <w:rsid w:val="529B1AE6"/>
    <w:rsid w:val="52A11DE1"/>
    <w:rsid w:val="52ABC0D7"/>
    <w:rsid w:val="52C6A9AD"/>
    <w:rsid w:val="52CB3C74"/>
    <w:rsid w:val="52D1459B"/>
    <w:rsid w:val="52D2F376"/>
    <w:rsid w:val="52DDA5F2"/>
    <w:rsid w:val="52E0E681"/>
    <w:rsid w:val="52F3675D"/>
    <w:rsid w:val="52F47434"/>
    <w:rsid w:val="5317FA00"/>
    <w:rsid w:val="5359291C"/>
    <w:rsid w:val="5365E49A"/>
    <w:rsid w:val="53683F94"/>
    <w:rsid w:val="5369CD84"/>
    <w:rsid w:val="536ABD7E"/>
    <w:rsid w:val="5371E42A"/>
    <w:rsid w:val="5375B6A3"/>
    <w:rsid w:val="53B0FDE4"/>
    <w:rsid w:val="53C45462"/>
    <w:rsid w:val="53CD5B1B"/>
    <w:rsid w:val="53E138D2"/>
    <w:rsid w:val="53E14404"/>
    <w:rsid w:val="53EC423F"/>
    <w:rsid w:val="53F2A326"/>
    <w:rsid w:val="541A8721"/>
    <w:rsid w:val="542787CE"/>
    <w:rsid w:val="5429B87A"/>
    <w:rsid w:val="542C63D7"/>
    <w:rsid w:val="543A6193"/>
    <w:rsid w:val="5449816B"/>
    <w:rsid w:val="545F7CFF"/>
    <w:rsid w:val="549507AE"/>
    <w:rsid w:val="54964A33"/>
    <w:rsid w:val="54ADAAF3"/>
    <w:rsid w:val="54B526A5"/>
    <w:rsid w:val="54D8C547"/>
    <w:rsid w:val="5500F17A"/>
    <w:rsid w:val="5514BA05"/>
    <w:rsid w:val="551A356A"/>
    <w:rsid w:val="552C6307"/>
    <w:rsid w:val="5553F9F2"/>
    <w:rsid w:val="555EE0C2"/>
    <w:rsid w:val="55615896"/>
    <w:rsid w:val="55AAB9A2"/>
    <w:rsid w:val="55BB0073"/>
    <w:rsid w:val="55C463B4"/>
    <w:rsid w:val="55CD165F"/>
    <w:rsid w:val="55E80721"/>
    <w:rsid w:val="55EDAA02"/>
    <w:rsid w:val="5605D488"/>
    <w:rsid w:val="560E46BA"/>
    <w:rsid w:val="561A0BDC"/>
    <w:rsid w:val="561A5DF0"/>
    <w:rsid w:val="5643ED2B"/>
    <w:rsid w:val="564B3D8E"/>
    <w:rsid w:val="565BCCD8"/>
    <w:rsid w:val="56608BAF"/>
    <w:rsid w:val="56720024"/>
    <w:rsid w:val="5683E44C"/>
    <w:rsid w:val="568A3638"/>
    <w:rsid w:val="56AADB99"/>
    <w:rsid w:val="56AD0FDF"/>
    <w:rsid w:val="570089D6"/>
    <w:rsid w:val="57172245"/>
    <w:rsid w:val="57191113"/>
    <w:rsid w:val="573975F3"/>
    <w:rsid w:val="57673756"/>
    <w:rsid w:val="578474C0"/>
    <w:rsid w:val="578634BF"/>
    <w:rsid w:val="57B7C2D9"/>
    <w:rsid w:val="57C0C2C3"/>
    <w:rsid w:val="57C9AC27"/>
    <w:rsid w:val="57CE98EB"/>
    <w:rsid w:val="57D8131A"/>
    <w:rsid w:val="57E4E529"/>
    <w:rsid w:val="57E6F4B6"/>
    <w:rsid w:val="57F743C6"/>
    <w:rsid w:val="5838115C"/>
    <w:rsid w:val="585F6841"/>
    <w:rsid w:val="58630A80"/>
    <w:rsid w:val="586D4402"/>
    <w:rsid w:val="588297A2"/>
    <w:rsid w:val="58920C7D"/>
    <w:rsid w:val="589DE1C7"/>
    <w:rsid w:val="58AEAA08"/>
    <w:rsid w:val="58B25529"/>
    <w:rsid w:val="58B855C0"/>
    <w:rsid w:val="58D45E70"/>
    <w:rsid w:val="58D560A6"/>
    <w:rsid w:val="58DC8649"/>
    <w:rsid w:val="58DE8E7E"/>
    <w:rsid w:val="58E436E0"/>
    <w:rsid w:val="58E8F365"/>
    <w:rsid w:val="58EFDE81"/>
    <w:rsid w:val="58F663B2"/>
    <w:rsid w:val="58F95677"/>
    <w:rsid w:val="59055035"/>
    <w:rsid w:val="592A7E87"/>
    <w:rsid w:val="593164CA"/>
    <w:rsid w:val="5936C817"/>
    <w:rsid w:val="597DF48A"/>
    <w:rsid w:val="5982F214"/>
    <w:rsid w:val="59889305"/>
    <w:rsid w:val="598B1698"/>
    <w:rsid w:val="598CD8AD"/>
    <w:rsid w:val="59922BB9"/>
    <w:rsid w:val="5993C491"/>
    <w:rsid w:val="59959BA3"/>
    <w:rsid w:val="59BDFEC7"/>
    <w:rsid w:val="59C86042"/>
    <w:rsid w:val="59D7A0E6"/>
    <w:rsid w:val="5A023680"/>
    <w:rsid w:val="5A061094"/>
    <w:rsid w:val="5A37665E"/>
    <w:rsid w:val="5A54A195"/>
    <w:rsid w:val="5A6B6AB1"/>
    <w:rsid w:val="5A6DB76E"/>
    <w:rsid w:val="5A733535"/>
    <w:rsid w:val="5AA37A5A"/>
    <w:rsid w:val="5AA58787"/>
    <w:rsid w:val="5AA66533"/>
    <w:rsid w:val="5AB46039"/>
    <w:rsid w:val="5AC33D9A"/>
    <w:rsid w:val="5AC3F493"/>
    <w:rsid w:val="5ACFA4CE"/>
    <w:rsid w:val="5AD66CD6"/>
    <w:rsid w:val="5ADDC92D"/>
    <w:rsid w:val="5AE42DF1"/>
    <w:rsid w:val="5B02792F"/>
    <w:rsid w:val="5B0890DF"/>
    <w:rsid w:val="5B13398F"/>
    <w:rsid w:val="5B21FFCD"/>
    <w:rsid w:val="5B270106"/>
    <w:rsid w:val="5B2D00E6"/>
    <w:rsid w:val="5B3A03BB"/>
    <w:rsid w:val="5B3E5844"/>
    <w:rsid w:val="5B3E81AE"/>
    <w:rsid w:val="5B4BDBA6"/>
    <w:rsid w:val="5B53118F"/>
    <w:rsid w:val="5B6CBD95"/>
    <w:rsid w:val="5B8AB791"/>
    <w:rsid w:val="5B9CC2A9"/>
    <w:rsid w:val="5BAA07F7"/>
    <w:rsid w:val="5BC521E8"/>
    <w:rsid w:val="5BC65991"/>
    <w:rsid w:val="5BDA2561"/>
    <w:rsid w:val="5BE3FB1C"/>
    <w:rsid w:val="5BF00F76"/>
    <w:rsid w:val="5C0C689B"/>
    <w:rsid w:val="5C44878A"/>
    <w:rsid w:val="5C48199A"/>
    <w:rsid w:val="5C4EEC76"/>
    <w:rsid w:val="5C50E6D3"/>
    <w:rsid w:val="5C6F9E2D"/>
    <w:rsid w:val="5C818828"/>
    <w:rsid w:val="5C8B47C1"/>
    <w:rsid w:val="5C8F5686"/>
    <w:rsid w:val="5C9715F3"/>
    <w:rsid w:val="5C9C1EED"/>
    <w:rsid w:val="5C9E78AB"/>
    <w:rsid w:val="5CA2B809"/>
    <w:rsid w:val="5CA61ADC"/>
    <w:rsid w:val="5CB1DEAB"/>
    <w:rsid w:val="5CC18088"/>
    <w:rsid w:val="5CE4F3C2"/>
    <w:rsid w:val="5D05CD34"/>
    <w:rsid w:val="5D07DF3A"/>
    <w:rsid w:val="5D09872B"/>
    <w:rsid w:val="5D156A70"/>
    <w:rsid w:val="5D24E99E"/>
    <w:rsid w:val="5D3138DF"/>
    <w:rsid w:val="5D5B254F"/>
    <w:rsid w:val="5D6431DC"/>
    <w:rsid w:val="5D66E84D"/>
    <w:rsid w:val="5D83E4A3"/>
    <w:rsid w:val="5D84DFDC"/>
    <w:rsid w:val="5D884C2C"/>
    <w:rsid w:val="5D9FC1F2"/>
    <w:rsid w:val="5DA227DE"/>
    <w:rsid w:val="5DA2FE61"/>
    <w:rsid w:val="5DA9E80E"/>
    <w:rsid w:val="5DAAE518"/>
    <w:rsid w:val="5DB48821"/>
    <w:rsid w:val="5DB68CD7"/>
    <w:rsid w:val="5E03848E"/>
    <w:rsid w:val="5E2E174F"/>
    <w:rsid w:val="5E30834C"/>
    <w:rsid w:val="5E389D60"/>
    <w:rsid w:val="5E6B5094"/>
    <w:rsid w:val="5E6EE3B1"/>
    <w:rsid w:val="5E867BA7"/>
    <w:rsid w:val="5EB36837"/>
    <w:rsid w:val="5F19E040"/>
    <w:rsid w:val="5F2CC68E"/>
    <w:rsid w:val="5F2D0DAD"/>
    <w:rsid w:val="5F35367B"/>
    <w:rsid w:val="5F4BA6CA"/>
    <w:rsid w:val="5F4D87F4"/>
    <w:rsid w:val="5F504CC9"/>
    <w:rsid w:val="5F69501E"/>
    <w:rsid w:val="5F6E386D"/>
    <w:rsid w:val="5F8382ED"/>
    <w:rsid w:val="5F89487A"/>
    <w:rsid w:val="5FB2AB6E"/>
    <w:rsid w:val="5FB3B118"/>
    <w:rsid w:val="5FB7CE6B"/>
    <w:rsid w:val="5FC541AB"/>
    <w:rsid w:val="5FCAC1D1"/>
    <w:rsid w:val="5FDE440F"/>
    <w:rsid w:val="5FF85DFA"/>
    <w:rsid w:val="600261DA"/>
    <w:rsid w:val="6004B6F3"/>
    <w:rsid w:val="600C229E"/>
    <w:rsid w:val="6015DE8E"/>
    <w:rsid w:val="6023FCDB"/>
    <w:rsid w:val="60582873"/>
    <w:rsid w:val="606CC0CA"/>
    <w:rsid w:val="606EE38C"/>
    <w:rsid w:val="6073616B"/>
    <w:rsid w:val="6076D8F2"/>
    <w:rsid w:val="607C13A6"/>
    <w:rsid w:val="608B32AC"/>
    <w:rsid w:val="609B4A95"/>
    <w:rsid w:val="609C7E04"/>
    <w:rsid w:val="60AD0883"/>
    <w:rsid w:val="60BF6C5A"/>
    <w:rsid w:val="60D6EA28"/>
    <w:rsid w:val="60DC7695"/>
    <w:rsid w:val="60DCA5F0"/>
    <w:rsid w:val="6108DDE0"/>
    <w:rsid w:val="610B9DD6"/>
    <w:rsid w:val="6116B983"/>
    <w:rsid w:val="61307E4C"/>
    <w:rsid w:val="613E1868"/>
    <w:rsid w:val="61410E34"/>
    <w:rsid w:val="6153DB2A"/>
    <w:rsid w:val="61804187"/>
    <w:rsid w:val="61850AC7"/>
    <w:rsid w:val="61A62A8E"/>
    <w:rsid w:val="61B30979"/>
    <w:rsid w:val="61CA63A5"/>
    <w:rsid w:val="61D88E39"/>
    <w:rsid w:val="61E91A19"/>
    <w:rsid w:val="61FB3538"/>
    <w:rsid w:val="6208A031"/>
    <w:rsid w:val="6209BB2F"/>
    <w:rsid w:val="6210529C"/>
    <w:rsid w:val="621D0873"/>
    <w:rsid w:val="623C9D58"/>
    <w:rsid w:val="62407266"/>
    <w:rsid w:val="624CAC42"/>
    <w:rsid w:val="62524CB7"/>
    <w:rsid w:val="6271A855"/>
    <w:rsid w:val="62902958"/>
    <w:rsid w:val="6293BF1F"/>
    <w:rsid w:val="62978943"/>
    <w:rsid w:val="62B2F1BC"/>
    <w:rsid w:val="62BBDB90"/>
    <w:rsid w:val="62D00E56"/>
    <w:rsid w:val="62E00658"/>
    <w:rsid w:val="62F19990"/>
    <w:rsid w:val="62FEDCB3"/>
    <w:rsid w:val="63280BF8"/>
    <w:rsid w:val="63318FC9"/>
    <w:rsid w:val="633F4736"/>
    <w:rsid w:val="635404E9"/>
    <w:rsid w:val="63681041"/>
    <w:rsid w:val="637DFAB6"/>
    <w:rsid w:val="6388D7A8"/>
    <w:rsid w:val="638FCD4B"/>
    <w:rsid w:val="63A8A8F9"/>
    <w:rsid w:val="63A8BBDE"/>
    <w:rsid w:val="63B164E4"/>
    <w:rsid w:val="63BE14D1"/>
    <w:rsid w:val="63CFAE35"/>
    <w:rsid w:val="63DE2C7B"/>
    <w:rsid w:val="63DEA426"/>
    <w:rsid w:val="63F32C20"/>
    <w:rsid w:val="63FC5DA5"/>
    <w:rsid w:val="641703A5"/>
    <w:rsid w:val="641ADBAC"/>
    <w:rsid w:val="642C428E"/>
    <w:rsid w:val="642E72C7"/>
    <w:rsid w:val="642F09D7"/>
    <w:rsid w:val="642F9410"/>
    <w:rsid w:val="64637BF8"/>
    <w:rsid w:val="6469653C"/>
    <w:rsid w:val="64738494"/>
    <w:rsid w:val="648D493A"/>
    <w:rsid w:val="6492996E"/>
    <w:rsid w:val="64D959C6"/>
    <w:rsid w:val="64E97090"/>
    <w:rsid w:val="64F345CF"/>
    <w:rsid w:val="651DCB5D"/>
    <w:rsid w:val="651E9948"/>
    <w:rsid w:val="6535F6E9"/>
    <w:rsid w:val="65379E28"/>
    <w:rsid w:val="6560AC6F"/>
    <w:rsid w:val="6564F7B9"/>
    <w:rsid w:val="6574F6FB"/>
    <w:rsid w:val="65991BC3"/>
    <w:rsid w:val="65A0A505"/>
    <w:rsid w:val="65A19ABF"/>
    <w:rsid w:val="65B72E1E"/>
    <w:rsid w:val="65BA389B"/>
    <w:rsid w:val="65C4D586"/>
    <w:rsid w:val="65CDBB58"/>
    <w:rsid w:val="65FF9323"/>
    <w:rsid w:val="66012EAE"/>
    <w:rsid w:val="660E6B03"/>
    <w:rsid w:val="6612565D"/>
    <w:rsid w:val="66166C40"/>
    <w:rsid w:val="66349724"/>
    <w:rsid w:val="6635B81F"/>
    <w:rsid w:val="665BA00A"/>
    <w:rsid w:val="667D5E1F"/>
    <w:rsid w:val="668B2ECC"/>
    <w:rsid w:val="66927B58"/>
    <w:rsid w:val="669D543D"/>
    <w:rsid w:val="66AC6FC2"/>
    <w:rsid w:val="66C16598"/>
    <w:rsid w:val="66CC7F79"/>
    <w:rsid w:val="66D5838F"/>
    <w:rsid w:val="66F0EE60"/>
    <w:rsid w:val="66F29145"/>
    <w:rsid w:val="66F31005"/>
    <w:rsid w:val="66FC478F"/>
    <w:rsid w:val="670338AF"/>
    <w:rsid w:val="673A6E4A"/>
    <w:rsid w:val="673AAAE6"/>
    <w:rsid w:val="67660779"/>
    <w:rsid w:val="676C3190"/>
    <w:rsid w:val="6771D380"/>
    <w:rsid w:val="677445AD"/>
    <w:rsid w:val="67767C1A"/>
    <w:rsid w:val="6782EB60"/>
    <w:rsid w:val="678CFE1C"/>
    <w:rsid w:val="678F1B22"/>
    <w:rsid w:val="6796ECFF"/>
    <w:rsid w:val="679ACC64"/>
    <w:rsid w:val="67AD98DE"/>
    <w:rsid w:val="67AE665A"/>
    <w:rsid w:val="67BF6C6E"/>
    <w:rsid w:val="67DA0285"/>
    <w:rsid w:val="67F0C6FD"/>
    <w:rsid w:val="6803EEA8"/>
    <w:rsid w:val="684156F2"/>
    <w:rsid w:val="6843B033"/>
    <w:rsid w:val="684F63B1"/>
    <w:rsid w:val="6850188D"/>
    <w:rsid w:val="687822CB"/>
    <w:rsid w:val="6878F6E1"/>
    <w:rsid w:val="687CC0D7"/>
    <w:rsid w:val="689EAD7D"/>
    <w:rsid w:val="68A39749"/>
    <w:rsid w:val="68AC988F"/>
    <w:rsid w:val="68ADE757"/>
    <w:rsid w:val="68AF3AAF"/>
    <w:rsid w:val="68C1495D"/>
    <w:rsid w:val="68CCD7C2"/>
    <w:rsid w:val="68D5A8FD"/>
    <w:rsid w:val="68E2CE87"/>
    <w:rsid w:val="68F44EBD"/>
    <w:rsid w:val="68F637BF"/>
    <w:rsid w:val="68F9AA06"/>
    <w:rsid w:val="6922B143"/>
    <w:rsid w:val="6927468E"/>
    <w:rsid w:val="693F6FA7"/>
    <w:rsid w:val="6940B4D1"/>
    <w:rsid w:val="6941D766"/>
    <w:rsid w:val="6956D592"/>
    <w:rsid w:val="696E233F"/>
    <w:rsid w:val="6988ADC6"/>
    <w:rsid w:val="698BFF0F"/>
    <w:rsid w:val="69A2AB97"/>
    <w:rsid w:val="69B34796"/>
    <w:rsid w:val="69C723B1"/>
    <w:rsid w:val="69C9C6E2"/>
    <w:rsid w:val="69E70EDB"/>
    <w:rsid w:val="69F65F9F"/>
    <w:rsid w:val="69F752C0"/>
    <w:rsid w:val="69F9B53E"/>
    <w:rsid w:val="69F9EDEB"/>
    <w:rsid w:val="6A0507FA"/>
    <w:rsid w:val="6A139DAB"/>
    <w:rsid w:val="6A24AF6C"/>
    <w:rsid w:val="6A54E633"/>
    <w:rsid w:val="6A8227C2"/>
    <w:rsid w:val="6AA29165"/>
    <w:rsid w:val="6AAD18FF"/>
    <w:rsid w:val="6AB15624"/>
    <w:rsid w:val="6ACBB030"/>
    <w:rsid w:val="6AD58963"/>
    <w:rsid w:val="6AD68E4E"/>
    <w:rsid w:val="6AD9A961"/>
    <w:rsid w:val="6ADD565C"/>
    <w:rsid w:val="6AF22484"/>
    <w:rsid w:val="6AF33D0A"/>
    <w:rsid w:val="6AF5D58C"/>
    <w:rsid w:val="6AFF40C3"/>
    <w:rsid w:val="6AFFFD4E"/>
    <w:rsid w:val="6B002544"/>
    <w:rsid w:val="6B0276BE"/>
    <w:rsid w:val="6B120ED2"/>
    <w:rsid w:val="6B299245"/>
    <w:rsid w:val="6B306A9D"/>
    <w:rsid w:val="6B3276BE"/>
    <w:rsid w:val="6B430C8A"/>
    <w:rsid w:val="6B565684"/>
    <w:rsid w:val="6B5A3FAD"/>
    <w:rsid w:val="6B7137F7"/>
    <w:rsid w:val="6B82EB78"/>
    <w:rsid w:val="6B9D93ED"/>
    <w:rsid w:val="6BA8060F"/>
    <w:rsid w:val="6BC18419"/>
    <w:rsid w:val="6BC22238"/>
    <w:rsid w:val="6BCD27F1"/>
    <w:rsid w:val="6BE45F60"/>
    <w:rsid w:val="6C36CDA6"/>
    <w:rsid w:val="6C43ED80"/>
    <w:rsid w:val="6C5563E8"/>
    <w:rsid w:val="6C5D57BD"/>
    <w:rsid w:val="6C79CE0C"/>
    <w:rsid w:val="6C7E612A"/>
    <w:rsid w:val="6C8313D1"/>
    <w:rsid w:val="6C8698E1"/>
    <w:rsid w:val="6C92C7D1"/>
    <w:rsid w:val="6C9BB844"/>
    <w:rsid w:val="6C9FB385"/>
    <w:rsid w:val="6CB40FF0"/>
    <w:rsid w:val="6CDBA1C4"/>
    <w:rsid w:val="6CF3C4FC"/>
    <w:rsid w:val="6CFABE59"/>
    <w:rsid w:val="6CFC816C"/>
    <w:rsid w:val="6D03F6BE"/>
    <w:rsid w:val="6D0A925D"/>
    <w:rsid w:val="6D163758"/>
    <w:rsid w:val="6D238796"/>
    <w:rsid w:val="6D3ECC84"/>
    <w:rsid w:val="6D502252"/>
    <w:rsid w:val="6D6EAECB"/>
    <w:rsid w:val="6D77BC7F"/>
    <w:rsid w:val="6D9004A8"/>
    <w:rsid w:val="6D915B48"/>
    <w:rsid w:val="6D970ADF"/>
    <w:rsid w:val="6DD22F7C"/>
    <w:rsid w:val="6DD72A87"/>
    <w:rsid w:val="6DE1CC3D"/>
    <w:rsid w:val="6DE833B8"/>
    <w:rsid w:val="6E0DF306"/>
    <w:rsid w:val="6E2CCB36"/>
    <w:rsid w:val="6E3703CF"/>
    <w:rsid w:val="6E37457A"/>
    <w:rsid w:val="6E3848F2"/>
    <w:rsid w:val="6E5A75D1"/>
    <w:rsid w:val="6E639A6C"/>
    <w:rsid w:val="6E7825B3"/>
    <w:rsid w:val="6E788164"/>
    <w:rsid w:val="6E88254F"/>
    <w:rsid w:val="6EC3BF4C"/>
    <w:rsid w:val="6ED54B94"/>
    <w:rsid w:val="6EDB21B9"/>
    <w:rsid w:val="6EDF203F"/>
    <w:rsid w:val="6EF8528A"/>
    <w:rsid w:val="6F04353A"/>
    <w:rsid w:val="6F04D17A"/>
    <w:rsid w:val="6F1BC2F1"/>
    <w:rsid w:val="6F36D3E8"/>
    <w:rsid w:val="6F3A32FB"/>
    <w:rsid w:val="6F4B262B"/>
    <w:rsid w:val="6F5AAF43"/>
    <w:rsid w:val="6F68B90A"/>
    <w:rsid w:val="6F811761"/>
    <w:rsid w:val="6F89C8D9"/>
    <w:rsid w:val="6FA6A766"/>
    <w:rsid w:val="6FB0804B"/>
    <w:rsid w:val="6FC536F8"/>
    <w:rsid w:val="6FCABA3B"/>
    <w:rsid w:val="6FCC340C"/>
    <w:rsid w:val="6FE2C7F6"/>
    <w:rsid w:val="6FFC7906"/>
    <w:rsid w:val="6FFD6083"/>
    <w:rsid w:val="70036365"/>
    <w:rsid w:val="701BEC6D"/>
    <w:rsid w:val="7020490D"/>
    <w:rsid w:val="703F53D4"/>
    <w:rsid w:val="70409D53"/>
    <w:rsid w:val="704DA9B5"/>
    <w:rsid w:val="705CEFF6"/>
    <w:rsid w:val="706D5BDC"/>
    <w:rsid w:val="706FFDC2"/>
    <w:rsid w:val="70757157"/>
    <w:rsid w:val="70A0B140"/>
    <w:rsid w:val="70A9EF86"/>
    <w:rsid w:val="70C24882"/>
    <w:rsid w:val="70EBCA0E"/>
    <w:rsid w:val="70FC8C22"/>
    <w:rsid w:val="710B2818"/>
    <w:rsid w:val="711D1A6F"/>
    <w:rsid w:val="7120B17C"/>
    <w:rsid w:val="71353D8E"/>
    <w:rsid w:val="713ADF5D"/>
    <w:rsid w:val="713DDA3B"/>
    <w:rsid w:val="714344E2"/>
    <w:rsid w:val="7152AEA0"/>
    <w:rsid w:val="71BFE308"/>
    <w:rsid w:val="71DE27D8"/>
    <w:rsid w:val="71E0A4C3"/>
    <w:rsid w:val="71E72295"/>
    <w:rsid w:val="71EB8CA0"/>
    <w:rsid w:val="71FFAB5D"/>
    <w:rsid w:val="721DFDD8"/>
    <w:rsid w:val="7232DEF2"/>
    <w:rsid w:val="723A25DE"/>
    <w:rsid w:val="724F265E"/>
    <w:rsid w:val="725E57FE"/>
    <w:rsid w:val="72669D51"/>
    <w:rsid w:val="7283F96B"/>
    <w:rsid w:val="728610D6"/>
    <w:rsid w:val="72A08C03"/>
    <w:rsid w:val="72AF5740"/>
    <w:rsid w:val="72B74FE7"/>
    <w:rsid w:val="72BD3A26"/>
    <w:rsid w:val="72C80BF4"/>
    <w:rsid w:val="72E00A37"/>
    <w:rsid w:val="72F7AF0F"/>
    <w:rsid w:val="730A6A5C"/>
    <w:rsid w:val="73286B6D"/>
    <w:rsid w:val="733735E5"/>
    <w:rsid w:val="73519B80"/>
    <w:rsid w:val="73679C21"/>
    <w:rsid w:val="73682350"/>
    <w:rsid w:val="7377A8BE"/>
    <w:rsid w:val="738F357A"/>
    <w:rsid w:val="73BE4D37"/>
    <w:rsid w:val="73D65FAF"/>
    <w:rsid w:val="73E47714"/>
    <w:rsid w:val="73EDCA44"/>
    <w:rsid w:val="73EE0112"/>
    <w:rsid w:val="741FAD8E"/>
    <w:rsid w:val="74262CF7"/>
    <w:rsid w:val="742E01EF"/>
    <w:rsid w:val="742E1237"/>
    <w:rsid w:val="744B5463"/>
    <w:rsid w:val="7457BD4E"/>
    <w:rsid w:val="746EA856"/>
    <w:rsid w:val="74761B7F"/>
    <w:rsid w:val="74766B6D"/>
    <w:rsid w:val="747A91C0"/>
    <w:rsid w:val="7497834B"/>
    <w:rsid w:val="7499802D"/>
    <w:rsid w:val="74AB3850"/>
    <w:rsid w:val="74AFB9F1"/>
    <w:rsid w:val="74C05BD3"/>
    <w:rsid w:val="74DB1D15"/>
    <w:rsid w:val="74F0D353"/>
    <w:rsid w:val="74FF67A7"/>
    <w:rsid w:val="753DF55E"/>
    <w:rsid w:val="7541BB88"/>
    <w:rsid w:val="7546E1E5"/>
    <w:rsid w:val="754F614C"/>
    <w:rsid w:val="7550270A"/>
    <w:rsid w:val="755CB58B"/>
    <w:rsid w:val="7587489C"/>
    <w:rsid w:val="7595CD9A"/>
    <w:rsid w:val="75B94D10"/>
    <w:rsid w:val="75C301D2"/>
    <w:rsid w:val="75C6ECC3"/>
    <w:rsid w:val="75DCC4DD"/>
    <w:rsid w:val="75DD0DF1"/>
    <w:rsid w:val="75E22509"/>
    <w:rsid w:val="75EAB392"/>
    <w:rsid w:val="76012998"/>
    <w:rsid w:val="762127DF"/>
    <w:rsid w:val="7628C4C1"/>
    <w:rsid w:val="7642C846"/>
    <w:rsid w:val="7657A333"/>
    <w:rsid w:val="765E7C05"/>
    <w:rsid w:val="76932E18"/>
    <w:rsid w:val="769534AE"/>
    <w:rsid w:val="76A80788"/>
    <w:rsid w:val="76F77F86"/>
    <w:rsid w:val="770D86A1"/>
    <w:rsid w:val="7716BF4E"/>
    <w:rsid w:val="77583666"/>
    <w:rsid w:val="7783A8B6"/>
    <w:rsid w:val="77948BA1"/>
    <w:rsid w:val="77A22CF8"/>
    <w:rsid w:val="77ABA8D6"/>
    <w:rsid w:val="77D2EC07"/>
    <w:rsid w:val="77D69528"/>
    <w:rsid w:val="77F9DF2C"/>
    <w:rsid w:val="7801DE14"/>
    <w:rsid w:val="780DDE75"/>
    <w:rsid w:val="780EC150"/>
    <w:rsid w:val="78367878"/>
    <w:rsid w:val="783D0CB5"/>
    <w:rsid w:val="783F97B4"/>
    <w:rsid w:val="783FFD11"/>
    <w:rsid w:val="7871678B"/>
    <w:rsid w:val="7878A4A6"/>
    <w:rsid w:val="78AD25DC"/>
    <w:rsid w:val="78B7A5BB"/>
    <w:rsid w:val="78C5015D"/>
    <w:rsid w:val="78C5E55B"/>
    <w:rsid w:val="78CC9A15"/>
    <w:rsid w:val="78ED380B"/>
    <w:rsid w:val="78FC1A99"/>
    <w:rsid w:val="7903EE50"/>
    <w:rsid w:val="790F1E61"/>
    <w:rsid w:val="790FF82A"/>
    <w:rsid w:val="79315240"/>
    <w:rsid w:val="793EDA0C"/>
    <w:rsid w:val="79425E4C"/>
    <w:rsid w:val="7947B7F2"/>
    <w:rsid w:val="7948C622"/>
    <w:rsid w:val="7957F8B5"/>
    <w:rsid w:val="79670ED3"/>
    <w:rsid w:val="7979D747"/>
    <w:rsid w:val="797E8F0A"/>
    <w:rsid w:val="798FCC6A"/>
    <w:rsid w:val="7997AF90"/>
    <w:rsid w:val="79982035"/>
    <w:rsid w:val="79A377A9"/>
    <w:rsid w:val="79BA50C5"/>
    <w:rsid w:val="79C039D9"/>
    <w:rsid w:val="79C9E1B5"/>
    <w:rsid w:val="79E611F7"/>
    <w:rsid w:val="79F5B82F"/>
    <w:rsid w:val="79FC764E"/>
    <w:rsid w:val="7A13A616"/>
    <w:rsid w:val="7A1A806D"/>
    <w:rsid w:val="7A24C177"/>
    <w:rsid w:val="7A35F369"/>
    <w:rsid w:val="7A3BA353"/>
    <w:rsid w:val="7A47D2FF"/>
    <w:rsid w:val="7A49B91F"/>
    <w:rsid w:val="7A53A11A"/>
    <w:rsid w:val="7A5FF98B"/>
    <w:rsid w:val="7A609B9E"/>
    <w:rsid w:val="7A74248A"/>
    <w:rsid w:val="7A780683"/>
    <w:rsid w:val="7A8FD361"/>
    <w:rsid w:val="7AB4551C"/>
    <w:rsid w:val="7AB67F3A"/>
    <w:rsid w:val="7ABB8984"/>
    <w:rsid w:val="7ACB8735"/>
    <w:rsid w:val="7AE05783"/>
    <w:rsid w:val="7AF79C42"/>
    <w:rsid w:val="7B164A3C"/>
    <w:rsid w:val="7B1C2E92"/>
    <w:rsid w:val="7B1D1E68"/>
    <w:rsid w:val="7B1F3971"/>
    <w:rsid w:val="7B33FEDB"/>
    <w:rsid w:val="7B5566E3"/>
    <w:rsid w:val="7B68D34C"/>
    <w:rsid w:val="7B90DC7D"/>
    <w:rsid w:val="7B910750"/>
    <w:rsid w:val="7B996B13"/>
    <w:rsid w:val="7BAE4AB8"/>
    <w:rsid w:val="7BC95407"/>
    <w:rsid w:val="7BD69339"/>
    <w:rsid w:val="7BDD8D77"/>
    <w:rsid w:val="7BEB2078"/>
    <w:rsid w:val="7BEBD14F"/>
    <w:rsid w:val="7BF9CC9B"/>
    <w:rsid w:val="7BF9D8BE"/>
    <w:rsid w:val="7C2577C6"/>
    <w:rsid w:val="7C63E697"/>
    <w:rsid w:val="7C852F30"/>
    <w:rsid w:val="7C856DA0"/>
    <w:rsid w:val="7C8E4DE6"/>
    <w:rsid w:val="7C9989B4"/>
    <w:rsid w:val="7CCA1E4F"/>
    <w:rsid w:val="7CCA6172"/>
    <w:rsid w:val="7CDBAF14"/>
    <w:rsid w:val="7CE4F868"/>
    <w:rsid w:val="7CE5500F"/>
    <w:rsid w:val="7CF6EA53"/>
    <w:rsid w:val="7CFCDD60"/>
    <w:rsid w:val="7D02EF31"/>
    <w:rsid w:val="7D03C2B4"/>
    <w:rsid w:val="7D0CE5DD"/>
    <w:rsid w:val="7D1623E7"/>
    <w:rsid w:val="7D17E2D1"/>
    <w:rsid w:val="7D2D0628"/>
    <w:rsid w:val="7D3128D8"/>
    <w:rsid w:val="7D8314D6"/>
    <w:rsid w:val="7D884B65"/>
    <w:rsid w:val="7D9AF07D"/>
    <w:rsid w:val="7DB41F19"/>
    <w:rsid w:val="7DBB784B"/>
    <w:rsid w:val="7DC67895"/>
    <w:rsid w:val="7DCBE385"/>
    <w:rsid w:val="7DF34A3E"/>
    <w:rsid w:val="7DF35FE6"/>
    <w:rsid w:val="7E05255B"/>
    <w:rsid w:val="7E0FFCAF"/>
    <w:rsid w:val="7E1D5A91"/>
    <w:rsid w:val="7E4D5B3C"/>
    <w:rsid w:val="7E57B77E"/>
    <w:rsid w:val="7E5A34F2"/>
    <w:rsid w:val="7E631D89"/>
    <w:rsid w:val="7E6EBF9D"/>
    <w:rsid w:val="7E73DAFD"/>
    <w:rsid w:val="7EB4EFBF"/>
    <w:rsid w:val="7EBA99A9"/>
    <w:rsid w:val="7EBC0E62"/>
    <w:rsid w:val="7EBC4DFA"/>
    <w:rsid w:val="7ED1E258"/>
    <w:rsid w:val="7ED954A7"/>
    <w:rsid w:val="7F070F74"/>
    <w:rsid w:val="7F326B99"/>
    <w:rsid w:val="7F353B4D"/>
    <w:rsid w:val="7F463375"/>
    <w:rsid w:val="7F59B122"/>
    <w:rsid w:val="7F62756F"/>
    <w:rsid w:val="7F67310F"/>
    <w:rsid w:val="7F727D12"/>
    <w:rsid w:val="7F858E80"/>
    <w:rsid w:val="7F95CE13"/>
    <w:rsid w:val="7FA3D01A"/>
    <w:rsid w:val="7FD75435"/>
    <w:rsid w:val="7FF817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A5C3B"/>
  <w15:chartTrackingRefBased/>
  <w15:docId w15:val="{65E9F9FE-3C8F-4554-B5C9-01D1FCE6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37A"/>
    <w:rPr>
      <w:rFonts w:ascii="Arial" w:hAnsi="Arial"/>
      <w:sz w:val="22"/>
      <w:szCs w:val="22"/>
    </w:rPr>
  </w:style>
  <w:style w:type="paragraph" w:styleId="Heading1">
    <w:name w:val="heading 1"/>
    <w:basedOn w:val="Normal"/>
    <w:next w:val="Normal"/>
    <w:link w:val="Heading1Char"/>
    <w:uiPriority w:val="9"/>
    <w:qFormat/>
    <w:rsid w:val="003261E3"/>
    <w:pPr>
      <w:keepNext/>
      <w:keepLines/>
      <w:numPr>
        <w:numId w:val="10"/>
      </w:numPr>
      <w:spacing w:before="360" w:line="276" w:lineRule="auto"/>
      <w:outlineLvl w:val="0"/>
    </w:pPr>
    <w:rPr>
      <w:rFonts w:eastAsiaTheme="majorEastAsia" w:cstheme="majorBidi"/>
      <w:b/>
      <w:sz w:val="28"/>
      <w:szCs w:val="40"/>
    </w:rPr>
  </w:style>
  <w:style w:type="paragraph" w:styleId="Heading2">
    <w:name w:val="heading 2"/>
    <w:basedOn w:val="Normal"/>
    <w:next w:val="Normal"/>
    <w:link w:val="Heading2Char"/>
    <w:autoRedefine/>
    <w:uiPriority w:val="9"/>
    <w:unhideWhenUsed/>
    <w:qFormat/>
    <w:rsid w:val="00ED3E43"/>
    <w:pPr>
      <w:keepNext/>
      <w:keepLines/>
      <w:numPr>
        <w:ilvl w:val="1"/>
        <w:numId w:val="17"/>
      </w:numPr>
      <w:spacing w:before="240" w:line="276" w:lineRule="auto"/>
      <w:ind w:left="567" w:hanging="567"/>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674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1E3"/>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ED3E43"/>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674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7EA"/>
    <w:rPr>
      <w:rFonts w:eastAsiaTheme="majorEastAsia" w:cstheme="majorBidi"/>
      <w:color w:val="272727" w:themeColor="text1" w:themeTint="D8"/>
    </w:rPr>
  </w:style>
  <w:style w:type="paragraph" w:styleId="Title">
    <w:name w:val="Title"/>
    <w:basedOn w:val="Normal"/>
    <w:next w:val="Normal"/>
    <w:link w:val="TitleChar"/>
    <w:uiPriority w:val="10"/>
    <w:qFormat/>
    <w:rsid w:val="00674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7EA"/>
    <w:pPr>
      <w:spacing w:before="160"/>
      <w:jc w:val="center"/>
    </w:pPr>
    <w:rPr>
      <w:i/>
      <w:iCs/>
      <w:color w:val="404040" w:themeColor="text1" w:themeTint="BF"/>
    </w:rPr>
  </w:style>
  <w:style w:type="character" w:customStyle="1" w:styleId="QuoteChar">
    <w:name w:val="Quote Char"/>
    <w:basedOn w:val="DefaultParagraphFont"/>
    <w:link w:val="Quote"/>
    <w:uiPriority w:val="29"/>
    <w:rsid w:val="006747EA"/>
    <w:rPr>
      <w:i/>
      <w:iCs/>
      <w:color w:val="404040" w:themeColor="text1" w:themeTint="BF"/>
    </w:rPr>
  </w:style>
  <w:style w:type="paragraph" w:styleId="ListParagraph">
    <w:name w:val="List Paragraph"/>
    <w:basedOn w:val="Normal"/>
    <w:uiPriority w:val="34"/>
    <w:qFormat/>
    <w:rsid w:val="006747EA"/>
    <w:pPr>
      <w:numPr>
        <w:numId w:val="39"/>
      </w:numPr>
      <w:contextualSpacing/>
    </w:pPr>
  </w:style>
  <w:style w:type="character" w:styleId="IntenseEmphasis">
    <w:name w:val="Intense Emphasis"/>
    <w:basedOn w:val="DefaultParagraphFont"/>
    <w:uiPriority w:val="21"/>
    <w:qFormat/>
    <w:rsid w:val="006747EA"/>
    <w:rPr>
      <w:i/>
      <w:iCs/>
      <w:color w:val="0F4761" w:themeColor="accent1" w:themeShade="BF"/>
    </w:rPr>
  </w:style>
  <w:style w:type="paragraph" w:styleId="IntenseQuote">
    <w:name w:val="Intense Quote"/>
    <w:basedOn w:val="Normal"/>
    <w:next w:val="Normal"/>
    <w:link w:val="IntenseQuoteChar"/>
    <w:uiPriority w:val="30"/>
    <w:qFormat/>
    <w:rsid w:val="00674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7EA"/>
    <w:rPr>
      <w:i/>
      <w:iCs/>
      <w:color w:val="0F4761" w:themeColor="accent1" w:themeShade="BF"/>
    </w:rPr>
  </w:style>
  <w:style w:type="character" w:styleId="IntenseReference">
    <w:name w:val="Intense Reference"/>
    <w:basedOn w:val="DefaultParagraphFont"/>
    <w:uiPriority w:val="32"/>
    <w:qFormat/>
    <w:rsid w:val="006747EA"/>
    <w:rPr>
      <w:b/>
      <w:bCs/>
      <w:smallCaps/>
      <w:color w:val="0F4761" w:themeColor="accent1" w:themeShade="BF"/>
      <w:spacing w:val="5"/>
    </w:rPr>
  </w:style>
  <w:style w:type="paragraph" w:styleId="TOCHeading">
    <w:name w:val="TOC Heading"/>
    <w:basedOn w:val="Heading1"/>
    <w:next w:val="Normal"/>
    <w:uiPriority w:val="39"/>
    <w:unhideWhenUsed/>
    <w:qFormat/>
    <w:rsid w:val="005B530D"/>
    <w:pPr>
      <w:spacing w:before="240" w:after="0"/>
      <w:outlineLvl w:val="9"/>
    </w:pPr>
    <w:rPr>
      <w:kern w:val="0"/>
      <w:sz w:val="32"/>
      <w:szCs w:val="32"/>
      <w:lang w:eastAsia="en-GB"/>
      <w14:ligatures w14:val="none"/>
    </w:rPr>
  </w:style>
  <w:style w:type="paragraph" w:styleId="FootnoteText">
    <w:name w:val="footnote text"/>
    <w:basedOn w:val="Normal"/>
    <w:link w:val="FootnoteTextChar"/>
    <w:uiPriority w:val="99"/>
    <w:semiHidden/>
    <w:unhideWhenUsed/>
    <w:rsid w:val="00D47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79ED"/>
    <w:rPr>
      <w:rFonts w:ascii="Arial" w:hAnsi="Arial"/>
      <w:sz w:val="20"/>
      <w:szCs w:val="20"/>
    </w:rPr>
  </w:style>
  <w:style w:type="character" w:styleId="FootnoteReference">
    <w:name w:val="footnote reference"/>
    <w:basedOn w:val="DefaultParagraphFont"/>
    <w:uiPriority w:val="99"/>
    <w:semiHidden/>
    <w:unhideWhenUsed/>
    <w:rsid w:val="00D479ED"/>
    <w:rPr>
      <w:vertAlign w:val="superscript"/>
    </w:rPr>
  </w:style>
  <w:style w:type="paragraph" w:styleId="TOC1">
    <w:name w:val="toc 1"/>
    <w:basedOn w:val="Normal"/>
    <w:next w:val="Normal"/>
    <w:autoRedefine/>
    <w:uiPriority w:val="39"/>
    <w:unhideWhenUsed/>
    <w:rsid w:val="00E722F9"/>
    <w:pPr>
      <w:spacing w:after="100"/>
    </w:pPr>
  </w:style>
  <w:style w:type="character" w:styleId="Hyperlink">
    <w:name w:val="Hyperlink"/>
    <w:basedOn w:val="DefaultParagraphFont"/>
    <w:uiPriority w:val="99"/>
    <w:unhideWhenUsed/>
    <w:rsid w:val="00E722F9"/>
    <w:rPr>
      <w:color w:val="467886" w:themeColor="hyperlink"/>
      <w:u w:val="single"/>
    </w:rPr>
  </w:style>
  <w:style w:type="paragraph" w:styleId="TOC2">
    <w:name w:val="toc 2"/>
    <w:basedOn w:val="Normal"/>
    <w:next w:val="Normal"/>
    <w:autoRedefine/>
    <w:uiPriority w:val="39"/>
    <w:unhideWhenUsed/>
    <w:rsid w:val="00385685"/>
    <w:pPr>
      <w:spacing w:after="100"/>
      <w:ind w:left="220"/>
    </w:pPr>
  </w:style>
  <w:style w:type="character" w:styleId="UnresolvedMention">
    <w:name w:val="Unresolved Mention"/>
    <w:basedOn w:val="DefaultParagraphFont"/>
    <w:uiPriority w:val="99"/>
    <w:semiHidden/>
    <w:unhideWhenUsed/>
    <w:rsid w:val="00F37C8A"/>
    <w:rPr>
      <w:color w:val="605E5C"/>
      <w:shd w:val="clear" w:color="auto" w:fill="E1DFDD"/>
    </w:rPr>
  </w:style>
  <w:style w:type="paragraph" w:styleId="Header">
    <w:name w:val="header"/>
    <w:basedOn w:val="Normal"/>
    <w:link w:val="HeaderChar"/>
    <w:uiPriority w:val="99"/>
    <w:unhideWhenUsed/>
    <w:rsid w:val="00255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69A"/>
    <w:rPr>
      <w:rFonts w:ascii="Arial" w:hAnsi="Arial"/>
      <w:sz w:val="22"/>
      <w:szCs w:val="22"/>
    </w:rPr>
  </w:style>
  <w:style w:type="paragraph" w:styleId="Footer">
    <w:name w:val="footer"/>
    <w:basedOn w:val="Normal"/>
    <w:link w:val="FooterChar"/>
    <w:uiPriority w:val="99"/>
    <w:unhideWhenUsed/>
    <w:rsid w:val="00255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69A"/>
    <w:rPr>
      <w:rFonts w:ascii="Arial" w:hAnsi="Arial"/>
      <w:sz w:val="22"/>
      <w:szCs w:val="22"/>
    </w:rPr>
  </w:style>
  <w:style w:type="character" w:styleId="CommentReference">
    <w:name w:val="annotation reference"/>
    <w:basedOn w:val="DefaultParagraphFont"/>
    <w:uiPriority w:val="99"/>
    <w:semiHidden/>
    <w:unhideWhenUsed/>
    <w:rsid w:val="007F0D6C"/>
    <w:rPr>
      <w:sz w:val="16"/>
      <w:szCs w:val="16"/>
    </w:rPr>
  </w:style>
  <w:style w:type="paragraph" w:styleId="CommentText">
    <w:name w:val="annotation text"/>
    <w:basedOn w:val="Normal"/>
    <w:link w:val="CommentTextChar"/>
    <w:uiPriority w:val="99"/>
    <w:unhideWhenUsed/>
    <w:rsid w:val="007F0D6C"/>
    <w:pPr>
      <w:spacing w:line="240" w:lineRule="auto"/>
    </w:pPr>
    <w:rPr>
      <w:sz w:val="20"/>
      <w:szCs w:val="20"/>
    </w:rPr>
  </w:style>
  <w:style w:type="character" w:customStyle="1" w:styleId="CommentTextChar">
    <w:name w:val="Comment Text Char"/>
    <w:basedOn w:val="DefaultParagraphFont"/>
    <w:link w:val="CommentText"/>
    <w:uiPriority w:val="99"/>
    <w:rsid w:val="007F0D6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0D6C"/>
    <w:rPr>
      <w:b/>
      <w:bCs/>
    </w:rPr>
  </w:style>
  <w:style w:type="character" w:customStyle="1" w:styleId="CommentSubjectChar">
    <w:name w:val="Comment Subject Char"/>
    <w:basedOn w:val="CommentTextChar"/>
    <w:link w:val="CommentSubject"/>
    <w:uiPriority w:val="99"/>
    <w:semiHidden/>
    <w:rsid w:val="007F0D6C"/>
    <w:rPr>
      <w:rFonts w:ascii="Arial" w:hAnsi="Arial"/>
      <w:b/>
      <w:bCs/>
      <w:sz w:val="20"/>
      <w:szCs w:val="20"/>
    </w:rPr>
  </w:style>
  <w:style w:type="table" w:styleId="TableGrid">
    <w:name w:val="Table Grid"/>
    <w:basedOn w:val="TableNormal"/>
    <w:uiPriority w:val="39"/>
    <w:rsid w:val="00BC1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6BD"/>
    <w:pPr>
      <w:spacing w:after="0" w:line="240" w:lineRule="auto"/>
    </w:pPr>
    <w:rPr>
      <w:rFonts w:ascii="Arial" w:hAnsi="Arial"/>
      <w:sz w:val="22"/>
      <w:szCs w:val="22"/>
    </w:rPr>
  </w:style>
  <w:style w:type="character" w:styleId="FollowedHyperlink">
    <w:name w:val="FollowedHyperlink"/>
    <w:basedOn w:val="DefaultParagraphFont"/>
    <w:uiPriority w:val="99"/>
    <w:semiHidden/>
    <w:unhideWhenUsed/>
    <w:rsid w:val="00A90D28"/>
    <w:rPr>
      <w:color w:val="96607D" w:themeColor="followedHyperlink"/>
      <w:u w:val="single"/>
    </w:rPr>
  </w:style>
  <w:style w:type="character" w:styleId="Mention">
    <w:name w:val="Mention"/>
    <w:basedOn w:val="DefaultParagraphFont"/>
    <w:uiPriority w:val="99"/>
    <w:unhideWhenUsed/>
    <w:rsid w:val="007E02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ic24.org.uk/" TargetMode="External"/><Relationship Id="rId3" Type="http://schemas.openxmlformats.org/officeDocument/2006/relationships/hyperlink" Target="https://www.england.nhs.uk/commissioning/how-commissioning-is-changing/nhs-provider-selection-regime/independent-patient-choice-and-procurement-panel/" TargetMode="External"/><Relationship Id="rId7" Type="http://schemas.openxmlformats.org/officeDocument/2006/relationships/hyperlink" Target="https://www.england.nhs.uk/long-read/the-provider-selection-regime-statutory-guidance/" TargetMode="External"/><Relationship Id="rId2" Type="http://schemas.openxmlformats.org/officeDocument/2006/relationships/hyperlink" Target="https://www.cpics.org.uk/nhs-cambridgeshire-peterborough" TargetMode="External"/><Relationship Id="rId1" Type="http://schemas.openxmlformats.org/officeDocument/2006/relationships/hyperlink" Target="https://hucweb.co.uk/" TargetMode="External"/><Relationship Id="rId6" Type="http://schemas.openxmlformats.org/officeDocument/2006/relationships/hyperlink" Target="https://www.legislation.gov.uk/uksi/2023/1348/contents/made" TargetMode="External"/><Relationship Id="rId11" Type="http://schemas.openxmlformats.org/officeDocument/2006/relationships/hyperlink" Target="https://www.find-tender.service.gov.uk/Notice/008257-2024?origin=SearchResults&amp;p=1" TargetMode="External"/><Relationship Id="rId5" Type="http://schemas.openxmlformats.org/officeDocument/2006/relationships/hyperlink" Target="https://www.england.nhs.uk/commissioning/how-commissioning-is-changing/nhs-provider-selection-regime/independent-patient-choice-and-procurement-panel/" TargetMode="External"/><Relationship Id="rId10" Type="http://schemas.openxmlformats.org/officeDocument/2006/relationships/hyperlink" Target="https://www.find-tender.service.gov.uk/Notice/008257-2024?origin=SearchResults&amp;p=1" TargetMode="External"/><Relationship Id="rId4" Type="http://schemas.openxmlformats.org/officeDocument/2006/relationships/hyperlink" Target="https://www.england.nhs.uk/commissioning/how-commissioning-is-changing/nhs-provider-selection-regime/independent-patient-choice-and-procurement-panel/panel-members/" TargetMode="External"/><Relationship Id="rId9" Type="http://schemas.openxmlformats.org/officeDocument/2006/relationships/hyperlink" Target="https://www.find-tender.service.gov.uk/Notice/009537-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4B43881409A4B9BCB39EE28F08756" ma:contentTypeVersion="28" ma:contentTypeDescription="Create a new document." ma:contentTypeScope="" ma:versionID="a05b2dce787b60fe7ff962efb2cfffe1">
  <xsd:schema xmlns:xsd="http://www.w3.org/2001/XMLSchema" xmlns:xs="http://www.w3.org/2001/XMLSchema" xmlns:p="http://schemas.microsoft.com/office/2006/metadata/properties" xmlns:ns1="http://schemas.microsoft.com/sharepoint/v3" xmlns:ns2="96410c0b-a514-402d-9462-ba76dadfba38" xmlns:ns3="47bd0a4b-cdef-49e3-b4c2-dc603af9f461" targetNamespace="http://schemas.microsoft.com/office/2006/metadata/properties" ma:root="true" ma:fieldsID="6186108655342bb1f944b7e0aa211fe1" ns1:_="" ns2:_="" ns3:_="">
    <xsd:import namespace="http://schemas.microsoft.com/sharepoint/v3"/>
    <xsd:import namespace="96410c0b-a514-402d-9462-ba76dadfba38"/>
    <xsd:import namespace="47bd0a4b-cdef-49e3-b4c2-dc603af9f461"/>
    <xsd:element name="properties">
      <xsd:complexType>
        <xsd:sequence>
          <xsd:element name="documentManagement">
            <xsd:complexType>
              <xsd:all>
                <xsd:element ref="ns2:Category" minOccurs="0"/>
                <xsd:element ref="ns2:MeetingDate" minOccurs="0"/>
                <xsd:element ref="ns2:DocumentN" minOccurs="0"/>
                <xsd:element ref="ns2:Duplicateversion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10c0b-a514-402d-9462-ba76dadfba38" elementFormDefault="qualified">
    <xsd:import namespace="http://schemas.microsoft.com/office/2006/documentManagement/types"/>
    <xsd:import namespace="http://schemas.microsoft.com/office/infopath/2007/PartnerControls"/>
    <xsd:element name="Category" ma:index="2" nillable="true" ma:displayName="Category " ma:format="Dropdown" ma:internalName="Category">
      <xsd:simpleType>
        <xsd:restriction base="dms:Choice">
          <xsd:enumeration value="Case Document"/>
          <xsd:enumeration value="Evidence Document"/>
          <xsd:enumeration value="E-correspondence"/>
          <xsd:enumeration value="Letter"/>
          <xsd:enumeration value="DO NOT USE"/>
        </xsd:restriction>
      </xsd:simpleType>
    </xsd:element>
    <xsd:element name="MeetingDate" ma:index="4" nillable="true" ma:displayName="Meeting Date " ma:format="DateOnly" ma:internalName="MeetingDate">
      <xsd:simpleType>
        <xsd:restriction base="dms:DateTime"/>
      </xsd:simpleType>
    </xsd:element>
    <xsd:element name="DocumentN" ma:index="5" nillable="true" ma:displayName="Document N" ma:format="Dropdown" ma:internalName="DocumentN">
      <xsd:simpleType>
        <xsd:restriction base="dms:Note">
          <xsd:maxLength value="255"/>
        </xsd:restriction>
      </xsd:simpleType>
    </xsd:element>
    <xsd:element name="Duplicateversions" ma:index="6" nillable="true" ma:displayName="Duplicate versions" ma:format="Dropdown" ma:internalName="Duplicateversion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bd0a4b-cdef-49e3-b4c2-dc603af9f4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ef46ec-daea-48c6-8848-a1cfc81ca0b7}" ma:internalName="TaxCatchAll" ma:showField="CatchAllData" ma:web="47bd0a4b-cdef-49e3-b4c2-dc603af9f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N xmlns="96410c0b-a514-402d-9462-ba76dadfba38" xsi:nil="true"/>
    <Category xmlns="96410c0b-a514-402d-9462-ba76dadfba38" xsi:nil="true"/>
    <_ip_UnifiedCompliancePolicyProperties xmlns="http://schemas.microsoft.com/sharepoint/v3" xsi:nil="true"/>
    <Duplicateversions xmlns="96410c0b-a514-402d-9462-ba76dadfba38" xsi:nil="true"/>
    <lcf76f155ced4ddcb4097134ff3c332f xmlns="96410c0b-a514-402d-9462-ba76dadfba38">
      <Terms xmlns="http://schemas.microsoft.com/office/infopath/2007/PartnerControls"/>
    </lcf76f155ced4ddcb4097134ff3c332f>
    <TaxCatchAll xmlns="47bd0a4b-cdef-49e3-b4c2-dc603af9f461" xsi:nil="true"/>
    <MeetingDate xmlns="96410c0b-a514-402d-9462-ba76dadfba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6B40-309E-4C1E-82DC-E8229A689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10c0b-a514-402d-9462-ba76dadfba38"/>
    <ds:schemaRef ds:uri="47bd0a4b-cdef-49e3-b4c2-dc603af9f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98A47-3B4F-4865-8239-54A54D5BFC6D}">
  <ds:schemaRefs>
    <ds:schemaRef ds:uri="http://schemas.microsoft.com/office/2006/metadata/properties"/>
    <ds:schemaRef ds:uri="http://schemas.microsoft.com/office/infopath/2007/PartnerControls"/>
    <ds:schemaRef ds:uri="http://schemas.microsoft.com/sharepoint/v3"/>
    <ds:schemaRef ds:uri="96410c0b-a514-402d-9462-ba76dadfba38"/>
    <ds:schemaRef ds:uri="47bd0a4b-cdef-49e3-b4c2-dc603af9f461"/>
  </ds:schemaRefs>
</ds:datastoreItem>
</file>

<file path=customXml/itemProps3.xml><?xml version="1.0" encoding="utf-8"?>
<ds:datastoreItem xmlns:ds="http://schemas.openxmlformats.org/officeDocument/2006/customXml" ds:itemID="{8B9E0192-F7EE-425A-AABE-FB02ED5FD697}">
  <ds:schemaRefs>
    <ds:schemaRef ds:uri="http://schemas.microsoft.com/sharepoint/v3/contenttype/forms"/>
  </ds:schemaRefs>
</ds:datastoreItem>
</file>

<file path=customXml/itemProps4.xml><?xml version="1.0" encoding="utf-8"?>
<ds:datastoreItem xmlns:ds="http://schemas.openxmlformats.org/officeDocument/2006/customXml" ds:itemID="{97107DF7-D010-4F89-BD22-3458EFD7E52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1139</TotalTime>
  <Pages>48</Pages>
  <Words>19817</Words>
  <Characters>112960</Characters>
  <Application>Microsoft Office Word</Application>
  <DocSecurity>8</DocSecurity>
  <Lines>941</Lines>
  <Paragraphs>265</Paragraphs>
  <ScaleCrop>false</ScaleCrop>
  <Company>NHS South, Central and West</Company>
  <LinksUpToDate>false</LinksUpToDate>
  <CharactersWithSpaces>132512</CharactersWithSpaces>
  <SharedDoc>false</SharedDoc>
  <HLinks>
    <vt:vector size="144" baseType="variant">
      <vt:variant>
        <vt:i4>1048626</vt:i4>
      </vt:variant>
      <vt:variant>
        <vt:i4>74</vt:i4>
      </vt:variant>
      <vt:variant>
        <vt:i4>0</vt:i4>
      </vt:variant>
      <vt:variant>
        <vt:i4>5</vt:i4>
      </vt:variant>
      <vt:variant>
        <vt:lpwstr/>
      </vt:variant>
      <vt:variant>
        <vt:lpwstr>_Toc231370670</vt:lpwstr>
      </vt:variant>
      <vt:variant>
        <vt:i4>1114162</vt:i4>
      </vt:variant>
      <vt:variant>
        <vt:i4>68</vt:i4>
      </vt:variant>
      <vt:variant>
        <vt:i4>0</vt:i4>
      </vt:variant>
      <vt:variant>
        <vt:i4>5</vt:i4>
      </vt:variant>
      <vt:variant>
        <vt:lpwstr/>
      </vt:variant>
      <vt:variant>
        <vt:lpwstr>_Toc231370669</vt:lpwstr>
      </vt:variant>
      <vt:variant>
        <vt:i4>1114162</vt:i4>
      </vt:variant>
      <vt:variant>
        <vt:i4>62</vt:i4>
      </vt:variant>
      <vt:variant>
        <vt:i4>0</vt:i4>
      </vt:variant>
      <vt:variant>
        <vt:i4>5</vt:i4>
      </vt:variant>
      <vt:variant>
        <vt:lpwstr/>
      </vt:variant>
      <vt:variant>
        <vt:lpwstr>_Toc231370668</vt:lpwstr>
      </vt:variant>
      <vt:variant>
        <vt:i4>1114162</vt:i4>
      </vt:variant>
      <vt:variant>
        <vt:i4>56</vt:i4>
      </vt:variant>
      <vt:variant>
        <vt:i4>0</vt:i4>
      </vt:variant>
      <vt:variant>
        <vt:i4>5</vt:i4>
      </vt:variant>
      <vt:variant>
        <vt:lpwstr/>
      </vt:variant>
      <vt:variant>
        <vt:lpwstr>_Toc231370667</vt:lpwstr>
      </vt:variant>
      <vt:variant>
        <vt:i4>1114162</vt:i4>
      </vt:variant>
      <vt:variant>
        <vt:i4>50</vt:i4>
      </vt:variant>
      <vt:variant>
        <vt:i4>0</vt:i4>
      </vt:variant>
      <vt:variant>
        <vt:i4>5</vt:i4>
      </vt:variant>
      <vt:variant>
        <vt:lpwstr/>
      </vt:variant>
      <vt:variant>
        <vt:lpwstr>_Toc231370666</vt:lpwstr>
      </vt:variant>
      <vt:variant>
        <vt:i4>1114162</vt:i4>
      </vt:variant>
      <vt:variant>
        <vt:i4>44</vt:i4>
      </vt:variant>
      <vt:variant>
        <vt:i4>0</vt:i4>
      </vt:variant>
      <vt:variant>
        <vt:i4>5</vt:i4>
      </vt:variant>
      <vt:variant>
        <vt:lpwstr/>
      </vt:variant>
      <vt:variant>
        <vt:lpwstr>_Toc231370665</vt:lpwstr>
      </vt:variant>
      <vt:variant>
        <vt:i4>1114162</vt:i4>
      </vt:variant>
      <vt:variant>
        <vt:i4>38</vt:i4>
      </vt:variant>
      <vt:variant>
        <vt:i4>0</vt:i4>
      </vt:variant>
      <vt:variant>
        <vt:i4>5</vt:i4>
      </vt:variant>
      <vt:variant>
        <vt:lpwstr/>
      </vt:variant>
      <vt:variant>
        <vt:lpwstr>_Toc231370664</vt:lpwstr>
      </vt:variant>
      <vt:variant>
        <vt:i4>1114162</vt:i4>
      </vt:variant>
      <vt:variant>
        <vt:i4>32</vt:i4>
      </vt:variant>
      <vt:variant>
        <vt:i4>0</vt:i4>
      </vt:variant>
      <vt:variant>
        <vt:i4>5</vt:i4>
      </vt:variant>
      <vt:variant>
        <vt:lpwstr/>
      </vt:variant>
      <vt:variant>
        <vt:lpwstr>_Toc231370663</vt:lpwstr>
      </vt:variant>
      <vt:variant>
        <vt:i4>1114162</vt:i4>
      </vt:variant>
      <vt:variant>
        <vt:i4>26</vt:i4>
      </vt:variant>
      <vt:variant>
        <vt:i4>0</vt:i4>
      </vt:variant>
      <vt:variant>
        <vt:i4>5</vt:i4>
      </vt:variant>
      <vt:variant>
        <vt:lpwstr/>
      </vt:variant>
      <vt:variant>
        <vt:lpwstr>_Toc231370662</vt:lpwstr>
      </vt:variant>
      <vt:variant>
        <vt:i4>1114162</vt:i4>
      </vt:variant>
      <vt:variant>
        <vt:i4>20</vt:i4>
      </vt:variant>
      <vt:variant>
        <vt:i4>0</vt:i4>
      </vt:variant>
      <vt:variant>
        <vt:i4>5</vt:i4>
      </vt:variant>
      <vt:variant>
        <vt:lpwstr/>
      </vt:variant>
      <vt:variant>
        <vt:lpwstr>_Toc231370661</vt:lpwstr>
      </vt:variant>
      <vt:variant>
        <vt:i4>1114162</vt:i4>
      </vt:variant>
      <vt:variant>
        <vt:i4>14</vt:i4>
      </vt:variant>
      <vt:variant>
        <vt:i4>0</vt:i4>
      </vt:variant>
      <vt:variant>
        <vt:i4>5</vt:i4>
      </vt:variant>
      <vt:variant>
        <vt:lpwstr/>
      </vt:variant>
      <vt:variant>
        <vt:lpwstr>_Toc231370660</vt:lpwstr>
      </vt:variant>
      <vt:variant>
        <vt:i4>1179698</vt:i4>
      </vt:variant>
      <vt:variant>
        <vt:i4>8</vt:i4>
      </vt:variant>
      <vt:variant>
        <vt:i4>0</vt:i4>
      </vt:variant>
      <vt:variant>
        <vt:i4>5</vt:i4>
      </vt:variant>
      <vt:variant>
        <vt:lpwstr/>
      </vt:variant>
      <vt:variant>
        <vt:lpwstr>_Toc231370659</vt:lpwstr>
      </vt:variant>
      <vt:variant>
        <vt:i4>1179698</vt:i4>
      </vt:variant>
      <vt:variant>
        <vt:i4>2</vt:i4>
      </vt:variant>
      <vt:variant>
        <vt:i4>0</vt:i4>
      </vt:variant>
      <vt:variant>
        <vt:i4>5</vt:i4>
      </vt:variant>
      <vt:variant>
        <vt:lpwstr/>
      </vt:variant>
      <vt:variant>
        <vt:lpwstr>_Toc231370658</vt:lpwstr>
      </vt:variant>
      <vt:variant>
        <vt:i4>6881397</vt:i4>
      </vt:variant>
      <vt:variant>
        <vt:i4>30</vt:i4>
      </vt:variant>
      <vt:variant>
        <vt:i4>0</vt:i4>
      </vt:variant>
      <vt:variant>
        <vt:i4>5</vt:i4>
      </vt:variant>
      <vt:variant>
        <vt:lpwstr>https://www.find-tender.service.gov.uk/Notice/008257-2024?origin=SearchResults&amp;p=1</vt:lpwstr>
      </vt:variant>
      <vt:variant>
        <vt:lpwstr/>
      </vt:variant>
      <vt:variant>
        <vt:i4>6881397</vt:i4>
      </vt:variant>
      <vt:variant>
        <vt:i4>27</vt:i4>
      </vt:variant>
      <vt:variant>
        <vt:i4>0</vt:i4>
      </vt:variant>
      <vt:variant>
        <vt:i4>5</vt:i4>
      </vt:variant>
      <vt:variant>
        <vt:lpwstr>https://www.find-tender.service.gov.uk/Notice/008257-2024?origin=SearchResults&amp;p=1</vt:lpwstr>
      </vt:variant>
      <vt:variant>
        <vt:lpwstr/>
      </vt:variant>
      <vt:variant>
        <vt:i4>262164</vt:i4>
      </vt:variant>
      <vt:variant>
        <vt:i4>24</vt:i4>
      </vt:variant>
      <vt:variant>
        <vt:i4>0</vt:i4>
      </vt:variant>
      <vt:variant>
        <vt:i4>5</vt:i4>
      </vt:variant>
      <vt:variant>
        <vt:lpwstr>https://www.find-tender.service.gov.uk/Notice/009537-2025</vt:lpwstr>
      </vt:variant>
      <vt:variant>
        <vt:lpwstr/>
      </vt:variant>
      <vt:variant>
        <vt:i4>1310722</vt:i4>
      </vt:variant>
      <vt:variant>
        <vt:i4>21</vt:i4>
      </vt:variant>
      <vt:variant>
        <vt:i4>0</vt:i4>
      </vt:variant>
      <vt:variant>
        <vt:i4>5</vt:i4>
      </vt:variant>
      <vt:variant>
        <vt:lpwstr>https://ic24.org.uk/</vt:lpwstr>
      </vt:variant>
      <vt:variant>
        <vt:lpwstr/>
      </vt:variant>
      <vt:variant>
        <vt:i4>2818172</vt:i4>
      </vt:variant>
      <vt:variant>
        <vt:i4>18</vt:i4>
      </vt:variant>
      <vt:variant>
        <vt:i4>0</vt:i4>
      </vt:variant>
      <vt:variant>
        <vt:i4>5</vt:i4>
      </vt:variant>
      <vt:variant>
        <vt:lpwstr>https://www.england.nhs.uk/long-read/the-provider-selection-regime-statutory-guidance/</vt:lpwstr>
      </vt:variant>
      <vt:variant>
        <vt:lpwstr/>
      </vt:variant>
      <vt:variant>
        <vt:i4>3670113</vt:i4>
      </vt:variant>
      <vt:variant>
        <vt:i4>15</vt:i4>
      </vt:variant>
      <vt:variant>
        <vt:i4>0</vt:i4>
      </vt:variant>
      <vt:variant>
        <vt:i4>5</vt:i4>
      </vt:variant>
      <vt:variant>
        <vt:lpwstr>https://www.legislation.gov.uk/uksi/2023/1348/contents/made</vt:lpwstr>
      </vt:variant>
      <vt:variant>
        <vt:lpwstr/>
      </vt:variant>
      <vt:variant>
        <vt:i4>7864419</vt:i4>
      </vt:variant>
      <vt:variant>
        <vt:i4>12</vt:i4>
      </vt:variant>
      <vt:variant>
        <vt:i4>0</vt:i4>
      </vt:variant>
      <vt:variant>
        <vt:i4>5</vt:i4>
      </vt:variant>
      <vt:variant>
        <vt:lpwstr>https://www.england.nhs.uk/commissioning/how-commissioning-is-changing/nhs-provider-selection-regime/independent-patient-choice-and-procurement-panel/</vt:lpwstr>
      </vt:variant>
      <vt:variant>
        <vt:lpwstr/>
      </vt:variant>
      <vt:variant>
        <vt:i4>720903</vt:i4>
      </vt:variant>
      <vt:variant>
        <vt:i4>9</vt:i4>
      </vt:variant>
      <vt:variant>
        <vt:i4>0</vt:i4>
      </vt:variant>
      <vt:variant>
        <vt:i4>5</vt:i4>
      </vt:variant>
      <vt:variant>
        <vt:lpwstr>https://www.england.nhs.uk/commissioning/how-commissioning-is-changing/nhs-provider-selection-regime/independent-patient-choice-and-procurement-panel/panel-members/</vt:lpwstr>
      </vt:variant>
      <vt:variant>
        <vt:lpwstr/>
      </vt:variant>
      <vt:variant>
        <vt:i4>7864419</vt:i4>
      </vt:variant>
      <vt:variant>
        <vt:i4>6</vt:i4>
      </vt:variant>
      <vt:variant>
        <vt:i4>0</vt:i4>
      </vt:variant>
      <vt:variant>
        <vt:i4>5</vt:i4>
      </vt:variant>
      <vt:variant>
        <vt:lpwstr>https://www.england.nhs.uk/commissioning/how-commissioning-is-changing/nhs-provider-selection-regime/independent-patient-choice-and-procurement-panel/</vt:lpwstr>
      </vt:variant>
      <vt:variant>
        <vt:lpwstr/>
      </vt:variant>
      <vt:variant>
        <vt:i4>1572941</vt:i4>
      </vt:variant>
      <vt:variant>
        <vt:i4>3</vt:i4>
      </vt:variant>
      <vt:variant>
        <vt:i4>0</vt:i4>
      </vt:variant>
      <vt:variant>
        <vt:i4>5</vt:i4>
      </vt:variant>
      <vt:variant>
        <vt:lpwstr>https://www.cpics.org.uk/nhs-cambridgeshire-peterborough</vt:lpwstr>
      </vt:variant>
      <vt:variant>
        <vt:lpwstr/>
      </vt:variant>
      <vt:variant>
        <vt:i4>5701658</vt:i4>
      </vt:variant>
      <vt:variant>
        <vt:i4>0</vt:i4>
      </vt:variant>
      <vt:variant>
        <vt:i4>0</vt:i4>
      </vt:variant>
      <vt:variant>
        <vt:i4>5</vt:i4>
      </vt:variant>
      <vt:variant>
        <vt:lpwstr>https://hucweb.co.uk/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Amy (NHS SOUTH, CENTRAL AND WEST COMMISSIONING SUPPORT UNIT)</dc:creator>
  <cp:keywords/>
  <dc:description/>
  <cp:lastModifiedBy>WALTERS, Bianca (NHS SOUTH, CENTRAL AND WEST COMMISSIONING SUPPORT UNIT)</cp:lastModifiedBy>
  <cp:revision>838</cp:revision>
  <cp:lastPrinted>2026-06-02T22:39:00Z</cp:lastPrinted>
  <dcterms:created xsi:type="dcterms:W3CDTF">2026-06-01T20:53:00Z</dcterms:created>
  <dcterms:modified xsi:type="dcterms:W3CDTF">2026-06-03T12:24:00Z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0x01010053B4B43881409A4B9BCB39EE28F08756</vt:lpwstr>
  </property>
  <property fmtid="{D5CDD505-2E9C-101B-9397-08002B2CF9AE}" pid="3" name="MediaServiceImageTags">
    <vt:lpwstr/>
  </property>
  <property fmtid="{D5CDD505-2E9C-101B-9397-08002B2CF9AE}" pid="4" name="docLang">
    <vt:lpwstr>en</vt:lpwstr>
  </property>
</Properties>
</file>