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ABEC" w14:textId="66EC83DA" w:rsidR="0091415D" w:rsidRPr="00090867" w:rsidRDefault="0091415D" w:rsidP="0091415D">
      <w:pPr>
        <w:pStyle w:val="Title"/>
        <w:spacing w:before="2600" w:after="480"/>
        <w:rPr>
          <w:rFonts w:ascii="Arial" w:hAnsi="Arial" w:cs="Arial"/>
          <w:b/>
          <w:bCs/>
          <w:color w:val="0070C0"/>
          <w:sz w:val="40"/>
          <w:szCs w:val="40"/>
        </w:rPr>
      </w:pPr>
      <w:r w:rsidRPr="00090867">
        <w:rPr>
          <w:rFonts w:ascii="Arial" w:hAnsi="Arial" w:cs="Arial"/>
          <w:b/>
          <w:bCs/>
          <w:color w:val="0070C0"/>
          <w:sz w:val="40"/>
          <w:szCs w:val="40"/>
        </w:rPr>
        <w:t>Independent Patient Choice and Procurement Panel</w:t>
      </w:r>
    </w:p>
    <w:p w14:paraId="03084857" w14:textId="58F37096" w:rsidR="0091415D" w:rsidRPr="00090867" w:rsidRDefault="0091415D" w:rsidP="0091415D">
      <w:pPr>
        <w:pStyle w:val="Subtitle"/>
        <w:spacing w:after="600"/>
        <w:rPr>
          <w:rFonts w:ascii="Arial" w:hAnsi="Arial" w:cs="Arial"/>
          <w:b/>
          <w:bCs/>
          <w:color w:val="0070C0"/>
          <w:sz w:val="32"/>
          <w:szCs w:val="32"/>
        </w:rPr>
      </w:pPr>
      <w:r w:rsidRPr="00090867">
        <w:rPr>
          <w:rFonts w:ascii="Arial" w:hAnsi="Arial" w:cs="Arial"/>
          <w:b/>
          <w:bCs/>
          <w:color w:val="0070C0"/>
          <w:sz w:val="32"/>
          <w:szCs w:val="32"/>
        </w:rPr>
        <w:t>Review of a proposed contract award</w:t>
      </w:r>
    </w:p>
    <w:p w14:paraId="6FCBEFA5" w14:textId="69D887BC" w:rsidR="0091415D" w:rsidRPr="00090867" w:rsidRDefault="00AD1E42" w:rsidP="0091415D">
      <w:pPr>
        <w:pStyle w:val="Subtitle"/>
        <w:spacing w:after="1680"/>
        <w:rPr>
          <w:rFonts w:ascii="Arial" w:hAnsi="Arial" w:cs="Arial"/>
          <w:b/>
          <w:bCs/>
          <w:color w:val="0070C0"/>
          <w:sz w:val="32"/>
          <w:szCs w:val="32"/>
        </w:rPr>
      </w:pPr>
      <w:r w:rsidRPr="00090867">
        <w:rPr>
          <w:rFonts w:ascii="Arial" w:hAnsi="Arial" w:cs="Arial"/>
          <w:b/>
          <w:bCs/>
          <w:color w:val="0070C0"/>
          <w:sz w:val="32"/>
          <w:szCs w:val="32"/>
        </w:rPr>
        <w:t xml:space="preserve">Alternative Provider Medical Services (APMS) </w:t>
      </w:r>
      <w:r w:rsidR="0065580D" w:rsidRPr="00090867">
        <w:rPr>
          <w:rFonts w:ascii="Arial" w:hAnsi="Arial" w:cs="Arial"/>
          <w:b/>
          <w:bCs/>
          <w:color w:val="0070C0"/>
          <w:sz w:val="32"/>
          <w:szCs w:val="32"/>
        </w:rPr>
        <w:t>at t</w:t>
      </w:r>
      <w:r w:rsidRPr="00090867">
        <w:rPr>
          <w:rFonts w:ascii="Arial" w:hAnsi="Arial" w:cs="Arial"/>
          <w:b/>
          <w:bCs/>
          <w:color w:val="0070C0"/>
          <w:sz w:val="32"/>
          <w:szCs w:val="32"/>
        </w:rPr>
        <w:t>he Mandeville Practice</w:t>
      </w:r>
    </w:p>
    <w:p w14:paraId="7DB57611" w14:textId="60C11C76" w:rsidR="0091415D" w:rsidRPr="00090867" w:rsidRDefault="0091415D" w:rsidP="0091415D">
      <w:pPr>
        <w:pStyle w:val="Subtitle"/>
        <w:rPr>
          <w:rFonts w:ascii="Arial" w:hAnsi="Arial" w:cs="Arial"/>
          <w:b/>
          <w:bCs/>
          <w:color w:val="0070C0"/>
          <w:szCs w:val="24"/>
        </w:rPr>
      </w:pPr>
      <w:r w:rsidRPr="00090867">
        <w:rPr>
          <w:rFonts w:ascii="Arial" w:hAnsi="Arial" w:cs="Arial"/>
          <w:b/>
          <w:bCs/>
          <w:color w:val="0070C0"/>
          <w:szCs w:val="24"/>
        </w:rPr>
        <w:t xml:space="preserve">Case Reference: </w:t>
      </w:r>
      <w:r w:rsidR="00AD1E42" w:rsidRPr="00090867">
        <w:rPr>
          <w:rFonts w:ascii="Arial" w:hAnsi="Arial" w:cs="Arial"/>
          <w:b/>
          <w:bCs/>
          <w:color w:val="0070C0"/>
          <w:szCs w:val="24"/>
        </w:rPr>
        <w:t>CR0050-26 &amp; CR0052-26</w:t>
      </w:r>
    </w:p>
    <w:p w14:paraId="357F54F3" w14:textId="6DA04616" w:rsidR="0091415D" w:rsidRPr="00090867" w:rsidRDefault="005F2F30" w:rsidP="0091415D">
      <w:pPr>
        <w:pStyle w:val="Subtitle"/>
        <w:rPr>
          <w:rFonts w:ascii="Arial" w:hAnsi="Arial" w:cs="Arial"/>
          <w:b/>
          <w:bCs/>
          <w:color w:val="0070C0"/>
          <w:szCs w:val="24"/>
          <w:highlight w:val="yellow"/>
        </w:rPr>
      </w:pPr>
      <w:r>
        <w:rPr>
          <w:rFonts w:ascii="Arial" w:hAnsi="Arial" w:cs="Arial"/>
          <w:b/>
          <w:bCs/>
          <w:color w:val="0070C0"/>
          <w:szCs w:val="24"/>
        </w:rPr>
        <w:t xml:space="preserve">29 </w:t>
      </w:r>
      <w:r w:rsidR="005F6AC8" w:rsidRPr="00090867">
        <w:rPr>
          <w:rFonts w:ascii="Arial" w:hAnsi="Arial" w:cs="Arial"/>
          <w:b/>
          <w:bCs/>
          <w:color w:val="0070C0"/>
          <w:szCs w:val="24"/>
        </w:rPr>
        <w:t xml:space="preserve">July </w:t>
      </w:r>
      <w:r w:rsidR="00AD1E42" w:rsidRPr="00090867">
        <w:rPr>
          <w:rFonts w:ascii="Arial" w:hAnsi="Arial" w:cs="Arial"/>
          <w:b/>
          <w:bCs/>
          <w:color w:val="0070C0"/>
          <w:szCs w:val="24"/>
        </w:rPr>
        <w:t>2026</w:t>
      </w:r>
    </w:p>
    <w:p w14:paraId="7F1EE1B2" w14:textId="77777777" w:rsidR="0091415D" w:rsidRPr="00090867" w:rsidRDefault="0091415D">
      <w:pPr>
        <w:rPr>
          <w:rFonts w:ascii="Arial" w:eastAsiaTheme="majorEastAsia" w:hAnsi="Arial" w:cs="Arial"/>
          <w:b/>
          <w:bCs/>
          <w:color w:val="0070C0"/>
          <w:spacing w:val="15"/>
          <w:sz w:val="28"/>
          <w:highlight w:val="yellow"/>
        </w:rPr>
      </w:pPr>
      <w:r w:rsidRPr="00090867">
        <w:rPr>
          <w:rFonts w:ascii="Arial" w:hAnsi="Arial" w:cs="Arial"/>
          <w:b/>
          <w:bCs/>
          <w:color w:val="0070C0"/>
          <w:highlight w:val="yellow"/>
        </w:rPr>
        <w:br w:type="page"/>
      </w:r>
    </w:p>
    <w:p w14:paraId="411543E8" w14:textId="135FF4D5" w:rsidR="0091415D" w:rsidRPr="007B1124" w:rsidRDefault="0091415D">
      <w:pPr>
        <w:rPr>
          <w:rFonts w:ascii="Arial" w:hAnsi="Arial" w:cs="Arial"/>
        </w:rPr>
      </w:pPr>
    </w:p>
    <w:sdt>
      <w:sdtPr>
        <w:rPr>
          <w:rFonts w:asciiTheme="minorHAnsi" w:eastAsiaTheme="minorEastAsia" w:hAnsiTheme="minorHAnsi" w:cstheme="minorBidi"/>
          <w:b w:val="0"/>
          <w:bCs w:val="0"/>
          <w:kern w:val="2"/>
          <w:sz w:val="24"/>
          <w:szCs w:val="24"/>
          <w:lang w:eastAsia="en-US"/>
          <w14:ligatures w14:val="standardContextual"/>
        </w:rPr>
        <w:id w:val="-955403297"/>
        <w:docPartObj>
          <w:docPartGallery w:val="Table of Contents"/>
          <w:docPartUnique/>
        </w:docPartObj>
      </w:sdtPr>
      <w:sdtEndPr/>
      <w:sdtContent>
        <w:p w14:paraId="534F6668" w14:textId="2A38E3C9" w:rsidR="003B26D8" w:rsidRPr="007B1124" w:rsidRDefault="003B26D8" w:rsidP="00DC4490">
          <w:pPr>
            <w:pStyle w:val="TOCHeading"/>
            <w:numPr>
              <w:ilvl w:val="0"/>
              <w:numId w:val="0"/>
            </w:numPr>
            <w:spacing w:after="120"/>
            <w:ind w:left="567" w:hanging="567"/>
          </w:pPr>
          <w:r w:rsidRPr="007B1124">
            <w:t>Contents</w:t>
          </w:r>
        </w:p>
        <w:p w14:paraId="609D084E" w14:textId="43FDC7F1" w:rsidR="00800C69" w:rsidRPr="00AD5D8C" w:rsidRDefault="003B26D8">
          <w:pPr>
            <w:pStyle w:val="TOC1"/>
            <w:tabs>
              <w:tab w:val="left" w:pos="480"/>
              <w:tab w:val="right" w:leader="dot" w:pos="9016"/>
            </w:tabs>
            <w:rPr>
              <w:rFonts w:ascii="Arial" w:eastAsiaTheme="minorEastAsia" w:hAnsi="Arial" w:cs="Arial"/>
              <w:noProof/>
              <w:lang w:eastAsia="en-GB"/>
            </w:rPr>
          </w:pPr>
          <w:r w:rsidRPr="00AD5D8C">
            <w:rPr>
              <w:rFonts w:ascii="Arial" w:hAnsi="Arial" w:cs="Arial"/>
            </w:rPr>
            <w:fldChar w:fldCharType="begin"/>
          </w:r>
          <w:r w:rsidRPr="00AD5D8C">
            <w:rPr>
              <w:rFonts w:ascii="Arial" w:hAnsi="Arial" w:cs="Arial"/>
            </w:rPr>
            <w:instrText xml:space="preserve"> TOC \o "1-3" \h \z \u </w:instrText>
          </w:r>
          <w:r w:rsidRPr="00AD5D8C">
            <w:rPr>
              <w:rFonts w:ascii="Arial" w:hAnsi="Arial" w:cs="Arial"/>
            </w:rPr>
            <w:fldChar w:fldCharType="separate"/>
          </w:r>
          <w:hyperlink w:anchor="_Toc236057154" w:history="1">
            <w:r w:rsidR="00800C69" w:rsidRPr="00AD5D8C">
              <w:rPr>
                <w:rStyle w:val="Hyperlink"/>
                <w:rFonts w:ascii="Arial" w:hAnsi="Arial" w:cs="Arial"/>
                <w:noProof/>
              </w:rPr>
              <w:t>1.</w:t>
            </w:r>
            <w:r w:rsidR="00800C69" w:rsidRPr="00AD5D8C">
              <w:rPr>
                <w:rFonts w:ascii="Arial" w:eastAsiaTheme="minorEastAsia" w:hAnsi="Arial" w:cs="Arial"/>
                <w:noProof/>
                <w:lang w:eastAsia="en-GB"/>
              </w:rPr>
              <w:tab/>
            </w:r>
            <w:r w:rsidR="00800C69" w:rsidRPr="00AD5D8C">
              <w:rPr>
                <w:rStyle w:val="Hyperlink"/>
                <w:rFonts w:ascii="Arial" w:hAnsi="Arial" w:cs="Arial"/>
                <w:noProof/>
              </w:rPr>
              <w:t>Executive Summary</w:t>
            </w:r>
            <w:r w:rsidR="00800C69" w:rsidRPr="00AD5D8C">
              <w:rPr>
                <w:rFonts w:ascii="Arial" w:hAnsi="Arial" w:cs="Arial"/>
                <w:noProof/>
                <w:webHidden/>
              </w:rPr>
              <w:tab/>
            </w:r>
            <w:r w:rsidR="00800C69" w:rsidRPr="00AD5D8C">
              <w:rPr>
                <w:rFonts w:ascii="Arial" w:hAnsi="Arial" w:cs="Arial"/>
                <w:noProof/>
                <w:webHidden/>
              </w:rPr>
              <w:fldChar w:fldCharType="begin"/>
            </w:r>
            <w:r w:rsidR="00800C69" w:rsidRPr="00AD5D8C">
              <w:rPr>
                <w:rFonts w:ascii="Arial" w:hAnsi="Arial" w:cs="Arial"/>
                <w:noProof/>
                <w:webHidden/>
              </w:rPr>
              <w:instrText xml:space="preserve"> PAGEREF _Toc236057154 \h </w:instrText>
            </w:r>
            <w:r w:rsidR="00800C69" w:rsidRPr="00AD5D8C">
              <w:rPr>
                <w:rFonts w:ascii="Arial" w:hAnsi="Arial" w:cs="Arial"/>
                <w:noProof/>
                <w:webHidden/>
              </w:rPr>
            </w:r>
            <w:r w:rsidR="00800C69" w:rsidRPr="00AD5D8C">
              <w:rPr>
                <w:rFonts w:ascii="Arial" w:hAnsi="Arial" w:cs="Arial"/>
                <w:noProof/>
                <w:webHidden/>
              </w:rPr>
              <w:fldChar w:fldCharType="separate"/>
            </w:r>
            <w:r w:rsidR="00697CCC">
              <w:rPr>
                <w:rFonts w:ascii="Arial" w:hAnsi="Arial" w:cs="Arial"/>
                <w:noProof/>
                <w:webHidden/>
              </w:rPr>
              <w:t>3</w:t>
            </w:r>
            <w:r w:rsidR="00800C69" w:rsidRPr="00AD5D8C">
              <w:rPr>
                <w:rFonts w:ascii="Arial" w:hAnsi="Arial" w:cs="Arial"/>
                <w:noProof/>
                <w:webHidden/>
              </w:rPr>
              <w:fldChar w:fldCharType="end"/>
            </w:r>
          </w:hyperlink>
        </w:p>
        <w:p w14:paraId="03549313" w14:textId="7DBB5BFE" w:rsidR="00800C69" w:rsidRPr="00AD5D8C" w:rsidRDefault="00800C69">
          <w:pPr>
            <w:pStyle w:val="TOC1"/>
            <w:tabs>
              <w:tab w:val="left" w:pos="480"/>
              <w:tab w:val="right" w:leader="dot" w:pos="9016"/>
            </w:tabs>
            <w:rPr>
              <w:rFonts w:ascii="Arial" w:eastAsiaTheme="minorEastAsia" w:hAnsi="Arial" w:cs="Arial"/>
              <w:noProof/>
              <w:lang w:eastAsia="en-GB"/>
            </w:rPr>
          </w:pPr>
          <w:hyperlink w:anchor="_Toc236057155" w:history="1">
            <w:r w:rsidRPr="00AD5D8C">
              <w:rPr>
                <w:rStyle w:val="Hyperlink"/>
                <w:rFonts w:ascii="Arial" w:hAnsi="Arial" w:cs="Arial"/>
                <w:noProof/>
              </w:rPr>
              <w:t>2.</w:t>
            </w:r>
            <w:r w:rsidRPr="00AD5D8C">
              <w:rPr>
                <w:rFonts w:ascii="Arial" w:eastAsiaTheme="minorEastAsia" w:hAnsi="Arial" w:cs="Arial"/>
                <w:noProof/>
                <w:lang w:eastAsia="en-GB"/>
              </w:rPr>
              <w:tab/>
            </w:r>
            <w:r w:rsidRPr="00AD5D8C">
              <w:rPr>
                <w:rStyle w:val="Hyperlink"/>
                <w:rFonts w:ascii="Arial" w:hAnsi="Arial" w:cs="Arial"/>
                <w:noProof/>
              </w:rPr>
              <w:t>Introduction</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_Toc236057155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5</w:t>
            </w:r>
            <w:r w:rsidRPr="00AD5D8C">
              <w:rPr>
                <w:rFonts w:ascii="Arial" w:hAnsi="Arial" w:cs="Arial"/>
                <w:noProof/>
                <w:webHidden/>
              </w:rPr>
              <w:fldChar w:fldCharType="end"/>
            </w:r>
          </w:hyperlink>
        </w:p>
        <w:p w14:paraId="5E9AE13E" w14:textId="00863ACC" w:rsidR="00800C69" w:rsidRPr="00AD5D8C" w:rsidRDefault="00800C69">
          <w:pPr>
            <w:pStyle w:val="TOC1"/>
            <w:tabs>
              <w:tab w:val="left" w:pos="480"/>
              <w:tab w:val="right" w:leader="dot" w:pos="9016"/>
            </w:tabs>
            <w:rPr>
              <w:rFonts w:ascii="Arial" w:eastAsiaTheme="minorEastAsia" w:hAnsi="Arial" w:cs="Arial"/>
              <w:noProof/>
              <w:lang w:eastAsia="en-GB"/>
            </w:rPr>
          </w:pPr>
          <w:hyperlink w:anchor="_Toc236057156" w:history="1">
            <w:r w:rsidRPr="00AD5D8C">
              <w:rPr>
                <w:rStyle w:val="Hyperlink"/>
                <w:rFonts w:ascii="Arial" w:hAnsi="Arial" w:cs="Arial"/>
                <w:noProof/>
              </w:rPr>
              <w:t>3.</w:t>
            </w:r>
            <w:r w:rsidRPr="00AD5D8C">
              <w:rPr>
                <w:rFonts w:ascii="Arial" w:eastAsiaTheme="minorEastAsia" w:hAnsi="Arial" w:cs="Arial"/>
                <w:noProof/>
                <w:lang w:eastAsia="en-GB"/>
              </w:rPr>
              <w:tab/>
            </w:r>
            <w:r w:rsidRPr="00AD5D8C">
              <w:rPr>
                <w:rStyle w:val="Hyperlink"/>
                <w:rFonts w:ascii="Arial" w:hAnsi="Arial" w:cs="Arial"/>
                <w:noProof/>
              </w:rPr>
              <w:t>Background to this review</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_Toc236057156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7</w:t>
            </w:r>
            <w:r w:rsidRPr="00AD5D8C">
              <w:rPr>
                <w:rFonts w:ascii="Arial" w:hAnsi="Arial" w:cs="Arial"/>
                <w:noProof/>
                <w:webHidden/>
              </w:rPr>
              <w:fldChar w:fldCharType="end"/>
            </w:r>
          </w:hyperlink>
        </w:p>
        <w:p w14:paraId="76C00135" w14:textId="2F3D7C6F" w:rsidR="00800C69" w:rsidRPr="00AD5D8C" w:rsidRDefault="00800C69">
          <w:pPr>
            <w:pStyle w:val="TOC1"/>
            <w:tabs>
              <w:tab w:val="left" w:pos="480"/>
              <w:tab w:val="right" w:leader="dot" w:pos="9016"/>
            </w:tabs>
            <w:rPr>
              <w:rFonts w:ascii="Arial" w:eastAsiaTheme="minorEastAsia" w:hAnsi="Arial" w:cs="Arial"/>
              <w:noProof/>
              <w:lang w:eastAsia="en-GB"/>
            </w:rPr>
          </w:pPr>
          <w:hyperlink w:anchor="_Toc236057157" w:history="1">
            <w:r w:rsidRPr="00AD5D8C">
              <w:rPr>
                <w:rStyle w:val="Hyperlink"/>
                <w:rFonts w:ascii="Arial" w:hAnsi="Arial" w:cs="Arial"/>
                <w:noProof/>
              </w:rPr>
              <w:t>4.</w:t>
            </w:r>
            <w:r w:rsidRPr="00AD5D8C">
              <w:rPr>
                <w:rFonts w:ascii="Arial" w:eastAsiaTheme="minorEastAsia" w:hAnsi="Arial" w:cs="Arial"/>
                <w:noProof/>
                <w:lang w:eastAsia="en-GB"/>
              </w:rPr>
              <w:tab/>
            </w:r>
            <w:r w:rsidRPr="00AD5D8C">
              <w:rPr>
                <w:rStyle w:val="Hyperlink"/>
                <w:rFonts w:ascii="Arial" w:hAnsi="Arial" w:cs="Arial"/>
                <w:noProof/>
              </w:rPr>
              <w:t>Representations by Poplar Grove and PCMS</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_Toc236057157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9</w:t>
            </w:r>
            <w:r w:rsidRPr="00AD5D8C">
              <w:rPr>
                <w:rFonts w:ascii="Arial" w:hAnsi="Arial" w:cs="Arial"/>
                <w:noProof/>
                <w:webHidden/>
              </w:rPr>
              <w:fldChar w:fldCharType="end"/>
            </w:r>
          </w:hyperlink>
        </w:p>
        <w:p w14:paraId="3EFB3E7F" w14:textId="5165EE92" w:rsidR="00800C69" w:rsidRPr="00AD5D8C" w:rsidRDefault="00800C69">
          <w:pPr>
            <w:pStyle w:val="TOC2"/>
            <w:tabs>
              <w:tab w:val="left" w:pos="960"/>
              <w:tab w:val="right" w:leader="dot" w:pos="9016"/>
            </w:tabs>
            <w:rPr>
              <w:rFonts w:ascii="Arial" w:eastAsiaTheme="minorEastAsia" w:hAnsi="Arial" w:cs="Arial"/>
              <w:noProof/>
              <w:lang w:eastAsia="en-GB"/>
            </w:rPr>
          </w:pPr>
          <w:hyperlink w:anchor="_Toc236057158" w:history="1">
            <w:r w:rsidRPr="00AD5D8C">
              <w:rPr>
                <w:rStyle w:val="Hyperlink"/>
                <w:rFonts w:ascii="Arial" w:hAnsi="Arial" w:cs="Arial"/>
                <w:noProof/>
              </w:rPr>
              <w:t>4.1</w:t>
            </w:r>
            <w:r w:rsidRPr="00AD5D8C">
              <w:rPr>
                <w:rFonts w:ascii="Arial" w:eastAsiaTheme="minorEastAsia" w:hAnsi="Arial" w:cs="Arial"/>
                <w:noProof/>
                <w:lang w:eastAsia="en-GB"/>
              </w:rPr>
              <w:tab/>
            </w:r>
            <w:r w:rsidRPr="00AD5D8C">
              <w:rPr>
                <w:rStyle w:val="Hyperlink"/>
                <w:rFonts w:ascii="Arial" w:hAnsi="Arial" w:cs="Arial"/>
                <w:noProof/>
              </w:rPr>
              <w:t>Poplar Grove’s representations</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_Toc236057158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9</w:t>
            </w:r>
            <w:r w:rsidRPr="00AD5D8C">
              <w:rPr>
                <w:rFonts w:ascii="Arial" w:hAnsi="Arial" w:cs="Arial"/>
                <w:noProof/>
                <w:webHidden/>
              </w:rPr>
              <w:fldChar w:fldCharType="end"/>
            </w:r>
          </w:hyperlink>
        </w:p>
        <w:p w14:paraId="47996BDF" w14:textId="5D78D321" w:rsidR="00800C69" w:rsidRPr="00AD5D8C" w:rsidRDefault="00800C69">
          <w:pPr>
            <w:pStyle w:val="TOC2"/>
            <w:tabs>
              <w:tab w:val="left" w:pos="960"/>
              <w:tab w:val="right" w:leader="dot" w:pos="9016"/>
            </w:tabs>
            <w:rPr>
              <w:rFonts w:ascii="Arial" w:eastAsiaTheme="minorEastAsia" w:hAnsi="Arial" w:cs="Arial"/>
              <w:noProof/>
              <w:lang w:eastAsia="en-GB"/>
            </w:rPr>
          </w:pPr>
          <w:hyperlink w:anchor="_Toc236057159" w:history="1">
            <w:r w:rsidRPr="00AD5D8C">
              <w:rPr>
                <w:rStyle w:val="Hyperlink"/>
                <w:rFonts w:ascii="Arial" w:hAnsi="Arial" w:cs="Arial"/>
                <w:noProof/>
              </w:rPr>
              <w:t>4.2</w:t>
            </w:r>
            <w:r w:rsidRPr="00AD5D8C">
              <w:rPr>
                <w:rFonts w:ascii="Arial" w:eastAsiaTheme="minorEastAsia" w:hAnsi="Arial" w:cs="Arial"/>
                <w:noProof/>
                <w:lang w:eastAsia="en-GB"/>
              </w:rPr>
              <w:tab/>
            </w:r>
            <w:r w:rsidRPr="00AD5D8C">
              <w:rPr>
                <w:rStyle w:val="Hyperlink"/>
                <w:rFonts w:ascii="Arial" w:hAnsi="Arial" w:cs="Arial"/>
                <w:noProof/>
              </w:rPr>
              <w:t>PCMS’s representations</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_Toc236057159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10</w:t>
            </w:r>
            <w:r w:rsidRPr="00AD5D8C">
              <w:rPr>
                <w:rFonts w:ascii="Arial" w:hAnsi="Arial" w:cs="Arial"/>
                <w:noProof/>
                <w:webHidden/>
              </w:rPr>
              <w:fldChar w:fldCharType="end"/>
            </w:r>
          </w:hyperlink>
        </w:p>
        <w:p w14:paraId="63CC2CC4" w14:textId="1A83B404" w:rsidR="00800C69" w:rsidRPr="00AD5D8C" w:rsidRDefault="00800C69">
          <w:pPr>
            <w:pStyle w:val="TOC1"/>
            <w:tabs>
              <w:tab w:val="left" w:pos="480"/>
              <w:tab w:val="right" w:leader="dot" w:pos="9016"/>
            </w:tabs>
            <w:rPr>
              <w:rFonts w:ascii="Arial" w:eastAsiaTheme="minorEastAsia" w:hAnsi="Arial" w:cs="Arial"/>
              <w:noProof/>
              <w:lang w:eastAsia="en-GB"/>
            </w:rPr>
          </w:pPr>
          <w:hyperlink w:anchor="_Toc236057160" w:history="1">
            <w:r w:rsidRPr="00AD5D8C">
              <w:rPr>
                <w:rStyle w:val="Hyperlink"/>
                <w:rFonts w:ascii="Arial" w:hAnsi="Arial" w:cs="Arial"/>
                <w:noProof/>
              </w:rPr>
              <w:t>5.</w:t>
            </w:r>
            <w:r w:rsidRPr="00AD5D8C">
              <w:rPr>
                <w:rFonts w:ascii="Arial" w:eastAsiaTheme="minorEastAsia" w:hAnsi="Arial" w:cs="Arial"/>
                <w:noProof/>
                <w:lang w:eastAsia="en-GB"/>
              </w:rPr>
              <w:tab/>
            </w:r>
            <w:r w:rsidRPr="00AD5D8C">
              <w:rPr>
                <w:rStyle w:val="Hyperlink"/>
                <w:rFonts w:ascii="Arial" w:hAnsi="Arial" w:cs="Arial"/>
                <w:noProof/>
              </w:rPr>
              <w:t>Panel Assessment</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_Toc236057160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11</w:t>
            </w:r>
            <w:r w:rsidRPr="00AD5D8C">
              <w:rPr>
                <w:rFonts w:ascii="Arial" w:hAnsi="Arial" w:cs="Arial"/>
                <w:noProof/>
                <w:webHidden/>
              </w:rPr>
              <w:fldChar w:fldCharType="end"/>
            </w:r>
          </w:hyperlink>
        </w:p>
        <w:p w14:paraId="2ADE447B" w14:textId="443FCD9D" w:rsidR="00800C69" w:rsidRPr="00AD5D8C" w:rsidRDefault="00800C69">
          <w:pPr>
            <w:pStyle w:val="TOC2"/>
            <w:tabs>
              <w:tab w:val="left" w:pos="960"/>
              <w:tab w:val="right" w:leader="dot" w:pos="9016"/>
            </w:tabs>
            <w:rPr>
              <w:rFonts w:ascii="Arial" w:eastAsiaTheme="minorEastAsia" w:hAnsi="Arial" w:cs="Arial"/>
              <w:noProof/>
              <w:lang w:eastAsia="en-GB"/>
            </w:rPr>
          </w:pPr>
          <w:hyperlink w:anchor="_Toc236057161" w:history="1">
            <w:r w:rsidRPr="00AD5D8C">
              <w:rPr>
                <w:rStyle w:val="Hyperlink"/>
                <w:rFonts w:ascii="Arial" w:hAnsi="Arial" w:cs="Arial"/>
                <w:noProof/>
              </w:rPr>
              <w:t>5.1</w:t>
            </w:r>
            <w:r w:rsidRPr="00AD5D8C">
              <w:rPr>
                <w:rFonts w:ascii="Arial" w:eastAsiaTheme="minorEastAsia" w:hAnsi="Arial" w:cs="Arial"/>
                <w:noProof/>
                <w:lang w:eastAsia="en-GB"/>
              </w:rPr>
              <w:tab/>
            </w:r>
            <w:r w:rsidRPr="00AD5D8C">
              <w:rPr>
                <w:rStyle w:val="Hyperlink"/>
                <w:rFonts w:ascii="Arial" w:hAnsi="Arial" w:cs="Arial"/>
                <w:noProof/>
              </w:rPr>
              <w:t>BOB ICB’s review of Poplar Grove’s and PCMS’s representations</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_Toc236057161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11</w:t>
            </w:r>
            <w:r w:rsidRPr="00AD5D8C">
              <w:rPr>
                <w:rFonts w:ascii="Arial" w:hAnsi="Arial" w:cs="Arial"/>
                <w:noProof/>
                <w:webHidden/>
              </w:rPr>
              <w:fldChar w:fldCharType="end"/>
            </w:r>
          </w:hyperlink>
        </w:p>
        <w:p w14:paraId="2BF5DE07" w14:textId="7EFF9019" w:rsidR="00800C69" w:rsidRPr="00AD5D8C" w:rsidRDefault="00800C69">
          <w:pPr>
            <w:pStyle w:val="TOC2"/>
            <w:tabs>
              <w:tab w:val="left" w:pos="960"/>
              <w:tab w:val="right" w:leader="dot" w:pos="9016"/>
            </w:tabs>
            <w:rPr>
              <w:rFonts w:ascii="Arial" w:eastAsiaTheme="minorEastAsia" w:hAnsi="Arial" w:cs="Arial"/>
              <w:noProof/>
              <w:lang w:eastAsia="en-GB"/>
            </w:rPr>
          </w:pPr>
          <w:hyperlink w:anchor="_Toc236057162" w:history="1">
            <w:r w:rsidRPr="00AD5D8C">
              <w:rPr>
                <w:rStyle w:val="Hyperlink"/>
                <w:rFonts w:ascii="Arial" w:hAnsi="Arial" w:cs="Arial"/>
                <w:noProof/>
              </w:rPr>
              <w:t>5.2</w:t>
            </w:r>
            <w:r w:rsidRPr="00AD5D8C">
              <w:rPr>
                <w:rFonts w:ascii="Arial" w:eastAsiaTheme="minorEastAsia" w:hAnsi="Arial" w:cs="Arial"/>
                <w:noProof/>
                <w:lang w:eastAsia="en-GB"/>
              </w:rPr>
              <w:tab/>
            </w:r>
            <w:r w:rsidRPr="00AD5D8C">
              <w:rPr>
                <w:rStyle w:val="Hyperlink"/>
                <w:rFonts w:ascii="Arial" w:hAnsi="Arial" w:cs="Arial"/>
                <w:noProof/>
              </w:rPr>
              <w:t>Evaluation framework for assessing providers’ proposals</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_Toc236057162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16</w:t>
            </w:r>
            <w:r w:rsidRPr="00AD5D8C">
              <w:rPr>
                <w:rFonts w:ascii="Arial" w:hAnsi="Arial" w:cs="Arial"/>
                <w:noProof/>
                <w:webHidden/>
              </w:rPr>
              <w:fldChar w:fldCharType="end"/>
            </w:r>
          </w:hyperlink>
        </w:p>
        <w:p w14:paraId="125386FE" w14:textId="40513756" w:rsidR="00800C69" w:rsidRPr="00AD5D8C" w:rsidRDefault="00800C69">
          <w:pPr>
            <w:pStyle w:val="TOC2"/>
            <w:tabs>
              <w:tab w:val="left" w:pos="960"/>
              <w:tab w:val="right" w:leader="dot" w:pos="9016"/>
            </w:tabs>
            <w:rPr>
              <w:rFonts w:ascii="Arial" w:eastAsiaTheme="minorEastAsia" w:hAnsi="Arial" w:cs="Arial"/>
              <w:noProof/>
              <w:lang w:eastAsia="en-GB"/>
            </w:rPr>
          </w:pPr>
          <w:hyperlink w:anchor="_Toc236057163" w:history="1">
            <w:r w:rsidRPr="00AD5D8C">
              <w:rPr>
                <w:rStyle w:val="Hyperlink"/>
                <w:rFonts w:ascii="Arial" w:hAnsi="Arial" w:cs="Arial"/>
                <w:noProof/>
              </w:rPr>
              <w:t>5.3</w:t>
            </w:r>
            <w:r w:rsidRPr="00AD5D8C">
              <w:rPr>
                <w:rFonts w:ascii="Arial" w:eastAsiaTheme="minorEastAsia" w:hAnsi="Arial" w:cs="Arial"/>
                <w:noProof/>
                <w:lang w:eastAsia="en-GB"/>
              </w:rPr>
              <w:tab/>
            </w:r>
            <w:r w:rsidRPr="00AD5D8C">
              <w:rPr>
                <w:rStyle w:val="Hyperlink"/>
                <w:rFonts w:ascii="Arial" w:hAnsi="Arial" w:cs="Arial"/>
                <w:noProof/>
              </w:rPr>
              <w:t>BOB ICB’s evaluation and scoring of bidders’ proposals</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_Toc236057163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21</w:t>
            </w:r>
            <w:r w:rsidRPr="00AD5D8C">
              <w:rPr>
                <w:rFonts w:ascii="Arial" w:hAnsi="Arial" w:cs="Arial"/>
                <w:noProof/>
                <w:webHidden/>
              </w:rPr>
              <w:fldChar w:fldCharType="end"/>
            </w:r>
          </w:hyperlink>
        </w:p>
        <w:p w14:paraId="296E6696" w14:textId="4332F6AC" w:rsidR="00800C69" w:rsidRPr="00AD5D8C" w:rsidRDefault="00800C69">
          <w:pPr>
            <w:pStyle w:val="TOC2"/>
            <w:tabs>
              <w:tab w:val="left" w:pos="960"/>
              <w:tab w:val="right" w:leader="dot" w:pos="9016"/>
            </w:tabs>
            <w:rPr>
              <w:rFonts w:ascii="Arial" w:eastAsiaTheme="minorEastAsia" w:hAnsi="Arial" w:cs="Arial"/>
              <w:noProof/>
              <w:lang w:eastAsia="en-GB"/>
            </w:rPr>
          </w:pPr>
          <w:hyperlink w:anchor="_Toc236057164" w:history="1">
            <w:r w:rsidRPr="00AD5D8C">
              <w:rPr>
                <w:rStyle w:val="Hyperlink"/>
                <w:rFonts w:ascii="Arial" w:hAnsi="Arial" w:cs="Arial"/>
                <w:noProof/>
              </w:rPr>
              <w:t>5.4</w:t>
            </w:r>
            <w:r w:rsidRPr="00AD5D8C">
              <w:rPr>
                <w:rFonts w:ascii="Arial" w:eastAsiaTheme="minorEastAsia" w:hAnsi="Arial" w:cs="Arial"/>
                <w:noProof/>
                <w:lang w:eastAsia="en-GB"/>
              </w:rPr>
              <w:tab/>
            </w:r>
            <w:r w:rsidRPr="00AD5D8C">
              <w:rPr>
                <w:rStyle w:val="Hyperlink"/>
                <w:rFonts w:ascii="Arial" w:hAnsi="Arial" w:cs="Arial"/>
                <w:noProof/>
              </w:rPr>
              <w:t>Compliance with standstill period requirements</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_Toc236057164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25</w:t>
            </w:r>
            <w:r w:rsidRPr="00AD5D8C">
              <w:rPr>
                <w:rFonts w:ascii="Arial" w:hAnsi="Arial" w:cs="Arial"/>
                <w:noProof/>
                <w:webHidden/>
              </w:rPr>
              <w:fldChar w:fldCharType="end"/>
            </w:r>
          </w:hyperlink>
        </w:p>
        <w:p w14:paraId="0B6257B2" w14:textId="21266074" w:rsidR="00800C69" w:rsidRPr="00AD5D8C" w:rsidRDefault="00800C69">
          <w:pPr>
            <w:pStyle w:val="TOC1"/>
            <w:tabs>
              <w:tab w:val="left" w:pos="480"/>
              <w:tab w:val="right" w:leader="dot" w:pos="9016"/>
            </w:tabs>
            <w:rPr>
              <w:rFonts w:ascii="Arial" w:eastAsiaTheme="minorEastAsia" w:hAnsi="Arial" w:cs="Arial"/>
              <w:noProof/>
              <w:lang w:eastAsia="en-GB"/>
            </w:rPr>
          </w:pPr>
          <w:hyperlink w:anchor="_Toc236057165" w:history="1">
            <w:r w:rsidRPr="00AD5D8C">
              <w:rPr>
                <w:rStyle w:val="Hyperlink"/>
                <w:rFonts w:ascii="Arial" w:hAnsi="Arial" w:cs="Arial"/>
                <w:noProof/>
              </w:rPr>
              <w:t>6.</w:t>
            </w:r>
            <w:r w:rsidRPr="00AD5D8C">
              <w:rPr>
                <w:rFonts w:ascii="Arial" w:eastAsiaTheme="minorEastAsia" w:hAnsi="Arial" w:cs="Arial"/>
                <w:noProof/>
                <w:lang w:eastAsia="en-GB"/>
              </w:rPr>
              <w:tab/>
            </w:r>
            <w:r w:rsidRPr="00AD5D8C">
              <w:rPr>
                <w:rStyle w:val="Hyperlink"/>
                <w:rFonts w:ascii="Arial" w:hAnsi="Arial" w:cs="Arial"/>
                <w:noProof/>
              </w:rPr>
              <w:t>Panel Advice</w:t>
            </w:r>
            <w:r w:rsidRPr="00AD5D8C">
              <w:rPr>
                <w:rFonts w:ascii="Arial" w:hAnsi="Arial" w:cs="Arial"/>
                <w:noProof/>
                <w:webHidden/>
              </w:rPr>
              <w:tab/>
            </w:r>
            <w:r w:rsidRPr="00AD5D8C">
              <w:rPr>
                <w:rFonts w:ascii="Arial" w:hAnsi="Arial" w:cs="Arial"/>
                <w:noProof/>
                <w:webHidden/>
              </w:rPr>
              <w:fldChar w:fldCharType="begin"/>
            </w:r>
            <w:r w:rsidRPr="00AD5D8C">
              <w:rPr>
                <w:rFonts w:ascii="Arial" w:hAnsi="Arial" w:cs="Arial"/>
                <w:noProof/>
                <w:webHidden/>
              </w:rPr>
              <w:instrText xml:space="preserve"> PAGEREF _Toc236057165 \h </w:instrText>
            </w:r>
            <w:r w:rsidRPr="00AD5D8C">
              <w:rPr>
                <w:rFonts w:ascii="Arial" w:hAnsi="Arial" w:cs="Arial"/>
                <w:noProof/>
                <w:webHidden/>
              </w:rPr>
            </w:r>
            <w:r w:rsidRPr="00AD5D8C">
              <w:rPr>
                <w:rFonts w:ascii="Arial" w:hAnsi="Arial" w:cs="Arial"/>
                <w:noProof/>
                <w:webHidden/>
              </w:rPr>
              <w:fldChar w:fldCharType="separate"/>
            </w:r>
            <w:r w:rsidR="00697CCC">
              <w:rPr>
                <w:rFonts w:ascii="Arial" w:hAnsi="Arial" w:cs="Arial"/>
                <w:noProof/>
                <w:webHidden/>
              </w:rPr>
              <w:t>26</w:t>
            </w:r>
            <w:r w:rsidRPr="00AD5D8C">
              <w:rPr>
                <w:rFonts w:ascii="Arial" w:hAnsi="Arial" w:cs="Arial"/>
                <w:noProof/>
                <w:webHidden/>
              </w:rPr>
              <w:fldChar w:fldCharType="end"/>
            </w:r>
          </w:hyperlink>
        </w:p>
        <w:p w14:paraId="2818948D" w14:textId="56CAFAEA" w:rsidR="003B26D8" w:rsidRPr="007B1124" w:rsidRDefault="003B26D8">
          <w:pPr>
            <w:rPr>
              <w:rFonts w:ascii="Arial" w:hAnsi="Arial" w:cs="Arial"/>
            </w:rPr>
          </w:pPr>
          <w:r w:rsidRPr="00AD5D8C">
            <w:rPr>
              <w:rFonts w:ascii="Arial" w:hAnsi="Arial" w:cs="Arial"/>
              <w:b/>
              <w:bCs/>
            </w:rPr>
            <w:fldChar w:fldCharType="end"/>
          </w:r>
        </w:p>
      </w:sdtContent>
    </w:sdt>
    <w:p w14:paraId="63405044" w14:textId="77777777" w:rsidR="0091415D" w:rsidRPr="007B1124" w:rsidRDefault="0091415D">
      <w:pPr>
        <w:rPr>
          <w:rFonts w:ascii="Arial" w:hAnsi="Arial" w:cs="Arial"/>
        </w:rPr>
      </w:pPr>
      <w:r w:rsidRPr="007B1124">
        <w:rPr>
          <w:rFonts w:ascii="Arial" w:hAnsi="Arial" w:cs="Arial"/>
        </w:rPr>
        <w:br w:type="page"/>
      </w:r>
    </w:p>
    <w:p w14:paraId="5962C37F" w14:textId="736C51C5" w:rsidR="0091415D" w:rsidRPr="00090867" w:rsidRDefault="0091415D" w:rsidP="005D7C04">
      <w:pPr>
        <w:pStyle w:val="Heading1"/>
      </w:pPr>
      <w:bookmarkStart w:id="0" w:name="_Toc217383382"/>
      <w:bookmarkStart w:id="1" w:name="_Toc236057154"/>
      <w:r w:rsidRPr="00090867">
        <w:lastRenderedPageBreak/>
        <w:t>Executive Summary</w:t>
      </w:r>
      <w:bookmarkEnd w:id="0"/>
      <w:bookmarkEnd w:id="1"/>
    </w:p>
    <w:p w14:paraId="48A80042" w14:textId="6F48F856" w:rsidR="004B39ED" w:rsidRPr="00090867" w:rsidRDefault="004B39ED" w:rsidP="004B39ED">
      <w:pPr>
        <w:pStyle w:val="ListParagraph"/>
      </w:pPr>
      <w:r w:rsidRPr="00090867">
        <w:t>On 25 March 2026, Poplar Grove Practice (Poplar Grove)</w:t>
      </w:r>
      <w:r w:rsidRPr="00090867">
        <w:rPr>
          <w:rStyle w:val="FootnoteReference"/>
        </w:rPr>
        <w:t xml:space="preserve"> </w:t>
      </w:r>
      <w:r w:rsidRPr="00090867">
        <w:t xml:space="preserve">asked the Independent Patient Choice and Procurement Panel (the Panel) to advise on the provider selection process conducted by NHS Buckinghamshire, Oxfordshire and Berkshire West Integrated Care Board (BOB ICB) for Alternative Provider Medical Services </w:t>
      </w:r>
      <w:r w:rsidRPr="00274D4B">
        <w:t xml:space="preserve">(APMS) </w:t>
      </w:r>
      <w:r w:rsidRPr="00090867">
        <w:t>at the Mandeville Practice (Mandeville Practice).</w:t>
      </w:r>
    </w:p>
    <w:p w14:paraId="701EB220" w14:textId="3A613C18" w:rsidR="004B39ED" w:rsidRDefault="004B39ED" w:rsidP="004B39ED">
      <w:pPr>
        <w:pStyle w:val="ListParagraph"/>
      </w:pPr>
      <w:r w:rsidRPr="00090867">
        <w:t>On 30 March 2026, the Panel received a second request for advice, from Primary Care Management Solutions Ltd (PCMS), regarding the same provider selection process.</w:t>
      </w:r>
    </w:p>
    <w:p w14:paraId="21B19451" w14:textId="4EC304AF" w:rsidR="004B39ED" w:rsidRPr="00090867" w:rsidRDefault="004B39ED" w:rsidP="004B39ED">
      <w:pPr>
        <w:pStyle w:val="ListParagraph"/>
      </w:pPr>
      <w:r w:rsidRPr="00090867">
        <w:t>The Mandeville Practice offers primary care services to registered patients in the Aylesbury area in Buckinghamshire. PCMS has held the APMS contract for the Mandeville Practice since April 2018. As of April 2025, it had approximately 16,500</w:t>
      </w:r>
      <w:r w:rsidR="00474D2D">
        <w:t> </w:t>
      </w:r>
      <w:r w:rsidRPr="00090867">
        <w:t>registered patients, with the practice operating as a member of Central Maple Primary Care Network (Central Maple PCN). Central Maple PCN also includes Poplar Grove.</w:t>
      </w:r>
    </w:p>
    <w:p w14:paraId="34939A74" w14:textId="76991E1B" w:rsidR="004B39ED" w:rsidRPr="00090867" w:rsidRDefault="004B39ED" w:rsidP="004B39ED">
      <w:pPr>
        <w:pStyle w:val="ListParagraph"/>
      </w:pPr>
      <w:r w:rsidRPr="00090867">
        <w:t>With PCMS’s contract for the Mandeville Practice due to expire on 31 March 2026, BOB ICB published a Prior Information Notice (PIN) on 18 July 2024, indicating that it was looking to re-procure the contract. BOB ICB said that its expectation was that the new contract holder would “continue to build the registered list of patients” in line with anticipated local population growth. Five providers completed market engagement questionnaires in response to the PIN, and BOB ICB subsequently decided that it would “competitively test the market for best value, innovation, access, sustainability, and social value”.</w:t>
      </w:r>
    </w:p>
    <w:p w14:paraId="1D99225E" w14:textId="2C469C08" w:rsidR="004B39ED" w:rsidRPr="00090867" w:rsidRDefault="004B39ED" w:rsidP="004B39ED">
      <w:pPr>
        <w:pStyle w:val="ListParagraph"/>
      </w:pPr>
      <w:r w:rsidRPr="00090867">
        <w:t xml:space="preserve">In the 12 months following the market engagement exercise, BOB ICB developed a new service specification and other tender documentation for the intended provider selection process. This </w:t>
      </w:r>
      <w:proofErr w:type="gramStart"/>
      <w:r w:rsidRPr="00090867">
        <w:t>took into account</w:t>
      </w:r>
      <w:proofErr w:type="gramEnd"/>
      <w:r w:rsidRPr="00090867">
        <w:t xml:space="preserve"> local factors including Aylesbury’s “substantial ongoing housing development” and proposed new health centre (from which the successful provider will be expected to provide services in addition to the current premises). BOB ICB anticipates patient population growth of 5,000 to 10,000 for the practice in the next fifteen years.</w:t>
      </w:r>
    </w:p>
    <w:p w14:paraId="16C83BE7" w14:textId="0BAFBD58" w:rsidR="004B39ED" w:rsidRPr="00090867" w:rsidRDefault="004B39ED" w:rsidP="004B39ED">
      <w:pPr>
        <w:pStyle w:val="ListParagraph"/>
      </w:pPr>
      <w:r w:rsidRPr="00090867">
        <w:t xml:space="preserve">On 15 July 2025, BOB ICB published a notice setting out its intention to follow the competitive process to select a provider for the new Mandeville Practice contract. The new contract has an </w:t>
      </w:r>
      <w:proofErr w:type="gramStart"/>
      <w:r w:rsidRPr="00090867">
        <w:t>eight year</w:t>
      </w:r>
      <w:proofErr w:type="gramEnd"/>
      <w:r w:rsidRPr="00090867">
        <w:t xml:space="preserve"> duration, with options to extend by an initial four years and then a further three years. The originally intended start date was 1 April 2026 and the total value of the contract over the full </w:t>
      </w:r>
      <w:proofErr w:type="gramStart"/>
      <w:r w:rsidRPr="00090867">
        <w:t>fifteen year</w:t>
      </w:r>
      <w:proofErr w:type="gramEnd"/>
      <w:r w:rsidRPr="00090867">
        <w:t xml:space="preserve"> duration is approximately £20.4 million (excluding VAT).</w:t>
      </w:r>
    </w:p>
    <w:p w14:paraId="1AAED8E6" w14:textId="202D9CEC" w:rsidR="004B39ED" w:rsidRPr="00090867" w:rsidRDefault="004B39ED" w:rsidP="004B39ED">
      <w:pPr>
        <w:pStyle w:val="ListParagraph"/>
      </w:pPr>
      <w:r w:rsidRPr="00090867">
        <w:t>By the deadline of 22 August 2025, BOB ICB received bids from nine providers. These were evaluated between 25 August and 21 October 2025. Chilvers &amp; McCrea Limited t/a Operose Health (Operose Health) ranked first (scoring 76.58%), Poplar Grove ranked fourth (scoring 63.87%), and PCMS ranked sixth (scoring 56%). On 1 December 2025, BOB ICB informed bidders of the outcome of the provider selection process and published an intention to award notice announcing Operose Health as the successful bidder.</w:t>
      </w:r>
    </w:p>
    <w:p w14:paraId="086ED0AA" w14:textId="4DDF7337" w:rsidR="004B39ED" w:rsidRPr="00090867" w:rsidRDefault="00C75390" w:rsidP="004B39ED">
      <w:pPr>
        <w:pStyle w:val="ListParagraph"/>
        <w:spacing w:after="120"/>
      </w:pPr>
      <w:r>
        <w:lastRenderedPageBreak/>
        <w:t>T</w:t>
      </w:r>
      <w:r w:rsidR="004B39ED" w:rsidRPr="00090867">
        <w:t>he Panel has found that the provider selection process carried out by BOB ICB for the Mandeville Practice gave rise to three breaches of the PSR regulations:</w:t>
      </w:r>
    </w:p>
    <w:p w14:paraId="1E47CAA6" w14:textId="77777777" w:rsidR="004B39ED" w:rsidRPr="00090867" w:rsidRDefault="004B39ED" w:rsidP="004B39ED">
      <w:pPr>
        <w:pStyle w:val="Spacedbulletlist"/>
        <w:spacing w:line="276" w:lineRule="auto"/>
      </w:pPr>
      <w:r w:rsidRPr="00090867">
        <w:t>First, the Panel finds that BOB ICB, in failing to seek clarification from Poplar Grove and PCMS concerning their representations, breached the PSR Regulations and in particular Regulation 12(4)(a) which requires commissioners to afford providers further opportunity to explain or clarify their representations.</w:t>
      </w:r>
    </w:p>
    <w:p w14:paraId="43360152" w14:textId="77777777" w:rsidR="004B39ED" w:rsidRPr="00090867" w:rsidRDefault="004B39ED" w:rsidP="004B39ED">
      <w:pPr>
        <w:pStyle w:val="Spacedbulletlist"/>
        <w:spacing w:line="276" w:lineRule="auto"/>
      </w:pPr>
      <w:r w:rsidRPr="00090867">
        <w:t>Second, the Panel finds that BOB ICB, in failing to sufficiently set out its reasons for dismissing Poplar Grove’s and PCMS’s representations, breached the PSR Regulations and in particular Regulation 4 which requires commissioners to act transparently and fairly.</w:t>
      </w:r>
    </w:p>
    <w:p w14:paraId="09DD776A" w14:textId="77777777" w:rsidR="004B39ED" w:rsidRPr="00090867" w:rsidRDefault="004B39ED" w:rsidP="004B39ED">
      <w:pPr>
        <w:pStyle w:val="Spacedbulletlist"/>
        <w:spacing w:after="160" w:line="276" w:lineRule="auto"/>
      </w:pPr>
      <w:r w:rsidRPr="00090867">
        <w:t>Third, the Panel finds that BOB ICB, in setting a shorter deadline for Poplar Grove’s representations, breached the PSR Regulations and in particular Regulation 12(3) which sets the prescribed time for the submission of representations.</w:t>
      </w:r>
    </w:p>
    <w:p w14:paraId="103AE212" w14:textId="77777777" w:rsidR="004B39ED" w:rsidRPr="00090867" w:rsidRDefault="004B39ED" w:rsidP="004B39ED">
      <w:pPr>
        <w:pStyle w:val="ListParagraph"/>
        <w:spacing w:after="120"/>
      </w:pPr>
      <w:r w:rsidRPr="00090867">
        <w:t>The Panel has also found that the provider selection process carried out by BOB ICB for the Mandeville Practice did not breach the PSR regulations in the following respects:</w:t>
      </w:r>
    </w:p>
    <w:p w14:paraId="3DFF87BC" w14:textId="77777777" w:rsidR="004B39ED" w:rsidRPr="00090867" w:rsidRDefault="004B39ED" w:rsidP="004B39ED">
      <w:pPr>
        <w:pStyle w:val="Spacedbulletlist"/>
        <w:spacing w:line="276" w:lineRule="auto"/>
      </w:pPr>
      <w:r w:rsidRPr="00090867">
        <w:t>First, the Panel finds that BOB ICB, in designing and applying the evaluation framework for the provider selection process, did not breach the PSR Regulations and in particular Regulation 4 which requires commissioners to act with a view to securing the needs of the people who use the services and to act transparently, fairly and proportionately.</w:t>
      </w:r>
    </w:p>
    <w:p w14:paraId="0F06FDCF" w14:textId="77777777" w:rsidR="004B39ED" w:rsidRPr="00090867" w:rsidRDefault="004B39ED" w:rsidP="004B39ED">
      <w:pPr>
        <w:pStyle w:val="Spacedbulletlist"/>
        <w:spacing w:line="276" w:lineRule="auto"/>
      </w:pPr>
      <w:r w:rsidRPr="00090867">
        <w:t xml:space="preserve">Second, the Panel finds that BOB ICB, in evaluating and scoring Poplar Grove’s, PCMS’s and Operose’s proposals, did not breach the PSR </w:t>
      </w:r>
      <w:r w:rsidRPr="00090867" w:rsidDel="00ED4EC2">
        <w:t>Regulations</w:t>
      </w:r>
      <w:r w:rsidRPr="00090867">
        <w:t>, and in particular Regulation 4 which obliges commissioners to act transparently, fairly and proportionately.</w:t>
      </w:r>
    </w:p>
    <w:p w14:paraId="1A439EC1" w14:textId="77777777" w:rsidR="004B39ED" w:rsidRPr="00090867" w:rsidRDefault="004B39ED" w:rsidP="004B39ED">
      <w:pPr>
        <w:pStyle w:val="Spacedbulletlist"/>
        <w:spacing w:after="160" w:line="276" w:lineRule="auto"/>
      </w:pPr>
      <w:r w:rsidRPr="00090867">
        <w:t xml:space="preserve">Third, the Panel also finds that BOB ICB, in recording its reasons for the awarded scores to Operose, Poplar Grove and PCMS, did not breach the PSR </w:t>
      </w:r>
      <w:r w:rsidRPr="00090867" w:rsidDel="00ED4EC2">
        <w:t>Regulations</w:t>
      </w:r>
      <w:r w:rsidRPr="00090867">
        <w:t xml:space="preserve">, and in particular Regulation 24(g) which obliges commissioners to keep a record of the reasons for decisions made under the PSR </w:t>
      </w:r>
      <w:r w:rsidRPr="00090867" w:rsidDel="00ED4EC2">
        <w:t>Regulations</w:t>
      </w:r>
      <w:r w:rsidRPr="00090867">
        <w:t>.</w:t>
      </w:r>
    </w:p>
    <w:p w14:paraId="2F2E2091" w14:textId="77777777" w:rsidR="004B39ED" w:rsidRPr="00090867" w:rsidRDefault="004B39ED" w:rsidP="004B39ED">
      <w:pPr>
        <w:pStyle w:val="ListParagraph"/>
        <w:spacing w:after="0"/>
      </w:pPr>
      <w:r w:rsidRPr="00090867">
        <w:t>Given these findings, three options are open to the Panel. The Panel may advise that:</w:t>
      </w:r>
    </w:p>
    <w:p w14:paraId="17A414F9" w14:textId="46AFCBA8" w:rsidR="004B39ED" w:rsidRPr="00090867" w:rsidRDefault="004B39ED" w:rsidP="004B39ED">
      <w:pPr>
        <w:pStyle w:val="ListBullet1"/>
      </w:pPr>
      <w:r w:rsidRPr="00090867">
        <w:t>the breaches had no material effect on BOB ICB’s selection of a provider and Thames Valley ICB</w:t>
      </w:r>
      <w:r w:rsidR="00893AB5">
        <w:t>, the successor organisation to BOB ICB,</w:t>
      </w:r>
      <w:r w:rsidRPr="00090867">
        <w:t xml:space="preserve"> should proceed with awarding the contract as originally intended;</w:t>
      </w:r>
    </w:p>
    <w:p w14:paraId="0CC55413" w14:textId="77777777" w:rsidR="004B39ED" w:rsidRPr="00090867" w:rsidRDefault="004B39ED" w:rsidP="004B39ED">
      <w:pPr>
        <w:pStyle w:val="ListBullet1"/>
      </w:pPr>
      <w:r w:rsidRPr="00090867">
        <w:t>Thames Valley ICB should return to an earlier step in the provider selection process to rectify the issues identified by the Panel; or</w:t>
      </w:r>
    </w:p>
    <w:p w14:paraId="0937188D" w14:textId="77777777" w:rsidR="004B39ED" w:rsidRPr="00090867" w:rsidRDefault="004B39ED" w:rsidP="004B39ED">
      <w:pPr>
        <w:pStyle w:val="ListBullet1"/>
      </w:pPr>
      <w:r w:rsidRPr="00090867">
        <w:t xml:space="preserve">Thames Valley ICB should abandon the current provider selection process. </w:t>
      </w:r>
    </w:p>
    <w:p w14:paraId="21B57CD1" w14:textId="77777777" w:rsidR="004B39ED" w:rsidRPr="00090867" w:rsidRDefault="004B39ED" w:rsidP="004B39ED">
      <w:pPr>
        <w:pStyle w:val="ListParagraph"/>
      </w:pPr>
      <w:r w:rsidRPr="00090867">
        <w:t xml:space="preserve">The Panel’s view is that the breaches identified have not had a material effect on BOB ICB’s selection of a provider. This is because the breaches identified by the Panel all relate to the conduct of BOB ICB’s representations review process, and shortcomings in the local representations review process have been addressed through the Panel’s own review of Poplar Grove’s and PCMS’s representations. As set out above, the </w:t>
      </w:r>
      <w:r w:rsidRPr="00090867">
        <w:lastRenderedPageBreak/>
        <w:t>Panel has not found any breaches of the PSR regulations with respect to the conduct of the provider selection process in the lead up to the contract award decision.</w:t>
      </w:r>
    </w:p>
    <w:p w14:paraId="4A821C1E" w14:textId="77777777" w:rsidR="004B39ED" w:rsidRPr="00090867" w:rsidRDefault="004B39ED" w:rsidP="004B39ED">
      <w:pPr>
        <w:pStyle w:val="ListParagraph"/>
      </w:pPr>
      <w:r w:rsidRPr="00090867">
        <w:t>As a result, the Panel’s advice is that Thames Valley ICB should proceed with awarding the contract as originally intended by BOB ICB.</w:t>
      </w:r>
    </w:p>
    <w:p w14:paraId="7C7D7B98" w14:textId="77777777" w:rsidR="004B39ED" w:rsidRPr="00090867" w:rsidRDefault="004B39ED" w:rsidP="004B39ED">
      <w:pPr>
        <w:pStyle w:val="ListParagraph"/>
      </w:pPr>
      <w:r w:rsidRPr="00090867">
        <w:t>The Panel also recommends that Thames Valley ICB review its processes and procedures for conducting reviews of provider representations to address the issues identified in this report.</w:t>
      </w:r>
    </w:p>
    <w:p w14:paraId="7FC23D41" w14:textId="0DF8FF35" w:rsidR="00226096" w:rsidRPr="00090867" w:rsidRDefault="00226096" w:rsidP="00BE6AF7">
      <w:pPr>
        <w:pStyle w:val="Heading1"/>
      </w:pPr>
      <w:bookmarkStart w:id="2" w:name="_Toc236057155"/>
      <w:r w:rsidRPr="00090867">
        <w:t>Introduction</w:t>
      </w:r>
      <w:bookmarkEnd w:id="2"/>
    </w:p>
    <w:p w14:paraId="6DAB3A3A" w14:textId="69633C24" w:rsidR="001E4E7B" w:rsidRPr="00090867" w:rsidRDefault="00226096" w:rsidP="003E1E92">
      <w:pPr>
        <w:pStyle w:val="ListParagraph"/>
      </w:pPr>
      <w:r w:rsidRPr="00090867">
        <w:t xml:space="preserve">On </w:t>
      </w:r>
      <w:r w:rsidR="009670B4" w:rsidRPr="00090867">
        <w:t>25 March 2026, Poplar Grove Practice (Poplar Grove)</w:t>
      </w:r>
      <w:r w:rsidRPr="00090867">
        <w:rPr>
          <w:rStyle w:val="FootnoteReference"/>
        </w:rPr>
        <w:footnoteReference w:id="1"/>
      </w:r>
      <w:r w:rsidRPr="00090867">
        <w:rPr>
          <w:rStyle w:val="FootnoteReference"/>
        </w:rPr>
        <w:t xml:space="preserve"> </w:t>
      </w:r>
      <w:r w:rsidRPr="00090867">
        <w:t xml:space="preserve">asked the </w:t>
      </w:r>
      <w:r w:rsidR="009B6AB3" w:rsidRPr="00090867">
        <w:t xml:space="preserve">Independent Patient Choice and Procurement </w:t>
      </w:r>
      <w:r w:rsidRPr="00090867">
        <w:t xml:space="preserve">Panel </w:t>
      </w:r>
      <w:r w:rsidR="009B6AB3" w:rsidRPr="00090867">
        <w:t xml:space="preserve">(the Panel) </w:t>
      </w:r>
      <w:r w:rsidRPr="00090867">
        <w:t>to advise on the provider selection process conducted by</w:t>
      </w:r>
      <w:r w:rsidR="00070CB5" w:rsidRPr="00090867">
        <w:t xml:space="preserve"> NHS Buckinghamshire, Oxfordshire and Berkshire West Integrated Care Board (BOB ICB)</w:t>
      </w:r>
      <w:r w:rsidR="008A5F7E" w:rsidRPr="00090867">
        <w:rPr>
          <w:rStyle w:val="FootnoteReference"/>
        </w:rPr>
        <w:footnoteReference w:id="2"/>
      </w:r>
      <w:r w:rsidRPr="00090867">
        <w:t xml:space="preserve"> for </w:t>
      </w:r>
      <w:r w:rsidR="00070CB5" w:rsidRPr="00090867">
        <w:t xml:space="preserve">Alternative Provider Medical Services </w:t>
      </w:r>
      <w:r w:rsidR="006C0E74" w:rsidRPr="00274D4B">
        <w:t xml:space="preserve">(APMS) </w:t>
      </w:r>
      <w:r w:rsidR="00070CB5" w:rsidRPr="00090867">
        <w:t xml:space="preserve">at the Mandeville Practice (Mandeville </w:t>
      </w:r>
      <w:r w:rsidR="00FD7A4D" w:rsidRPr="00090867">
        <w:t>Practice</w:t>
      </w:r>
      <w:r w:rsidR="00070CB5" w:rsidRPr="00090867">
        <w:t>).</w:t>
      </w:r>
    </w:p>
    <w:p w14:paraId="2E1F17A4" w14:textId="5EB454AD" w:rsidR="00226096" w:rsidRPr="00090867" w:rsidRDefault="00070CB5" w:rsidP="003E1E92">
      <w:pPr>
        <w:pStyle w:val="ListParagraph"/>
      </w:pPr>
      <w:r w:rsidRPr="00090867">
        <w:t xml:space="preserve">On 30 March 2026, the Panel received a </w:t>
      </w:r>
      <w:r w:rsidR="00C8647F" w:rsidRPr="00090867">
        <w:t xml:space="preserve">second </w:t>
      </w:r>
      <w:r w:rsidRPr="00090867">
        <w:t xml:space="preserve">request </w:t>
      </w:r>
      <w:r w:rsidR="008C41BC" w:rsidRPr="00090867">
        <w:t>for advice</w:t>
      </w:r>
      <w:r w:rsidR="001E4E7B" w:rsidRPr="00090867">
        <w:t>,</w:t>
      </w:r>
      <w:r w:rsidR="008C41BC" w:rsidRPr="00090867">
        <w:t xml:space="preserve"> </w:t>
      </w:r>
      <w:r w:rsidR="001E4E7B" w:rsidRPr="00090867">
        <w:t xml:space="preserve">from Primary Care Management Solutions Ltd (PCMS), </w:t>
      </w:r>
      <w:r w:rsidRPr="00090867">
        <w:t>regarding the same provider selection process.</w:t>
      </w:r>
      <w:r w:rsidRPr="00090867">
        <w:rPr>
          <w:rStyle w:val="FootnoteReference"/>
        </w:rPr>
        <w:footnoteReference w:id="3"/>
      </w:r>
    </w:p>
    <w:p w14:paraId="5A7E1B63" w14:textId="4BD097F3" w:rsidR="006E4F44" w:rsidRPr="00090867" w:rsidRDefault="006E4F44" w:rsidP="006E4F44">
      <w:pPr>
        <w:pStyle w:val="ListParagraph"/>
      </w:pPr>
      <w:bookmarkStart w:id="3" w:name="_Ref234400915"/>
      <w:r w:rsidRPr="00090867">
        <w:t>The Panel’s role is to act as an independent review body for contract award decisions made under the Provider Selection Regime (PSR). The PSR, which offers relevant authorities (i.e. commissioners) greater flexibility in their selection of health care services providers, has applied to NHS and local authority commissioning of health care services since 1 January 2024.</w:t>
      </w:r>
      <w:r w:rsidRPr="00090867">
        <w:rPr>
          <w:rStyle w:val="FootnoteReference"/>
        </w:rPr>
        <w:footnoteReference w:id="4"/>
      </w:r>
      <w:r w:rsidRPr="00090867">
        <w:t xml:space="preserve"> Panel reviews take place where a provider remains concerned about a provider selection process following a commissioner’s review of that process.</w:t>
      </w:r>
    </w:p>
    <w:p w14:paraId="077CF30D" w14:textId="49642A61" w:rsidR="00E45DAC" w:rsidRPr="00090867" w:rsidRDefault="00950556" w:rsidP="0088671E">
      <w:pPr>
        <w:pStyle w:val="ListParagraph"/>
      </w:pPr>
      <w:bookmarkStart w:id="4" w:name="_Ref234569507"/>
      <w:bookmarkStart w:id="5" w:name="_Ref235182242"/>
      <w:r w:rsidRPr="00090867">
        <w:t xml:space="preserve">The </w:t>
      </w:r>
      <w:r w:rsidR="00F36270" w:rsidRPr="00090867">
        <w:t xml:space="preserve">requests </w:t>
      </w:r>
      <w:r w:rsidR="006E4F44" w:rsidRPr="00090867">
        <w:t xml:space="preserve">for advice from Poplar Grove and PCMS </w:t>
      </w:r>
      <w:r w:rsidR="00A1202E" w:rsidRPr="00090867">
        <w:t xml:space="preserve">were assessed </w:t>
      </w:r>
      <w:r w:rsidR="00F36270" w:rsidRPr="00090867">
        <w:t>against the</w:t>
      </w:r>
      <w:r w:rsidR="00226096" w:rsidRPr="00090867">
        <w:t xml:space="preserve"> eligibility requirements and prioritisation criteria </w:t>
      </w:r>
      <w:r w:rsidR="00F36270" w:rsidRPr="00090867">
        <w:t>that make up the Panel’s case acceptance criteria</w:t>
      </w:r>
      <w:r w:rsidR="00FD76D7" w:rsidRPr="00090867">
        <w:t>.</w:t>
      </w:r>
      <w:r w:rsidR="00226096" w:rsidRPr="00090867">
        <w:rPr>
          <w:rStyle w:val="FootnoteReference"/>
        </w:rPr>
        <w:footnoteReference w:id="5"/>
      </w:r>
      <w:r w:rsidR="00FC524A" w:rsidRPr="00090867">
        <w:t xml:space="preserve"> </w:t>
      </w:r>
      <w:r w:rsidR="00915A55" w:rsidRPr="00090867">
        <w:t xml:space="preserve">Consistent with practice to date, where the Panel has afforded leeway to providers in formulating their submissions, recognising that smaller providers in particular may have limited resources, the Chair – acting on behalf of the Panel – decided that the two submissions met the Panel’s eligibility requirements. </w:t>
      </w:r>
      <w:bookmarkEnd w:id="4"/>
      <w:bookmarkEnd w:id="5"/>
      <w:r w:rsidR="00915A55" w:rsidRPr="00090867">
        <w:t>As a result, the Panel accepted Poplar Grove’s request on 27 March 2026 and PCMS’s request on 31 March 2026.</w:t>
      </w:r>
    </w:p>
    <w:p w14:paraId="08A1EF2B" w14:textId="1F6A9E7F" w:rsidR="00FE06B2" w:rsidRPr="00090867" w:rsidRDefault="00804E8E" w:rsidP="0088671E">
      <w:pPr>
        <w:pStyle w:val="ListParagraph"/>
      </w:pPr>
      <w:bookmarkStart w:id="6" w:name="_Ref235627701"/>
      <w:bookmarkEnd w:id="3"/>
      <w:r w:rsidRPr="00090867">
        <w:lastRenderedPageBreak/>
        <w:t xml:space="preserve">That said, both </w:t>
      </w:r>
      <w:r w:rsidR="006824EE" w:rsidRPr="00090867">
        <w:t>acceptance decisions</w:t>
      </w:r>
      <w:r w:rsidRPr="00090867">
        <w:t xml:space="preserve"> were only made following</w:t>
      </w:r>
      <w:r w:rsidR="00456031" w:rsidRPr="00090867">
        <w:t xml:space="preserve"> d</w:t>
      </w:r>
      <w:r w:rsidR="00915A55" w:rsidRPr="00090867">
        <w:t xml:space="preserve">iscussions between the Panel’s Chair and staff about </w:t>
      </w:r>
      <w:r w:rsidR="00915A55" w:rsidRPr="00090867">
        <w:rPr>
          <w:rStyle w:val="FootnoteReference"/>
          <w:vertAlign w:val="baseline"/>
        </w:rPr>
        <w:t xml:space="preserve">whether </w:t>
      </w:r>
      <w:r w:rsidR="00915A55" w:rsidRPr="00090867">
        <w:t xml:space="preserve">the </w:t>
      </w:r>
      <w:r w:rsidR="00915A55" w:rsidRPr="00090867">
        <w:rPr>
          <w:rStyle w:val="FootnoteReference"/>
          <w:vertAlign w:val="baseline"/>
        </w:rPr>
        <w:t>s</w:t>
      </w:r>
      <w:r w:rsidR="00915A55" w:rsidRPr="00090867">
        <w:t xml:space="preserve">ubmissions </w:t>
      </w:r>
      <w:r w:rsidR="00D60068" w:rsidRPr="00090867">
        <w:t>sufficiently set</w:t>
      </w:r>
      <w:r w:rsidR="00915A55" w:rsidRPr="00090867">
        <w:t xml:space="preserve"> out why the providers believed BOB ICB had failed to apply the regime correctly. Both representations were voluminous, repetitive and lacking in clarity, and had the appearance of having been generated either by, or with the assistance of, AI tools.</w:t>
      </w:r>
      <w:r w:rsidR="00915A55" w:rsidRPr="00090867">
        <w:rPr>
          <w:rStyle w:val="FootnoteReference"/>
        </w:rPr>
        <w:footnoteReference w:id="6"/>
      </w:r>
      <w:r w:rsidR="005F1B46" w:rsidRPr="00090867">
        <w:t xml:space="preserve"> As the </w:t>
      </w:r>
      <w:r w:rsidR="00E20E6B" w:rsidRPr="00090867">
        <w:t>Panel’s</w:t>
      </w:r>
      <w:r w:rsidR="005F1B46" w:rsidRPr="00090867">
        <w:t xml:space="preserve"> review progressed, these issues came </w:t>
      </w:r>
      <w:r w:rsidR="00CF0AB8" w:rsidRPr="00090867">
        <w:t>further to</w:t>
      </w:r>
      <w:r w:rsidR="00BD6BD2" w:rsidRPr="00090867">
        <w:t xml:space="preserve"> the </w:t>
      </w:r>
      <w:r w:rsidR="00CF0AB8" w:rsidRPr="00090867">
        <w:t xml:space="preserve">fore </w:t>
      </w:r>
      <w:r w:rsidR="00975FBC" w:rsidRPr="00090867">
        <w:t>(</w:t>
      </w:r>
      <w:r w:rsidR="00BA3EF9" w:rsidRPr="00090867">
        <w:t>as discussed in this report</w:t>
      </w:r>
      <w:r w:rsidR="00975FBC" w:rsidRPr="00090867">
        <w:t>)</w:t>
      </w:r>
      <w:r w:rsidR="00BA3EF9" w:rsidRPr="00090867">
        <w:t>.</w:t>
      </w:r>
      <w:bookmarkEnd w:id="6"/>
    </w:p>
    <w:p w14:paraId="00BF7450" w14:textId="57941B33" w:rsidR="00337009" w:rsidRPr="00090867" w:rsidRDefault="00337009" w:rsidP="00337009">
      <w:pPr>
        <w:pStyle w:val="ListParagraph"/>
        <w:spacing w:after="0"/>
      </w:pPr>
      <w:r w:rsidRPr="00090867">
        <w:t>The Panel’s Chair appointed three members to a Case Panel</w:t>
      </w:r>
      <w:r w:rsidRPr="00090867">
        <w:rPr>
          <w:rStyle w:val="FootnoteReference"/>
        </w:rPr>
        <w:footnoteReference w:id="7"/>
      </w:r>
      <w:r w:rsidRPr="00090867">
        <w:rPr>
          <w:rStyle w:val="FootnoteReference"/>
        </w:rPr>
        <w:t xml:space="preserve"> </w:t>
      </w:r>
      <w:r w:rsidRPr="00090867">
        <w:t>for this review, namely:</w:t>
      </w:r>
    </w:p>
    <w:p w14:paraId="4BDDE0D3" w14:textId="77777777" w:rsidR="00337009" w:rsidRPr="00090867" w:rsidRDefault="00337009" w:rsidP="00337009">
      <w:pPr>
        <w:pStyle w:val="ListBullet1"/>
      </w:pPr>
      <w:r w:rsidRPr="00090867">
        <w:t>Andrew Taylor, Case Panel Chair;</w:t>
      </w:r>
    </w:p>
    <w:p w14:paraId="1A06EE99" w14:textId="77777777" w:rsidR="00337009" w:rsidRPr="00090867" w:rsidRDefault="00337009" w:rsidP="00337009">
      <w:pPr>
        <w:pStyle w:val="ListBullet1"/>
      </w:pPr>
      <w:r w:rsidRPr="00090867">
        <w:t xml:space="preserve">Albert Sanchez-Graells, Case Panel Member; and </w:t>
      </w:r>
    </w:p>
    <w:p w14:paraId="16FC30C3" w14:textId="77777777" w:rsidR="00337009" w:rsidRPr="00090867" w:rsidRDefault="00337009" w:rsidP="00337009">
      <w:pPr>
        <w:pStyle w:val="ListBullet1"/>
        <w:rPr>
          <w:lang w:val="it-IT"/>
        </w:rPr>
      </w:pPr>
      <w:r w:rsidRPr="00090867">
        <w:rPr>
          <w:lang w:val="it-IT"/>
        </w:rPr>
        <w:t>Daria Prigioni, Case Panel Member.</w:t>
      </w:r>
      <w:r w:rsidRPr="00090867">
        <w:rPr>
          <w:rStyle w:val="FootnoteReference"/>
        </w:rPr>
        <w:footnoteReference w:id="8"/>
      </w:r>
    </w:p>
    <w:p w14:paraId="5B99BB02" w14:textId="7162731C" w:rsidR="006A47DC" w:rsidRPr="00090867" w:rsidRDefault="000E5579" w:rsidP="00157AD4">
      <w:pPr>
        <w:pStyle w:val="ListParagraph"/>
      </w:pPr>
      <w:bookmarkStart w:id="7" w:name="_Ref235167295"/>
      <w:r w:rsidRPr="00090867">
        <w:t>The Panel’s Standard Operating Procedures set out the Panel’s approach to conducting reviews.</w:t>
      </w:r>
      <w:r w:rsidR="00CC38FA" w:rsidRPr="00090867">
        <w:rPr>
          <w:rStyle w:val="FootnoteReference"/>
        </w:rPr>
        <w:footnoteReference w:id="9"/>
      </w:r>
      <w:r w:rsidR="00F0187F" w:rsidRPr="00090867">
        <w:t xml:space="preserve"> </w:t>
      </w:r>
      <w:r w:rsidR="00780A11" w:rsidRPr="00090867">
        <w:t>Consistent with these procedures</w:t>
      </w:r>
      <w:r w:rsidR="00045C0F" w:rsidRPr="00090867">
        <w:t xml:space="preserve">, the Panel meets with the provider(s) and commissioner </w:t>
      </w:r>
      <w:r w:rsidR="0070242F" w:rsidRPr="00090867">
        <w:t>in each</w:t>
      </w:r>
      <w:r w:rsidR="007209EB" w:rsidRPr="00090867">
        <w:t xml:space="preserve"> review </w:t>
      </w:r>
      <w:r w:rsidR="004721BD" w:rsidRPr="00090867">
        <w:t xml:space="preserve">to </w:t>
      </w:r>
      <w:r w:rsidR="0070242F" w:rsidRPr="00090867">
        <w:t xml:space="preserve">give an </w:t>
      </w:r>
      <w:r w:rsidR="00222189" w:rsidRPr="00090867">
        <w:t xml:space="preserve">update </w:t>
      </w:r>
      <w:r w:rsidR="00E4457E" w:rsidRPr="00090867">
        <w:t>on the progress of the review</w:t>
      </w:r>
      <w:r w:rsidR="005B6D3D" w:rsidRPr="00090867">
        <w:t>,</w:t>
      </w:r>
      <w:r w:rsidR="00222189" w:rsidRPr="00090867">
        <w:t xml:space="preserve"> </w:t>
      </w:r>
      <w:r w:rsidR="004721BD" w:rsidRPr="00090867">
        <w:t xml:space="preserve">and </w:t>
      </w:r>
      <w:r w:rsidR="0086559F" w:rsidRPr="00090867">
        <w:t xml:space="preserve">to </w:t>
      </w:r>
      <w:r w:rsidR="00222189" w:rsidRPr="00090867">
        <w:t>further the Panel’s understanding of the issues</w:t>
      </w:r>
      <w:r w:rsidR="00B17929" w:rsidRPr="00090867">
        <w:t xml:space="preserve"> by </w:t>
      </w:r>
      <w:r w:rsidR="00AD41FB" w:rsidRPr="00090867">
        <w:t>allowing</w:t>
      </w:r>
      <w:r w:rsidR="00B17929" w:rsidRPr="00090867">
        <w:t xml:space="preserve"> the parties to further clarify their concerns</w:t>
      </w:r>
      <w:r w:rsidR="004721BD" w:rsidRPr="00090867">
        <w:t>.</w:t>
      </w:r>
      <w:bookmarkEnd w:id="7"/>
    </w:p>
    <w:p w14:paraId="7144E345" w14:textId="7FFF695C" w:rsidR="003D1617" w:rsidRPr="00090867" w:rsidRDefault="004B2E39" w:rsidP="00157AD4">
      <w:pPr>
        <w:pStyle w:val="ListParagraph"/>
      </w:pPr>
      <w:bookmarkStart w:id="8" w:name="_Ref235519511"/>
      <w:r w:rsidRPr="00090867">
        <w:t xml:space="preserve">In this case, </w:t>
      </w:r>
      <w:r w:rsidR="00C242F7" w:rsidRPr="00090867">
        <w:t>f</w:t>
      </w:r>
      <w:r w:rsidR="00357FD6" w:rsidRPr="00090867">
        <w:t>or PCMS</w:t>
      </w:r>
      <w:r w:rsidR="00D05327" w:rsidRPr="00090867">
        <w:t>, an additional</w:t>
      </w:r>
      <w:r w:rsidR="009B02F3" w:rsidRPr="00090867">
        <w:t>, preliminary</w:t>
      </w:r>
      <w:r w:rsidR="00445B98" w:rsidRPr="00090867">
        <w:t>,</w:t>
      </w:r>
      <w:r w:rsidR="00D05327" w:rsidRPr="00090867">
        <w:t xml:space="preserve"> meeting was scheduled </w:t>
      </w:r>
      <w:r w:rsidR="006569F2" w:rsidRPr="00090867">
        <w:t xml:space="preserve">early in the review process. </w:t>
      </w:r>
      <w:r w:rsidR="0090365A" w:rsidRPr="00090867">
        <w:t xml:space="preserve">PCMS’s </w:t>
      </w:r>
      <w:r w:rsidR="008E718F" w:rsidRPr="00090867">
        <w:t xml:space="preserve">concerns </w:t>
      </w:r>
      <w:r w:rsidR="00DB2E62" w:rsidRPr="00090867">
        <w:t>were</w:t>
      </w:r>
      <w:r w:rsidR="00253061" w:rsidRPr="00090867">
        <w:t xml:space="preserve"> </w:t>
      </w:r>
      <w:r w:rsidR="008E718F" w:rsidRPr="00090867">
        <w:t xml:space="preserve">set out in </w:t>
      </w:r>
      <w:r w:rsidR="00234D37" w:rsidRPr="00090867">
        <w:t xml:space="preserve">several </w:t>
      </w:r>
      <w:r w:rsidR="00DE379D" w:rsidRPr="00090867">
        <w:t xml:space="preserve">partly overlapping </w:t>
      </w:r>
      <w:r w:rsidR="00234D37" w:rsidRPr="00090867">
        <w:t>annexes</w:t>
      </w:r>
      <w:r w:rsidR="008E718F" w:rsidRPr="00090867">
        <w:t xml:space="preserve"> to its submission</w:t>
      </w:r>
      <w:r w:rsidR="00FD5736" w:rsidRPr="00090867">
        <w:t xml:space="preserve">. There were </w:t>
      </w:r>
      <w:r w:rsidR="00DE379D" w:rsidRPr="00090867">
        <w:t xml:space="preserve">potential </w:t>
      </w:r>
      <w:r w:rsidR="00A214B8" w:rsidRPr="00090867">
        <w:t xml:space="preserve">inconsistencies </w:t>
      </w:r>
      <w:r w:rsidR="00FD5736" w:rsidRPr="00090867">
        <w:t xml:space="preserve">in PCMS’s submission and the way it had been presented </w:t>
      </w:r>
      <w:r w:rsidR="00657A48" w:rsidRPr="00090867">
        <w:t>made it hard to identify</w:t>
      </w:r>
      <w:r w:rsidR="005A6F7D" w:rsidRPr="00090867">
        <w:t xml:space="preserve"> both</w:t>
      </w:r>
      <w:r w:rsidR="00657A48" w:rsidRPr="00090867">
        <w:t xml:space="preserve"> </w:t>
      </w:r>
      <w:r w:rsidR="007355B6" w:rsidRPr="00090867">
        <w:t xml:space="preserve">the core issues and </w:t>
      </w:r>
      <w:r w:rsidR="00DE379D" w:rsidRPr="00090867">
        <w:t>the reasons</w:t>
      </w:r>
      <w:r w:rsidR="007355B6" w:rsidRPr="00090867">
        <w:t xml:space="preserve"> </w:t>
      </w:r>
      <w:r w:rsidR="005A6F7D" w:rsidRPr="00090867">
        <w:t xml:space="preserve">why </w:t>
      </w:r>
      <w:r w:rsidR="007B7BA8" w:rsidRPr="00090867">
        <w:t xml:space="preserve">PCMS </w:t>
      </w:r>
      <w:r w:rsidR="005A6F7D" w:rsidRPr="00090867">
        <w:t xml:space="preserve">believed </w:t>
      </w:r>
      <w:r w:rsidR="007B7BA8" w:rsidRPr="00090867">
        <w:t xml:space="preserve">the PSR </w:t>
      </w:r>
      <w:r w:rsidR="005A6F7D" w:rsidRPr="00090867">
        <w:t xml:space="preserve">regulations </w:t>
      </w:r>
      <w:r w:rsidR="007B7BA8" w:rsidRPr="00090867">
        <w:t>had been breached.</w:t>
      </w:r>
    </w:p>
    <w:bookmarkEnd w:id="8"/>
    <w:p w14:paraId="05F37E97" w14:textId="7D7FF88D" w:rsidR="00D05327" w:rsidRPr="00090867" w:rsidRDefault="0046037A" w:rsidP="00157AD4">
      <w:pPr>
        <w:pStyle w:val="ListParagraph"/>
      </w:pPr>
      <w:r w:rsidRPr="00090867">
        <w:t>A</w:t>
      </w:r>
      <w:r w:rsidR="00185811" w:rsidRPr="00090867">
        <w:t xml:space="preserve">t the preliminary meeting, </w:t>
      </w:r>
      <w:r w:rsidR="009B02F3" w:rsidRPr="00090867">
        <w:t xml:space="preserve">on 29 April 2026, </w:t>
      </w:r>
      <w:r w:rsidR="003A61C7" w:rsidRPr="00090867">
        <w:t xml:space="preserve">the Panel </w:t>
      </w:r>
      <w:r w:rsidR="00CF29FE" w:rsidRPr="00090867">
        <w:t>highlighted the</w:t>
      </w:r>
      <w:r w:rsidR="000714AF" w:rsidRPr="00090867">
        <w:t>se</w:t>
      </w:r>
      <w:r w:rsidR="00CF29FE" w:rsidRPr="00090867">
        <w:t xml:space="preserve"> difficulties and asked PCMS </w:t>
      </w:r>
      <w:r w:rsidR="005E05ED" w:rsidRPr="00090867">
        <w:t xml:space="preserve">for </w:t>
      </w:r>
      <w:r w:rsidR="00C55CFF" w:rsidRPr="00090867">
        <w:t xml:space="preserve">clarification. </w:t>
      </w:r>
      <w:r w:rsidR="009A2682" w:rsidRPr="00090867">
        <w:t xml:space="preserve">The following day, </w:t>
      </w:r>
      <w:r w:rsidR="00185811" w:rsidRPr="00090867">
        <w:t xml:space="preserve">PCMS </w:t>
      </w:r>
      <w:r w:rsidR="00BA46A2" w:rsidRPr="00090867">
        <w:t>submitted</w:t>
      </w:r>
      <w:r w:rsidR="00F070DC" w:rsidRPr="00090867">
        <w:t xml:space="preserve"> </w:t>
      </w:r>
      <w:r w:rsidR="009B02F3" w:rsidRPr="00090867">
        <w:t xml:space="preserve">a letter </w:t>
      </w:r>
      <w:r w:rsidR="009A2682" w:rsidRPr="00090867">
        <w:t xml:space="preserve">to the Panel </w:t>
      </w:r>
      <w:r w:rsidR="0068283A" w:rsidRPr="00090867">
        <w:t xml:space="preserve">explaining and </w:t>
      </w:r>
      <w:r w:rsidR="00DE0EB9" w:rsidRPr="00090867">
        <w:t xml:space="preserve">clarifying </w:t>
      </w:r>
      <w:r w:rsidR="009B02F3" w:rsidRPr="00090867">
        <w:t>its concerns</w:t>
      </w:r>
      <w:r w:rsidR="0068283A" w:rsidRPr="00090867" w:rsidDel="00BA46A2">
        <w:t xml:space="preserve">. </w:t>
      </w:r>
      <w:r w:rsidR="00D21438" w:rsidRPr="00090867">
        <w:t>A</w:t>
      </w:r>
      <w:r w:rsidR="00BE3F50" w:rsidRPr="00090867">
        <w:t xml:space="preserve"> further </w:t>
      </w:r>
      <w:r w:rsidR="00AA3C65" w:rsidRPr="00090867">
        <w:t xml:space="preserve">meeting </w:t>
      </w:r>
      <w:r w:rsidR="00D21438" w:rsidRPr="00090867">
        <w:t xml:space="preserve">was </w:t>
      </w:r>
      <w:r w:rsidR="00BA46A2" w:rsidRPr="00090867">
        <w:t xml:space="preserve">then </w:t>
      </w:r>
      <w:r w:rsidR="00D21438" w:rsidRPr="00090867">
        <w:t xml:space="preserve">held </w:t>
      </w:r>
      <w:r w:rsidR="00AA3C65" w:rsidRPr="00090867">
        <w:t xml:space="preserve">with PCMS on </w:t>
      </w:r>
      <w:r w:rsidR="00C114BB" w:rsidRPr="00090867">
        <w:t>18 May 2026,</w:t>
      </w:r>
      <w:r w:rsidR="00AA3C65" w:rsidRPr="00090867">
        <w:t xml:space="preserve"> </w:t>
      </w:r>
      <w:r w:rsidR="00C114BB" w:rsidRPr="00090867">
        <w:t>consistent with the Panel’s usual practice.</w:t>
      </w:r>
    </w:p>
    <w:p w14:paraId="35178542" w14:textId="0D0E8289" w:rsidR="00261D0D" w:rsidRPr="00090867" w:rsidRDefault="006A5770" w:rsidP="00261D0D">
      <w:pPr>
        <w:pStyle w:val="ListParagraph"/>
      </w:pPr>
      <w:r w:rsidRPr="00090867">
        <w:t>For Poplar Grove, t</w:t>
      </w:r>
      <w:r w:rsidR="00261D0D" w:rsidRPr="00090867">
        <w:t xml:space="preserve">he Panel </w:t>
      </w:r>
      <w:r w:rsidR="003E3886" w:rsidRPr="00090867">
        <w:t xml:space="preserve">decided that an additional </w:t>
      </w:r>
      <w:r w:rsidRPr="00090867">
        <w:t xml:space="preserve">preliminary </w:t>
      </w:r>
      <w:r w:rsidR="003E3886" w:rsidRPr="00090867">
        <w:t xml:space="preserve">meeting </w:t>
      </w:r>
      <w:r w:rsidR="008F0213" w:rsidRPr="00090867">
        <w:t xml:space="preserve">was not </w:t>
      </w:r>
      <w:r w:rsidRPr="00090867">
        <w:t>needed</w:t>
      </w:r>
      <w:r w:rsidR="003E3886" w:rsidRPr="00090867">
        <w:t xml:space="preserve">, but </w:t>
      </w:r>
      <w:r w:rsidR="00C844C3" w:rsidRPr="00090867">
        <w:t xml:space="preserve">the Panel </w:t>
      </w:r>
      <w:r w:rsidR="003E3886" w:rsidRPr="00090867">
        <w:t>asked Poplar Grove</w:t>
      </w:r>
      <w:r w:rsidR="00261D0D" w:rsidRPr="00090867">
        <w:t xml:space="preserve"> to </w:t>
      </w:r>
      <w:r w:rsidR="0023031F" w:rsidRPr="00090867">
        <w:t>clarify</w:t>
      </w:r>
      <w:r w:rsidR="00261D0D" w:rsidRPr="00090867">
        <w:t xml:space="preserve"> its concerns at </w:t>
      </w:r>
      <w:r w:rsidRPr="00090867">
        <w:t xml:space="preserve">their </w:t>
      </w:r>
      <w:r w:rsidR="00261D0D" w:rsidRPr="00090867">
        <w:t>meeting on 8</w:t>
      </w:r>
      <w:r w:rsidR="0023031F" w:rsidRPr="00090867">
        <w:t> </w:t>
      </w:r>
      <w:r w:rsidR="00261D0D" w:rsidRPr="00090867">
        <w:t xml:space="preserve">May 2026. </w:t>
      </w:r>
      <w:r w:rsidR="00DA3360" w:rsidRPr="00090867">
        <w:t>Poplar Grove provided some clarification</w:t>
      </w:r>
      <w:r w:rsidR="009508E8" w:rsidRPr="00090867">
        <w:t xml:space="preserve"> at this</w:t>
      </w:r>
      <w:r w:rsidR="00DA3360" w:rsidRPr="00090867">
        <w:t xml:space="preserve"> meeting, but the Panel still </w:t>
      </w:r>
      <w:r w:rsidR="00182970" w:rsidRPr="00090867">
        <w:t>faced</w:t>
      </w:r>
      <w:r w:rsidR="00A60E4B" w:rsidRPr="00090867">
        <w:t xml:space="preserve"> some challenges </w:t>
      </w:r>
      <w:r w:rsidR="00E76EFC" w:rsidRPr="00090867">
        <w:t xml:space="preserve">in </w:t>
      </w:r>
      <w:r w:rsidR="00A60E4B" w:rsidRPr="00090867">
        <w:t xml:space="preserve">fully understanding aspects of </w:t>
      </w:r>
      <w:r w:rsidR="005E4853" w:rsidRPr="00090867">
        <w:t>its</w:t>
      </w:r>
      <w:r w:rsidR="00A60E4B" w:rsidRPr="00090867">
        <w:t xml:space="preserve"> submission. </w:t>
      </w:r>
      <w:r w:rsidR="00261D0D" w:rsidRPr="00090867">
        <w:t>Poplar Grove</w:t>
      </w:r>
      <w:r w:rsidR="00A60E4B" w:rsidRPr="00090867">
        <w:t xml:space="preserve"> </w:t>
      </w:r>
      <w:r w:rsidR="006E4DAB" w:rsidRPr="00090867">
        <w:t xml:space="preserve">followed up </w:t>
      </w:r>
      <w:r w:rsidR="005333F7" w:rsidRPr="00090867">
        <w:t xml:space="preserve">with </w:t>
      </w:r>
      <w:r w:rsidR="0067486B" w:rsidRPr="00090867">
        <w:t xml:space="preserve">a letter </w:t>
      </w:r>
      <w:r w:rsidR="00261D0D" w:rsidRPr="00090867">
        <w:t>on 26 May 2026</w:t>
      </w:r>
      <w:r w:rsidR="006E4DAB" w:rsidRPr="00090867">
        <w:t xml:space="preserve"> that</w:t>
      </w:r>
      <w:r w:rsidR="003B451B" w:rsidRPr="00090867">
        <w:t xml:space="preserve"> further clarif</w:t>
      </w:r>
      <w:r w:rsidR="006E4DAB" w:rsidRPr="00090867">
        <w:t>ied</w:t>
      </w:r>
      <w:r w:rsidR="003B451B" w:rsidRPr="00090867">
        <w:t xml:space="preserve"> its representations</w:t>
      </w:r>
      <w:r w:rsidR="00261D0D" w:rsidRPr="00090867">
        <w:t>.</w:t>
      </w:r>
    </w:p>
    <w:p w14:paraId="5EA41D1C" w14:textId="5D30AD47" w:rsidR="001131B2" w:rsidRPr="00090867" w:rsidRDefault="003B451B" w:rsidP="00261D0D">
      <w:pPr>
        <w:pStyle w:val="ListParagraph"/>
      </w:pPr>
      <w:r w:rsidRPr="00090867">
        <w:t>The Panel</w:t>
      </w:r>
      <w:r w:rsidR="002F77C6" w:rsidRPr="00090867">
        <w:t xml:space="preserve"> found the </w:t>
      </w:r>
      <w:r w:rsidR="003B10EC" w:rsidRPr="00090867">
        <w:t xml:space="preserve">clarifications from Poplar Grove and PCMS helpful, but </w:t>
      </w:r>
      <w:r w:rsidR="002F77C6" w:rsidRPr="00090867">
        <w:t xml:space="preserve">in neither case were the </w:t>
      </w:r>
      <w:r w:rsidR="00511367" w:rsidRPr="00090867">
        <w:t xml:space="preserve">Panel’s initial concerns, as set out </w:t>
      </w:r>
      <w:r w:rsidR="007E7BD4" w:rsidRPr="00090867">
        <w:t xml:space="preserve">in paragraph </w:t>
      </w:r>
      <w:r w:rsidR="002377D2" w:rsidRPr="00090867">
        <w:fldChar w:fldCharType="begin"/>
      </w:r>
      <w:r w:rsidR="002377D2" w:rsidRPr="00090867">
        <w:instrText xml:space="preserve"> REF _Ref235627701 \r \h </w:instrText>
      </w:r>
      <w:r w:rsidR="00025038" w:rsidRPr="00090867">
        <w:instrText xml:space="preserve"> \* MERGEFORMAT </w:instrText>
      </w:r>
      <w:r w:rsidR="002377D2" w:rsidRPr="00090867">
        <w:fldChar w:fldCharType="separate"/>
      </w:r>
      <w:r w:rsidR="00697CCC">
        <w:t>18</w:t>
      </w:r>
      <w:r w:rsidR="002377D2" w:rsidRPr="00090867">
        <w:fldChar w:fldCharType="end"/>
      </w:r>
      <w:r w:rsidR="00511367" w:rsidRPr="00090867">
        <w:t>, fully addressed</w:t>
      </w:r>
      <w:r w:rsidR="007E7BD4" w:rsidRPr="00090867">
        <w:t>.</w:t>
      </w:r>
      <w:r w:rsidR="00612C5F" w:rsidRPr="00090867">
        <w:t xml:space="preserve"> </w:t>
      </w:r>
      <w:r w:rsidR="007E6D37" w:rsidRPr="00090867">
        <w:t>There was</w:t>
      </w:r>
      <w:r w:rsidR="001C33CB" w:rsidRPr="00090867">
        <w:t xml:space="preserve"> still</w:t>
      </w:r>
      <w:r w:rsidR="008D6DE9" w:rsidRPr="00090867">
        <w:t xml:space="preserve"> </w:t>
      </w:r>
      <w:r w:rsidR="007E6D37" w:rsidRPr="00090867">
        <w:t xml:space="preserve">a degree of </w:t>
      </w:r>
      <w:r w:rsidR="00A2637D" w:rsidRPr="00090867">
        <w:t xml:space="preserve">clarity and </w:t>
      </w:r>
      <w:r w:rsidR="008D6DE9" w:rsidRPr="00090867">
        <w:t>precision</w:t>
      </w:r>
      <w:r w:rsidR="007E6D37" w:rsidRPr="00090867">
        <w:t xml:space="preserve"> that was lacking</w:t>
      </w:r>
      <w:r w:rsidR="00602B9A" w:rsidRPr="00090867">
        <w:t xml:space="preserve"> as well as</w:t>
      </w:r>
      <w:r w:rsidR="00A2637D" w:rsidRPr="00090867">
        <w:t xml:space="preserve"> repetitive or duplicate </w:t>
      </w:r>
      <w:r w:rsidR="002B1646" w:rsidRPr="00090867">
        <w:t>concerns</w:t>
      </w:r>
      <w:r w:rsidR="00A2637D" w:rsidRPr="00090867">
        <w:t>.</w:t>
      </w:r>
      <w:r w:rsidR="007E7BD4" w:rsidRPr="00090867">
        <w:t xml:space="preserve"> </w:t>
      </w:r>
      <w:r w:rsidR="00A87BDD" w:rsidRPr="00090867">
        <w:t>The issues arising from Poplar Grove’s and PCMS’s representations are further discussed in Section 5.1 of this report.</w:t>
      </w:r>
    </w:p>
    <w:p w14:paraId="5CF4DBDF" w14:textId="43FB68AE" w:rsidR="001752FC" w:rsidRPr="00090867" w:rsidRDefault="00BD39C5" w:rsidP="00FB608F">
      <w:pPr>
        <w:pStyle w:val="ListParagraph"/>
        <w:spacing w:after="120"/>
      </w:pPr>
      <w:r w:rsidRPr="00090867">
        <w:t>More generally, t</w:t>
      </w:r>
      <w:r w:rsidR="008822E9" w:rsidRPr="00090867">
        <w:t xml:space="preserve">he Panel recently </w:t>
      </w:r>
      <w:r w:rsidR="00C76FE6" w:rsidRPr="00090867">
        <w:t xml:space="preserve">gave further guidance on the content of </w:t>
      </w:r>
      <w:r w:rsidR="00FB608F" w:rsidRPr="00090867">
        <w:t>requests for Panel advice, saying:</w:t>
      </w:r>
    </w:p>
    <w:p w14:paraId="744A9D73" w14:textId="123A5E31" w:rsidR="00FB608F" w:rsidRPr="00090867" w:rsidRDefault="00FB608F" w:rsidP="00FB608F">
      <w:pPr>
        <w:pStyle w:val="ListParagraph"/>
        <w:numPr>
          <w:ilvl w:val="0"/>
          <w:numId w:val="0"/>
        </w:numPr>
        <w:spacing w:line="259" w:lineRule="auto"/>
        <w:ind w:left="851"/>
        <w:rPr>
          <w:sz w:val="21"/>
          <w:szCs w:val="21"/>
        </w:rPr>
      </w:pPr>
      <w:r w:rsidRPr="00090867">
        <w:rPr>
          <w:sz w:val="21"/>
          <w:szCs w:val="21"/>
        </w:rPr>
        <w:lastRenderedPageBreak/>
        <w:t>“The Panel encourages providers to be clear about the issues that are outstanding when making representations and to ensure that supporting documentary evidence is focused on those issues. Submissions should be sufficiently fulsome that they cover the issues and related context without being excessively long or misleading. The relevance to the Panel’s review of any supporting documentation should be explained if it is not readily apparent. The Panel may require the revision of submissions that lack clarity or focus or are needlessly lengthy.”</w:t>
      </w:r>
      <w:r w:rsidR="009711E1" w:rsidRPr="00090867">
        <w:rPr>
          <w:rStyle w:val="FootnoteReference"/>
          <w:sz w:val="21"/>
          <w:szCs w:val="21"/>
        </w:rPr>
        <w:footnoteReference w:id="10"/>
      </w:r>
    </w:p>
    <w:p w14:paraId="7BBC2C40" w14:textId="0029BD56" w:rsidR="003B451B" w:rsidRPr="00090867" w:rsidRDefault="007865C2" w:rsidP="001C2238">
      <w:pPr>
        <w:pStyle w:val="ListParagraph"/>
      </w:pPr>
      <w:proofErr w:type="gramStart"/>
      <w:r w:rsidRPr="00090867">
        <w:t>I</w:t>
      </w:r>
      <w:r w:rsidR="007173DF" w:rsidRPr="00090867">
        <w:t>n light of</w:t>
      </w:r>
      <w:proofErr w:type="gramEnd"/>
      <w:r w:rsidR="007173DF" w:rsidRPr="00090867">
        <w:t xml:space="preserve"> th</w:t>
      </w:r>
      <w:r w:rsidR="00C9045F" w:rsidRPr="00090867">
        <w:t>e</w:t>
      </w:r>
      <w:r w:rsidR="007173DF" w:rsidRPr="00090867">
        <w:t xml:space="preserve"> experience </w:t>
      </w:r>
      <w:r w:rsidR="00C9045F" w:rsidRPr="00090867">
        <w:t>of this case</w:t>
      </w:r>
      <w:r w:rsidR="00140143" w:rsidRPr="00090867">
        <w:t>, and consistent with the guidance set out above</w:t>
      </w:r>
      <w:r w:rsidR="002306FF" w:rsidRPr="00090867">
        <w:t xml:space="preserve">, </w:t>
      </w:r>
      <w:r w:rsidR="008A1F28" w:rsidRPr="00090867">
        <w:t xml:space="preserve">the Panel </w:t>
      </w:r>
      <w:r w:rsidR="00E32781" w:rsidRPr="00090867">
        <w:t xml:space="preserve">will now </w:t>
      </w:r>
      <w:r w:rsidR="008A1F28" w:rsidRPr="00090867">
        <w:t xml:space="preserve">be </w:t>
      </w:r>
      <w:r w:rsidR="00E32781" w:rsidRPr="00090867">
        <w:t>apply</w:t>
      </w:r>
      <w:r w:rsidR="008A1F28" w:rsidRPr="00090867">
        <w:t>ing</w:t>
      </w:r>
      <w:r w:rsidR="00E32781" w:rsidRPr="00090867">
        <w:t xml:space="preserve"> greater scrutiny </w:t>
      </w:r>
      <w:r w:rsidR="008A1F28" w:rsidRPr="00090867">
        <w:t xml:space="preserve">to providers’ </w:t>
      </w:r>
      <w:r w:rsidR="00620161" w:rsidRPr="00090867">
        <w:t xml:space="preserve">requests for advice </w:t>
      </w:r>
      <w:r w:rsidR="008946AA" w:rsidRPr="00090867">
        <w:t xml:space="preserve">to ensure that </w:t>
      </w:r>
      <w:r w:rsidR="002662C6" w:rsidRPr="00090867">
        <w:t xml:space="preserve">they satisfy the Panel’s case acceptance criteria. </w:t>
      </w:r>
      <w:r w:rsidR="007D1BE0" w:rsidRPr="00090867">
        <w:t>I</w:t>
      </w:r>
      <w:r w:rsidR="00C80988" w:rsidRPr="00090867">
        <w:t xml:space="preserve">n terms of </w:t>
      </w:r>
      <w:r w:rsidR="00FD4AEC" w:rsidRPr="00090867">
        <w:t xml:space="preserve">the Panel’s </w:t>
      </w:r>
      <w:r w:rsidR="00C80988" w:rsidRPr="00090867">
        <w:t xml:space="preserve">eligibility criteria, </w:t>
      </w:r>
      <w:r w:rsidR="007D1BE0" w:rsidRPr="00090867">
        <w:t xml:space="preserve">this will include </w:t>
      </w:r>
      <w:r w:rsidR="001C2238" w:rsidRPr="00090867">
        <w:t xml:space="preserve">scrutinising whether a provider has adequately </w:t>
      </w:r>
      <w:r w:rsidR="00C62710" w:rsidRPr="00090867">
        <w:t>“set out why it believes the relevant authority has failed to apply the regime correctly”</w:t>
      </w:r>
      <w:r w:rsidR="007D1BE0" w:rsidRPr="00090867">
        <w:t>. I</w:t>
      </w:r>
      <w:r w:rsidR="00FD4AEC" w:rsidRPr="00090867">
        <w:t>n terms of the Panel’s prioritisation criteria</w:t>
      </w:r>
      <w:r w:rsidR="008C50ED" w:rsidRPr="00090867">
        <w:t>,</w:t>
      </w:r>
      <w:r w:rsidR="00CD7D19" w:rsidRPr="00090867">
        <w:t xml:space="preserve"> </w:t>
      </w:r>
      <w:r w:rsidR="007D1BE0" w:rsidRPr="00090867">
        <w:t xml:space="preserve">this will include </w:t>
      </w:r>
      <w:r w:rsidR="0021076B" w:rsidRPr="00090867">
        <w:t xml:space="preserve">greater scrutiny over </w:t>
      </w:r>
      <w:r w:rsidR="00CD7D19" w:rsidRPr="00090867">
        <w:t>whether “the advice will deliver a benefit that is proportionate to the Panel</w:t>
      </w:r>
      <w:r w:rsidR="00B107BC" w:rsidRPr="00090867">
        <w:t>’s use of resources in formulating its advice”</w:t>
      </w:r>
      <w:r w:rsidR="0021076B" w:rsidRPr="00090867">
        <w:t xml:space="preserve">, recognising </w:t>
      </w:r>
      <w:r w:rsidR="008618A8" w:rsidRPr="00090867">
        <w:t xml:space="preserve">the greater resources required by the Panel to </w:t>
      </w:r>
      <w:r w:rsidR="009162FF" w:rsidRPr="00090867">
        <w:t>review</w:t>
      </w:r>
      <w:r w:rsidR="008618A8" w:rsidRPr="00090867">
        <w:t xml:space="preserve"> </w:t>
      </w:r>
      <w:r w:rsidR="008A01CC" w:rsidRPr="00090867">
        <w:t>lengthy submissions</w:t>
      </w:r>
      <w:r w:rsidR="00BB1534" w:rsidRPr="00090867">
        <w:t xml:space="preserve"> that lack clarity</w:t>
      </w:r>
      <w:r w:rsidR="00B107BC" w:rsidRPr="00090867">
        <w:t>.</w:t>
      </w:r>
    </w:p>
    <w:p w14:paraId="1BE2B21B" w14:textId="3454B47C" w:rsidR="00BE6AF7" w:rsidRPr="00090867" w:rsidRDefault="00211B4F" w:rsidP="00303F4D">
      <w:pPr>
        <w:pStyle w:val="ListParagraph"/>
        <w:spacing w:after="0"/>
      </w:pPr>
      <w:r w:rsidRPr="00090867">
        <w:t>For this case, t</w:t>
      </w:r>
      <w:r w:rsidR="00BE6AF7" w:rsidRPr="00090867">
        <w:t>he Panel’s assessment and advice is set out as follows:</w:t>
      </w:r>
    </w:p>
    <w:p w14:paraId="64935A58" w14:textId="72AC86D1" w:rsidR="00BE6AF7" w:rsidRPr="00090867" w:rsidRDefault="00BE6AF7" w:rsidP="00576DD9">
      <w:pPr>
        <w:pStyle w:val="ListBullet1"/>
      </w:pPr>
      <w:r w:rsidRPr="00090867">
        <w:t>Section 3 sets out the background to the Panel’s review, including the events leading up to, and including, the provider selection process;</w:t>
      </w:r>
    </w:p>
    <w:p w14:paraId="57F137E1" w14:textId="5FBD06B8" w:rsidR="00BE6AF7" w:rsidRPr="00090867" w:rsidRDefault="00BE6AF7" w:rsidP="003E1E92">
      <w:pPr>
        <w:pStyle w:val="ListBullet1"/>
      </w:pPr>
      <w:r w:rsidRPr="00090867">
        <w:t xml:space="preserve">Section </w:t>
      </w:r>
      <w:r w:rsidR="002821A7" w:rsidRPr="00090867">
        <w:t>4</w:t>
      </w:r>
      <w:r w:rsidRPr="00090867">
        <w:t xml:space="preserve"> sets out the concerns raised by </w:t>
      </w:r>
      <w:r w:rsidR="00D47AEF" w:rsidRPr="00090867">
        <w:t>Poplar Grove and PCMS</w:t>
      </w:r>
      <w:r w:rsidRPr="00090867">
        <w:t>;</w:t>
      </w:r>
    </w:p>
    <w:p w14:paraId="2A903F01" w14:textId="4BEAC90E" w:rsidR="00BE6AF7" w:rsidRPr="00090867" w:rsidRDefault="00BE6AF7" w:rsidP="003E1E92">
      <w:pPr>
        <w:pStyle w:val="ListBullet1"/>
      </w:pPr>
      <w:r w:rsidRPr="00090867">
        <w:t xml:space="preserve">Section </w:t>
      </w:r>
      <w:r w:rsidR="002821A7" w:rsidRPr="00090867">
        <w:t>5</w:t>
      </w:r>
      <w:r w:rsidRPr="00090867">
        <w:t xml:space="preserve"> sets out the Panel’s assessment of the issues; and</w:t>
      </w:r>
    </w:p>
    <w:p w14:paraId="4692F8F6" w14:textId="0761C44B" w:rsidR="00BE6AF7" w:rsidRPr="00090867" w:rsidRDefault="00BE6AF7" w:rsidP="003E1E92">
      <w:pPr>
        <w:pStyle w:val="ListBullet1"/>
      </w:pPr>
      <w:r w:rsidRPr="00090867">
        <w:t xml:space="preserve">Section </w:t>
      </w:r>
      <w:r w:rsidR="002821A7" w:rsidRPr="00090867">
        <w:t>6</w:t>
      </w:r>
      <w:r w:rsidRPr="00090867">
        <w:t xml:space="preserve"> sets out the Panel’s advice</w:t>
      </w:r>
      <w:r w:rsidR="00E47991" w:rsidRPr="00090867">
        <w:t>.</w:t>
      </w:r>
      <w:r w:rsidR="00E24C61" w:rsidRPr="00090867">
        <w:rPr>
          <w:rStyle w:val="FootnoteReference"/>
        </w:rPr>
        <w:footnoteReference w:id="11"/>
      </w:r>
    </w:p>
    <w:p w14:paraId="2A8A6819" w14:textId="729E54DD" w:rsidR="001E49E3" w:rsidRPr="00090867" w:rsidRDefault="001E49E3" w:rsidP="001E49E3">
      <w:pPr>
        <w:pStyle w:val="ListParagraph"/>
      </w:pPr>
      <w:r w:rsidRPr="00090867">
        <w:t>Th</w:t>
      </w:r>
      <w:r w:rsidR="00211B4F" w:rsidRPr="00090867">
        <w:t xml:space="preserve">e Panel’s </w:t>
      </w:r>
      <w:r w:rsidRPr="00090867">
        <w:t>report</w:t>
      </w:r>
      <w:r w:rsidR="00211B4F" w:rsidRPr="00090867">
        <w:t xml:space="preserve"> </w:t>
      </w:r>
      <w:r w:rsidRPr="00090867">
        <w:t xml:space="preserve">has been supplied to </w:t>
      </w:r>
      <w:r w:rsidR="00E47991" w:rsidRPr="00090867">
        <w:t xml:space="preserve">Thames Valley </w:t>
      </w:r>
      <w:r w:rsidRPr="00090867">
        <w:t>ICB</w:t>
      </w:r>
      <w:r w:rsidR="00E47991" w:rsidRPr="00090867">
        <w:t xml:space="preserve"> (the successor organisation to BOB ICB)</w:t>
      </w:r>
      <w:r w:rsidRPr="00090867">
        <w:t xml:space="preserve">, Poplar Grove and PCMS. </w:t>
      </w:r>
      <w:r w:rsidR="00DB1043" w:rsidRPr="00090867">
        <w:t>Thames Valley</w:t>
      </w:r>
      <w:r w:rsidRPr="00090867">
        <w:t xml:space="preserve"> ICB is now responsible for reviewing </w:t>
      </w:r>
      <w:r w:rsidR="00C9134E" w:rsidRPr="00090867">
        <w:t>BOB ICB’s</w:t>
      </w:r>
      <w:r w:rsidRPr="00090867">
        <w:t xml:space="preserve"> decision </w:t>
      </w:r>
      <w:proofErr w:type="gramStart"/>
      <w:r w:rsidRPr="00090867">
        <w:t>in light of</w:t>
      </w:r>
      <w:proofErr w:type="gramEnd"/>
      <w:r w:rsidRPr="00090867">
        <w:t xml:space="preserve"> the Panel’s advice. The report has also been published on the Panel’s webpages.</w:t>
      </w:r>
    </w:p>
    <w:p w14:paraId="3238C896" w14:textId="00BAE4D5" w:rsidR="00BE6AF7" w:rsidRPr="00090867" w:rsidRDefault="00BE6AF7" w:rsidP="003E1E92">
      <w:pPr>
        <w:pStyle w:val="ListParagraph"/>
      </w:pPr>
      <w:r w:rsidRPr="00090867">
        <w:t>The Panel thanks</w:t>
      </w:r>
      <w:r w:rsidR="00D47AEF" w:rsidRPr="00090867">
        <w:t xml:space="preserve"> </w:t>
      </w:r>
      <w:r w:rsidR="0075425F" w:rsidRPr="00090867">
        <w:t>Thames Valley</w:t>
      </w:r>
      <w:r w:rsidR="00D47AEF" w:rsidRPr="00090867">
        <w:t xml:space="preserve"> ICB, Poplar Grove </w:t>
      </w:r>
      <w:r w:rsidRPr="00090867">
        <w:t xml:space="preserve">and </w:t>
      </w:r>
      <w:r w:rsidR="00D47AEF" w:rsidRPr="00090867">
        <w:t>PCMS</w:t>
      </w:r>
      <w:r w:rsidRPr="00090867">
        <w:t xml:space="preserve"> for their assistance and cooperation during this review.</w:t>
      </w:r>
    </w:p>
    <w:p w14:paraId="1E156C3D" w14:textId="797C58B8" w:rsidR="0015075C" w:rsidRPr="00090867" w:rsidRDefault="0015075C" w:rsidP="0015075C">
      <w:pPr>
        <w:pStyle w:val="Heading1"/>
      </w:pPr>
      <w:bookmarkStart w:id="9" w:name="_Toc233181718"/>
      <w:bookmarkStart w:id="10" w:name="_Toc233181719"/>
      <w:bookmarkStart w:id="11" w:name="_Toc233181720"/>
      <w:bookmarkStart w:id="12" w:name="_Toc233181721"/>
      <w:bookmarkStart w:id="13" w:name="_Toc236057156"/>
      <w:bookmarkEnd w:id="9"/>
      <w:bookmarkEnd w:id="10"/>
      <w:bookmarkEnd w:id="11"/>
      <w:bookmarkEnd w:id="12"/>
      <w:r w:rsidRPr="00090867">
        <w:t>Background to this review</w:t>
      </w:r>
      <w:bookmarkEnd w:id="13"/>
    </w:p>
    <w:p w14:paraId="569318F7" w14:textId="642F9CAE" w:rsidR="0015075C" w:rsidRPr="00090867" w:rsidRDefault="00C41897" w:rsidP="003E1E92">
      <w:pPr>
        <w:pStyle w:val="ListParagraph"/>
      </w:pPr>
      <w:r w:rsidRPr="00090867">
        <w:t xml:space="preserve">The Mandeville </w:t>
      </w:r>
      <w:r w:rsidR="00927F7E" w:rsidRPr="00090867">
        <w:t>P</w:t>
      </w:r>
      <w:r w:rsidRPr="00090867">
        <w:t xml:space="preserve">ractice offers primary care services to </w:t>
      </w:r>
      <w:r w:rsidR="00D964AF" w:rsidRPr="00090867">
        <w:t xml:space="preserve">registered </w:t>
      </w:r>
      <w:r w:rsidRPr="00090867">
        <w:t>patients in the Aylesbury area</w:t>
      </w:r>
      <w:r w:rsidR="00D0292B" w:rsidRPr="00090867">
        <w:t xml:space="preserve"> in Buckinghamshire</w:t>
      </w:r>
      <w:r w:rsidRPr="00090867">
        <w:t xml:space="preserve">. </w:t>
      </w:r>
      <w:r w:rsidR="00ED660D" w:rsidRPr="00090867">
        <w:t xml:space="preserve">PCMS has held the APMS contract for the Mandeville </w:t>
      </w:r>
      <w:r w:rsidR="004920C5" w:rsidRPr="00090867">
        <w:t>P</w:t>
      </w:r>
      <w:r w:rsidR="00ED660D" w:rsidRPr="00090867">
        <w:t xml:space="preserve">ractice since April 2018. </w:t>
      </w:r>
      <w:r w:rsidR="009957F8" w:rsidRPr="00090867">
        <w:t xml:space="preserve">As of April 2025, </w:t>
      </w:r>
      <w:r w:rsidR="009844F3" w:rsidRPr="00090867">
        <w:t xml:space="preserve">it had </w:t>
      </w:r>
      <w:r w:rsidR="009957F8" w:rsidRPr="00090867">
        <w:t>a</w:t>
      </w:r>
      <w:r w:rsidRPr="00090867">
        <w:t xml:space="preserve">pproximately 16,500 </w:t>
      </w:r>
      <w:r w:rsidR="009844F3" w:rsidRPr="00090867">
        <w:t>registered</w:t>
      </w:r>
      <w:r w:rsidRPr="00090867">
        <w:t xml:space="preserve"> patients</w:t>
      </w:r>
      <w:r w:rsidR="004A3967" w:rsidRPr="00090867">
        <w:t xml:space="preserve">, </w:t>
      </w:r>
      <w:r w:rsidR="00A56B97" w:rsidRPr="00090867">
        <w:t xml:space="preserve">with </w:t>
      </w:r>
      <w:r w:rsidR="004A3967" w:rsidRPr="00090867">
        <w:t xml:space="preserve">the practice </w:t>
      </w:r>
      <w:r w:rsidR="00A56B97" w:rsidRPr="00090867">
        <w:t>operating a</w:t>
      </w:r>
      <w:r w:rsidR="004A3967" w:rsidRPr="00090867">
        <w:t>s a member of Central Maple Primary Care Network (Central Maple PCN)</w:t>
      </w:r>
      <w:r w:rsidR="00A56B97" w:rsidRPr="00090867">
        <w:t xml:space="preserve">. </w:t>
      </w:r>
      <w:r w:rsidR="001E7F48" w:rsidRPr="00090867">
        <w:t xml:space="preserve">Central Maple PCN </w:t>
      </w:r>
      <w:r w:rsidR="004A3967" w:rsidRPr="00090867">
        <w:t>also includes Poplar Grove</w:t>
      </w:r>
      <w:r w:rsidRPr="00090867">
        <w:t>.</w:t>
      </w:r>
      <w:r w:rsidRPr="00090867">
        <w:rPr>
          <w:rStyle w:val="FootnoteReference"/>
        </w:rPr>
        <w:footnoteReference w:id="12"/>
      </w:r>
      <w:r w:rsidRPr="00090867">
        <w:t xml:space="preserve"> </w:t>
      </w:r>
    </w:p>
    <w:p w14:paraId="00C21BCB" w14:textId="0694B50E" w:rsidR="005D09BD" w:rsidRPr="00090867" w:rsidRDefault="005D09BD" w:rsidP="003E1E92">
      <w:pPr>
        <w:pStyle w:val="ListParagraph"/>
      </w:pPr>
      <w:r w:rsidRPr="00090867">
        <w:t>With PCMS’</w:t>
      </w:r>
      <w:r w:rsidR="00472447" w:rsidRPr="00090867">
        <w:t>s contract for the</w:t>
      </w:r>
      <w:r w:rsidRPr="00090867">
        <w:t xml:space="preserve"> Mandeville </w:t>
      </w:r>
      <w:r w:rsidR="009758D3" w:rsidRPr="00090867">
        <w:t>P</w:t>
      </w:r>
      <w:r w:rsidR="00472447" w:rsidRPr="00090867">
        <w:t xml:space="preserve">ractice </w:t>
      </w:r>
      <w:r w:rsidRPr="00090867">
        <w:t>due to expire on 31 March 2026, BOB ICB published a Prior Information Notice (PIN) on 18 July 2024, indicating that it was looking to re-procure the contract</w:t>
      </w:r>
      <w:r w:rsidR="00FA7ED1" w:rsidRPr="00090867">
        <w:t xml:space="preserve">. </w:t>
      </w:r>
      <w:r w:rsidR="00102CA9" w:rsidRPr="00090867">
        <w:t xml:space="preserve">BOB ICB </w:t>
      </w:r>
      <w:r w:rsidR="00A721C5" w:rsidRPr="00090867">
        <w:t xml:space="preserve">said </w:t>
      </w:r>
      <w:r w:rsidR="00102CA9" w:rsidRPr="00090867">
        <w:t xml:space="preserve">that its </w:t>
      </w:r>
      <w:r w:rsidRPr="00090867">
        <w:t xml:space="preserve">expectation </w:t>
      </w:r>
      <w:r w:rsidR="00102CA9" w:rsidRPr="00090867">
        <w:t xml:space="preserve">was </w:t>
      </w:r>
      <w:r w:rsidRPr="00090867">
        <w:t xml:space="preserve">that the new contract holder would “continue to build the registered list of patients” in line with </w:t>
      </w:r>
      <w:r w:rsidRPr="00090867">
        <w:lastRenderedPageBreak/>
        <w:t>anticipated local population growth.</w:t>
      </w:r>
      <w:r w:rsidRPr="00090867">
        <w:rPr>
          <w:rStyle w:val="FootnoteReference"/>
        </w:rPr>
        <w:footnoteReference w:id="13"/>
      </w:r>
      <w:r w:rsidRPr="00090867">
        <w:t xml:space="preserve"> </w:t>
      </w:r>
      <w:r w:rsidR="006933D3" w:rsidRPr="00090867">
        <w:t xml:space="preserve">Five providers </w:t>
      </w:r>
      <w:r w:rsidRPr="00090867">
        <w:t xml:space="preserve">completed market engagement questionnaires </w:t>
      </w:r>
      <w:r w:rsidR="006933D3" w:rsidRPr="00090867">
        <w:t>in response to the PIN</w:t>
      </w:r>
      <w:r w:rsidR="0047019E" w:rsidRPr="00090867">
        <w:t xml:space="preserve">, and </w:t>
      </w:r>
      <w:r w:rsidR="006C4D52" w:rsidRPr="00090867">
        <w:t xml:space="preserve">BOB ICB </w:t>
      </w:r>
      <w:r w:rsidR="0047019E" w:rsidRPr="00090867">
        <w:t xml:space="preserve">subsequently </w:t>
      </w:r>
      <w:r w:rsidR="006C4D52" w:rsidRPr="00090867">
        <w:t xml:space="preserve">decided </w:t>
      </w:r>
      <w:r w:rsidR="00AD4DCF" w:rsidRPr="00090867">
        <w:t>that it would “</w:t>
      </w:r>
      <w:r w:rsidR="006C4D52" w:rsidRPr="00090867">
        <w:t>competitively test the market for best value, innovation, access, sustainability, and social value</w:t>
      </w:r>
      <w:r w:rsidR="00AD4DCF" w:rsidRPr="00090867">
        <w:t>”</w:t>
      </w:r>
      <w:r w:rsidRPr="00090867">
        <w:t>.</w:t>
      </w:r>
      <w:r w:rsidRPr="00090867">
        <w:rPr>
          <w:rStyle w:val="FootnoteReference"/>
        </w:rPr>
        <w:footnoteReference w:id="14"/>
      </w:r>
    </w:p>
    <w:p w14:paraId="50609E7A" w14:textId="330F47BC" w:rsidR="00B519EE" w:rsidRPr="00090867" w:rsidRDefault="003C713D" w:rsidP="00B519EE">
      <w:pPr>
        <w:pStyle w:val="ListParagraph"/>
      </w:pPr>
      <w:bookmarkStart w:id="14" w:name="_Ref236212737"/>
      <w:r w:rsidRPr="00090867">
        <w:t>In the 12 months following the market engagement exercise, BOB ICB developed a new service specification and other tender documentation</w:t>
      </w:r>
      <w:r w:rsidR="00D44757" w:rsidRPr="00090867">
        <w:t xml:space="preserve"> for the </w:t>
      </w:r>
      <w:r w:rsidR="008B36D3" w:rsidRPr="00090867">
        <w:t>intended provider selection process</w:t>
      </w:r>
      <w:r w:rsidR="0083348F" w:rsidRPr="00090867">
        <w:t>.</w:t>
      </w:r>
      <w:r w:rsidRPr="00090867">
        <w:rPr>
          <w:rStyle w:val="FootnoteReference"/>
        </w:rPr>
        <w:footnoteReference w:id="15"/>
      </w:r>
      <w:r w:rsidR="00B6194C" w:rsidRPr="00090867">
        <w:t xml:space="preserve"> </w:t>
      </w:r>
      <w:r w:rsidR="0083348F" w:rsidRPr="00090867">
        <w:t>This</w:t>
      </w:r>
      <w:r w:rsidR="00BA59A9" w:rsidRPr="00090867">
        <w:t xml:space="preserve"> </w:t>
      </w:r>
      <w:r w:rsidR="00B6194C" w:rsidRPr="00090867">
        <w:t>took into account</w:t>
      </w:r>
      <w:r w:rsidR="00965BBD" w:rsidRPr="00090867">
        <w:t xml:space="preserve"> </w:t>
      </w:r>
      <w:r w:rsidR="000E6251" w:rsidRPr="00090867">
        <w:t>local</w:t>
      </w:r>
      <w:r w:rsidR="00B6194C" w:rsidRPr="00090867">
        <w:t xml:space="preserve"> </w:t>
      </w:r>
      <w:r w:rsidR="00A31E5D" w:rsidRPr="00090867">
        <w:t>factors</w:t>
      </w:r>
      <w:r w:rsidRPr="00090867">
        <w:t xml:space="preserve"> </w:t>
      </w:r>
      <w:r w:rsidR="000E6251" w:rsidRPr="00090867">
        <w:t xml:space="preserve">including </w:t>
      </w:r>
      <w:r w:rsidR="006E2542" w:rsidRPr="00090867">
        <w:t>Ayles</w:t>
      </w:r>
      <w:r w:rsidR="00563E75" w:rsidRPr="00090867">
        <w:t>bury</w:t>
      </w:r>
      <w:r w:rsidR="00A62721" w:rsidRPr="00090867">
        <w:t xml:space="preserve">’s </w:t>
      </w:r>
      <w:r w:rsidR="002D4F68" w:rsidRPr="00090867">
        <w:t>“</w:t>
      </w:r>
      <w:r w:rsidR="00B519EE" w:rsidRPr="00090867">
        <w:t>substantial ongoing housing development</w:t>
      </w:r>
      <w:r w:rsidR="00733C49" w:rsidRPr="00090867">
        <w:t>”</w:t>
      </w:r>
      <w:r w:rsidR="003F2A67" w:rsidRPr="00090867">
        <w:t xml:space="preserve"> and</w:t>
      </w:r>
      <w:r w:rsidR="006B7CA3" w:rsidRPr="00090867">
        <w:t xml:space="preserve"> </w:t>
      </w:r>
      <w:r w:rsidR="0083348F" w:rsidRPr="00090867">
        <w:t>proposed new health centre</w:t>
      </w:r>
      <w:r w:rsidR="002C5574" w:rsidRPr="00090867">
        <w:t xml:space="preserve"> (</w:t>
      </w:r>
      <w:r w:rsidR="00B33A09" w:rsidRPr="00090867">
        <w:t xml:space="preserve">from which </w:t>
      </w:r>
      <w:r w:rsidR="002F15C8" w:rsidRPr="00090867">
        <w:t>the successful provider will be expected to provide services in addition to the current premises</w:t>
      </w:r>
      <w:r w:rsidR="002C5574" w:rsidRPr="00090867">
        <w:t>)</w:t>
      </w:r>
      <w:r w:rsidR="008118FD" w:rsidRPr="00090867">
        <w:t xml:space="preserve">. </w:t>
      </w:r>
      <w:r w:rsidR="00A84F9D" w:rsidRPr="00090867">
        <w:t xml:space="preserve">BOB ICB </w:t>
      </w:r>
      <w:r w:rsidR="00B519EE" w:rsidRPr="00090867">
        <w:t>anticipate</w:t>
      </w:r>
      <w:r w:rsidR="003F48B5" w:rsidRPr="00090867">
        <w:t>s</w:t>
      </w:r>
      <w:r w:rsidR="00A84F9D" w:rsidRPr="00090867">
        <w:t xml:space="preserve"> patient </w:t>
      </w:r>
      <w:r w:rsidR="00B519EE" w:rsidRPr="00090867">
        <w:t xml:space="preserve">population growth </w:t>
      </w:r>
      <w:r w:rsidR="000A15C3" w:rsidRPr="00090867">
        <w:t xml:space="preserve">of </w:t>
      </w:r>
      <w:r w:rsidR="00925CDF" w:rsidRPr="00090867">
        <w:t xml:space="preserve">5,000 to 10,000 </w:t>
      </w:r>
      <w:r w:rsidR="008118FD" w:rsidRPr="00090867">
        <w:t xml:space="preserve">for the practice </w:t>
      </w:r>
      <w:r w:rsidR="00DF2F48" w:rsidRPr="00090867">
        <w:t xml:space="preserve">in the </w:t>
      </w:r>
      <w:r w:rsidR="00D23398" w:rsidRPr="00090867">
        <w:t>next fifteen years</w:t>
      </w:r>
      <w:r w:rsidR="0083348F" w:rsidRPr="00090867">
        <w:t>.</w:t>
      </w:r>
      <w:r w:rsidR="00B519EE" w:rsidRPr="00090867">
        <w:rPr>
          <w:rStyle w:val="FootnoteReference"/>
        </w:rPr>
        <w:footnoteReference w:id="16"/>
      </w:r>
      <w:bookmarkEnd w:id="14"/>
      <w:r w:rsidR="00B519EE" w:rsidRPr="00090867">
        <w:t xml:space="preserve"> </w:t>
      </w:r>
    </w:p>
    <w:p w14:paraId="7D71A6BA" w14:textId="3002AE37" w:rsidR="0023772E" w:rsidRPr="00090867" w:rsidRDefault="003C713D" w:rsidP="003E1E92">
      <w:pPr>
        <w:pStyle w:val="ListParagraph"/>
      </w:pPr>
      <w:r w:rsidRPr="00090867">
        <w:t>O</w:t>
      </w:r>
      <w:r w:rsidR="00AC0FC9" w:rsidRPr="00090867">
        <w:t xml:space="preserve">n 15 July 2025, BOB ICB published a notice setting out its intention to follow the competitive process </w:t>
      </w:r>
      <w:r w:rsidR="009B48E7" w:rsidRPr="00090867">
        <w:t xml:space="preserve">to </w:t>
      </w:r>
      <w:r w:rsidR="007B76DD" w:rsidRPr="00090867">
        <w:t>select a provider</w:t>
      </w:r>
      <w:r w:rsidR="00AC0FC9" w:rsidRPr="00090867">
        <w:t xml:space="preserve"> for the </w:t>
      </w:r>
      <w:r w:rsidR="007B76DD" w:rsidRPr="00090867">
        <w:t xml:space="preserve">new </w:t>
      </w:r>
      <w:r w:rsidR="00AC0FC9" w:rsidRPr="00090867">
        <w:t xml:space="preserve">Mandeville </w:t>
      </w:r>
      <w:r w:rsidR="009D7AA0" w:rsidRPr="00090867">
        <w:t>P</w:t>
      </w:r>
      <w:r w:rsidR="00AC0FC9" w:rsidRPr="00090867">
        <w:t>ractice</w:t>
      </w:r>
      <w:r w:rsidR="007B76DD" w:rsidRPr="00090867">
        <w:t xml:space="preserve"> contract</w:t>
      </w:r>
      <w:r w:rsidR="00AC0FC9" w:rsidRPr="00090867">
        <w:t>.</w:t>
      </w:r>
      <w:r w:rsidR="00726088" w:rsidRPr="00090867">
        <w:rPr>
          <w:rStyle w:val="FootnoteReference"/>
        </w:rPr>
        <w:footnoteReference w:id="17"/>
      </w:r>
      <w:r w:rsidR="0047019E" w:rsidRPr="00090867">
        <w:t xml:space="preserve"> </w:t>
      </w:r>
      <w:r w:rsidR="0023772E" w:rsidRPr="00090867">
        <w:t xml:space="preserve">The new contract has an </w:t>
      </w:r>
      <w:proofErr w:type="gramStart"/>
      <w:r w:rsidR="0023772E" w:rsidRPr="00090867">
        <w:t>eight year</w:t>
      </w:r>
      <w:proofErr w:type="gramEnd"/>
      <w:r w:rsidR="0023772E" w:rsidRPr="00090867">
        <w:t xml:space="preserve"> duration, with option</w:t>
      </w:r>
      <w:r w:rsidR="005D0C2D" w:rsidRPr="00090867">
        <w:t>s</w:t>
      </w:r>
      <w:r w:rsidR="0023772E" w:rsidRPr="00090867">
        <w:t xml:space="preserve"> to extend by a</w:t>
      </w:r>
      <w:r w:rsidR="005D0C2D" w:rsidRPr="00090867">
        <w:t xml:space="preserve">n initial </w:t>
      </w:r>
      <w:r w:rsidR="0023772E" w:rsidRPr="00090867">
        <w:t xml:space="preserve">four years and </w:t>
      </w:r>
      <w:r w:rsidR="005D0C2D" w:rsidRPr="00090867">
        <w:t xml:space="preserve">then </w:t>
      </w:r>
      <w:r w:rsidR="0023772E" w:rsidRPr="00090867">
        <w:t xml:space="preserve">a further three years. The </w:t>
      </w:r>
      <w:r w:rsidR="002B0942" w:rsidRPr="00090867">
        <w:t xml:space="preserve">originally </w:t>
      </w:r>
      <w:r w:rsidR="0023772E" w:rsidRPr="00090867">
        <w:t xml:space="preserve">intended start date was 1 April 2026 and the total value of the contract over the full </w:t>
      </w:r>
      <w:proofErr w:type="gramStart"/>
      <w:r w:rsidR="0023772E" w:rsidRPr="00090867">
        <w:t>fifteen year</w:t>
      </w:r>
      <w:proofErr w:type="gramEnd"/>
      <w:r w:rsidR="0023772E" w:rsidRPr="00090867">
        <w:t xml:space="preserve"> duration is approximately £20.4</w:t>
      </w:r>
      <w:r w:rsidR="005D0C2D" w:rsidRPr="00090867">
        <w:t> </w:t>
      </w:r>
      <w:r w:rsidR="0023772E" w:rsidRPr="00090867">
        <w:t>million (excluding VAT).</w:t>
      </w:r>
    </w:p>
    <w:p w14:paraId="0D8EF8D1" w14:textId="0843DC39" w:rsidR="008A5C69" w:rsidRPr="00090867" w:rsidRDefault="008A5C69" w:rsidP="003E1E92">
      <w:pPr>
        <w:pStyle w:val="ListParagraph"/>
      </w:pPr>
      <w:r w:rsidRPr="00090867">
        <w:t>By the deadline of 22 August 2025, BOB ICB received bids from nine providers</w:t>
      </w:r>
      <w:r w:rsidR="0095770D" w:rsidRPr="00090867">
        <w:t xml:space="preserve">. These </w:t>
      </w:r>
      <w:r w:rsidRPr="00090867">
        <w:t xml:space="preserve">were evaluated between 25 August and 21 October 2025. Chilvers &amp; McCrea Limited </w:t>
      </w:r>
      <w:r w:rsidR="007A1639" w:rsidRPr="00090867">
        <w:t xml:space="preserve">t/a </w:t>
      </w:r>
      <w:r w:rsidRPr="00090867">
        <w:t>Operose Health</w:t>
      </w:r>
      <w:r w:rsidR="00394848" w:rsidRPr="00090867">
        <w:t xml:space="preserve"> (Operose Health</w:t>
      </w:r>
      <w:r w:rsidRPr="00090867">
        <w:t>)</w:t>
      </w:r>
      <w:r w:rsidRPr="00090867">
        <w:rPr>
          <w:rStyle w:val="FootnoteReference"/>
        </w:rPr>
        <w:footnoteReference w:id="18"/>
      </w:r>
      <w:r w:rsidRPr="00090867">
        <w:t xml:space="preserve"> ranked first (scoring 76.58%), Poplar Grove ranked fourth (scoring 63.87%), and PCMS ranked sixth (scoring 56%). On 1</w:t>
      </w:r>
      <w:r w:rsidR="0095770D" w:rsidRPr="00090867">
        <w:t> </w:t>
      </w:r>
      <w:r w:rsidRPr="00090867">
        <w:t xml:space="preserve">December 2025, BOB ICB </w:t>
      </w:r>
      <w:r w:rsidR="00123F82" w:rsidRPr="00090867">
        <w:t xml:space="preserve">informed bidders of </w:t>
      </w:r>
      <w:r w:rsidRPr="00090867">
        <w:t>the outcome of the provider selection process and published an intention to award notice announcing Operose Health as the successful bidder.</w:t>
      </w:r>
      <w:r w:rsidR="00CE5F14" w:rsidRPr="00901BF7">
        <w:rPr>
          <w:rStyle w:val="FootnoteReference"/>
        </w:rPr>
        <w:footnoteReference w:id="19"/>
      </w:r>
    </w:p>
    <w:p w14:paraId="2BBB5273" w14:textId="56D5E8D0" w:rsidR="00DA2E36" w:rsidRPr="00090867" w:rsidRDefault="00DA2E36" w:rsidP="003E1E92">
      <w:pPr>
        <w:pStyle w:val="ListParagraph"/>
      </w:pPr>
      <w:bookmarkStart w:id="15" w:name="_Ref231889930"/>
      <w:r w:rsidRPr="00090867">
        <w:t>Prior to the end of the standstill period, both Poplar Grove and PCMS made representations to BOB ICB about the provider selection process.</w:t>
      </w:r>
      <w:r w:rsidR="0068233C" w:rsidRPr="00090867">
        <w:rPr>
          <w:rStyle w:val="FootnoteReference"/>
        </w:rPr>
        <w:footnoteReference w:id="20"/>
      </w:r>
      <w:r w:rsidRPr="00090867">
        <w:t xml:space="preserve"> A chronology of events in relation to these representations is set out in the table below.</w:t>
      </w:r>
      <w:bookmarkEnd w:id="15"/>
    </w:p>
    <w:tbl>
      <w:tblPr>
        <w:tblStyle w:val="TableGrid"/>
        <w:tblW w:w="0" w:type="auto"/>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55"/>
        <w:gridCol w:w="6894"/>
      </w:tblGrid>
      <w:tr w:rsidR="00463356" w:rsidRPr="00090867" w14:paraId="32A310DA" w14:textId="77777777" w:rsidTr="00065E31">
        <w:tc>
          <w:tcPr>
            <w:tcW w:w="1555" w:type="dxa"/>
          </w:tcPr>
          <w:p w14:paraId="26266D2A" w14:textId="50F5F86E" w:rsidR="009737F9" w:rsidRPr="00090867" w:rsidRDefault="009737F9" w:rsidP="00AE66CE">
            <w:pPr>
              <w:keepNext/>
              <w:keepLines/>
              <w:spacing w:before="60" w:after="60"/>
              <w:jc w:val="center"/>
              <w:rPr>
                <w:rFonts w:ascii="Arial" w:hAnsi="Arial" w:cs="Arial"/>
                <w:b/>
                <w:bCs/>
                <w:sz w:val="18"/>
                <w:szCs w:val="18"/>
              </w:rPr>
            </w:pPr>
            <w:r w:rsidRPr="00090867">
              <w:rPr>
                <w:rFonts w:ascii="Arial" w:hAnsi="Arial" w:cs="Arial"/>
                <w:b/>
                <w:bCs/>
                <w:sz w:val="18"/>
                <w:szCs w:val="18"/>
              </w:rPr>
              <w:lastRenderedPageBreak/>
              <w:t>Date</w:t>
            </w:r>
          </w:p>
        </w:tc>
        <w:tc>
          <w:tcPr>
            <w:tcW w:w="6894" w:type="dxa"/>
          </w:tcPr>
          <w:p w14:paraId="2B36A7C5" w14:textId="4BBD7997" w:rsidR="009737F9" w:rsidRPr="00090867" w:rsidRDefault="009737F9" w:rsidP="00AE66CE">
            <w:pPr>
              <w:keepNext/>
              <w:keepLines/>
              <w:spacing w:before="60" w:after="60"/>
              <w:rPr>
                <w:rFonts w:ascii="Arial" w:hAnsi="Arial" w:cs="Arial"/>
                <w:b/>
                <w:bCs/>
                <w:sz w:val="18"/>
                <w:szCs w:val="18"/>
              </w:rPr>
            </w:pPr>
            <w:r w:rsidRPr="00090867">
              <w:rPr>
                <w:rFonts w:ascii="Arial" w:hAnsi="Arial" w:cs="Arial"/>
                <w:b/>
                <w:bCs/>
                <w:sz w:val="18"/>
                <w:szCs w:val="18"/>
              </w:rPr>
              <w:t>Event</w:t>
            </w:r>
          </w:p>
        </w:tc>
      </w:tr>
      <w:tr w:rsidR="00E97246" w:rsidRPr="00090867" w14:paraId="203BA35D" w14:textId="77777777" w:rsidTr="00C20A64">
        <w:tc>
          <w:tcPr>
            <w:tcW w:w="1555" w:type="dxa"/>
          </w:tcPr>
          <w:p w14:paraId="5234F0B6" w14:textId="29648914" w:rsidR="00E97246" w:rsidRPr="00090867" w:rsidRDefault="00E97246" w:rsidP="00AE66CE">
            <w:pPr>
              <w:pStyle w:val="Table"/>
              <w:keepNext/>
              <w:keepLines/>
              <w:spacing w:before="60" w:after="60"/>
              <w:jc w:val="center"/>
            </w:pPr>
            <w:r w:rsidRPr="00090867">
              <w:t>1-3 Dec 2025</w:t>
            </w:r>
          </w:p>
        </w:tc>
        <w:tc>
          <w:tcPr>
            <w:tcW w:w="6894" w:type="dxa"/>
          </w:tcPr>
          <w:p w14:paraId="54035E0B" w14:textId="2D53632C" w:rsidR="00E97246" w:rsidRPr="00090867" w:rsidRDefault="009E5D4E" w:rsidP="00AE66CE">
            <w:pPr>
              <w:pStyle w:val="Table"/>
              <w:keepNext/>
              <w:keepLines/>
              <w:spacing w:before="60" w:after="60"/>
            </w:pPr>
            <w:r w:rsidRPr="00090867">
              <w:t xml:space="preserve">Poplar Grove and BOB ICB exchange </w:t>
            </w:r>
            <w:r w:rsidR="00505FFB" w:rsidRPr="00090867">
              <w:t xml:space="preserve">correspondence in </w:t>
            </w:r>
            <w:r w:rsidR="00D91AE9" w:rsidRPr="00090867">
              <w:t>relation to</w:t>
            </w:r>
            <w:r w:rsidR="00FC5FBF" w:rsidRPr="00090867">
              <w:t xml:space="preserve"> making</w:t>
            </w:r>
            <w:r w:rsidR="00D91AE9" w:rsidRPr="00090867">
              <w:t xml:space="preserve"> </w:t>
            </w:r>
            <w:r w:rsidR="00FC5FBF" w:rsidRPr="00090867">
              <w:t>representations about the provider selection process.</w:t>
            </w:r>
            <w:r w:rsidR="00B61B2A" w:rsidRPr="00090867">
              <w:rPr>
                <w:rStyle w:val="FootnoteReference"/>
              </w:rPr>
              <w:footnoteReference w:id="21"/>
            </w:r>
            <w:r w:rsidRPr="00090867">
              <w:t xml:space="preserve"> </w:t>
            </w:r>
          </w:p>
        </w:tc>
      </w:tr>
      <w:tr w:rsidR="009737F9" w:rsidRPr="00090867" w14:paraId="77919AAF" w14:textId="77777777" w:rsidTr="00C20A64">
        <w:tc>
          <w:tcPr>
            <w:tcW w:w="1555" w:type="dxa"/>
          </w:tcPr>
          <w:p w14:paraId="05283D54" w14:textId="33C35724" w:rsidR="009737F9" w:rsidRPr="00090867" w:rsidRDefault="00C548FF" w:rsidP="00AE66CE">
            <w:pPr>
              <w:pStyle w:val="Table"/>
              <w:keepNext/>
              <w:keepLines/>
              <w:spacing w:before="60" w:after="60"/>
              <w:jc w:val="center"/>
            </w:pPr>
            <w:r w:rsidRPr="00090867">
              <w:t>9 Dec 2025</w:t>
            </w:r>
          </w:p>
        </w:tc>
        <w:tc>
          <w:tcPr>
            <w:tcW w:w="6894" w:type="dxa"/>
          </w:tcPr>
          <w:p w14:paraId="73C56A72" w14:textId="689E1A4A" w:rsidR="009737F9" w:rsidRPr="00090867" w:rsidRDefault="00463334" w:rsidP="00AE66CE">
            <w:pPr>
              <w:pStyle w:val="Table"/>
              <w:keepNext/>
              <w:keepLines/>
              <w:spacing w:before="60" w:after="60"/>
            </w:pPr>
            <w:r w:rsidRPr="00090867">
              <w:t>Poplar Grove submits its representations to BOB ICB</w:t>
            </w:r>
            <w:r w:rsidR="00AB08A9" w:rsidRPr="00090867">
              <w:t>,</w:t>
            </w:r>
            <w:r w:rsidRPr="00090867">
              <w:t xml:space="preserve"> setting out its concerns regarding the provider selection process and requesting information</w:t>
            </w:r>
          </w:p>
        </w:tc>
      </w:tr>
      <w:tr w:rsidR="009737F9" w:rsidRPr="00090867" w14:paraId="418E61A5" w14:textId="77777777" w:rsidTr="00C20A64">
        <w:tc>
          <w:tcPr>
            <w:tcW w:w="1555" w:type="dxa"/>
          </w:tcPr>
          <w:p w14:paraId="50EE59DF" w14:textId="60ABD0AF" w:rsidR="009737F9" w:rsidRPr="00090867" w:rsidRDefault="00C548FF" w:rsidP="00AE66CE">
            <w:pPr>
              <w:pStyle w:val="Table"/>
              <w:keepNext/>
              <w:keepLines/>
              <w:spacing w:before="60" w:after="60"/>
              <w:jc w:val="center"/>
            </w:pPr>
            <w:r w:rsidRPr="00090867">
              <w:t>10 Dec 2025</w:t>
            </w:r>
          </w:p>
        </w:tc>
        <w:tc>
          <w:tcPr>
            <w:tcW w:w="6894" w:type="dxa"/>
          </w:tcPr>
          <w:p w14:paraId="62FA90B5" w14:textId="14637B00" w:rsidR="009737F9" w:rsidRPr="00090867" w:rsidRDefault="00E81E04" w:rsidP="00AE66CE">
            <w:pPr>
              <w:pStyle w:val="Table"/>
              <w:keepNext/>
              <w:keepLines/>
              <w:spacing w:before="60" w:after="60"/>
            </w:pPr>
            <w:r w:rsidRPr="00090867">
              <w:t>PCMS submits its representations to BOB ICB</w:t>
            </w:r>
            <w:r w:rsidR="00AB08A9" w:rsidRPr="00090867">
              <w:t>,</w:t>
            </w:r>
            <w:r w:rsidRPr="00090867">
              <w:t xml:space="preserve"> setting out its concerns regarding the provider selection process and requesting information</w:t>
            </w:r>
          </w:p>
        </w:tc>
      </w:tr>
      <w:tr w:rsidR="009737F9" w:rsidRPr="00090867" w14:paraId="71ABA731" w14:textId="77777777" w:rsidTr="00C20A64">
        <w:tc>
          <w:tcPr>
            <w:tcW w:w="1555" w:type="dxa"/>
          </w:tcPr>
          <w:p w14:paraId="326BFCA8" w14:textId="03885369" w:rsidR="009737F9" w:rsidRPr="00090867" w:rsidRDefault="00C548FF" w:rsidP="00AE66CE">
            <w:pPr>
              <w:pStyle w:val="Table"/>
              <w:keepNext/>
              <w:keepLines/>
              <w:spacing w:before="60" w:after="60"/>
              <w:jc w:val="center"/>
            </w:pPr>
            <w:r w:rsidRPr="00090867">
              <w:t>18 Dec 2025</w:t>
            </w:r>
          </w:p>
        </w:tc>
        <w:tc>
          <w:tcPr>
            <w:tcW w:w="6894" w:type="dxa"/>
          </w:tcPr>
          <w:p w14:paraId="73C8993D" w14:textId="53455439" w:rsidR="009737F9" w:rsidRPr="00090867" w:rsidRDefault="005F3B1B" w:rsidP="00AE66CE">
            <w:pPr>
              <w:pStyle w:val="Table"/>
              <w:keepNext/>
              <w:keepLines/>
              <w:spacing w:before="60" w:after="60"/>
            </w:pPr>
            <w:r w:rsidRPr="00090867">
              <w:t>BOB ICB shares documentation with Poplar Grove and PCMS in response to their information requests</w:t>
            </w:r>
          </w:p>
        </w:tc>
      </w:tr>
      <w:tr w:rsidR="00C548FF" w:rsidRPr="00090867" w14:paraId="74A43959" w14:textId="77777777" w:rsidTr="00C20A64">
        <w:tc>
          <w:tcPr>
            <w:tcW w:w="1555" w:type="dxa"/>
          </w:tcPr>
          <w:p w14:paraId="15A3EA9E" w14:textId="7ABB5D7F" w:rsidR="00C548FF" w:rsidRPr="00090867" w:rsidRDefault="00C548FF" w:rsidP="00AE66CE">
            <w:pPr>
              <w:pStyle w:val="Table"/>
              <w:keepNext/>
              <w:keepLines/>
              <w:spacing w:before="60" w:after="60"/>
              <w:jc w:val="center"/>
            </w:pPr>
            <w:r w:rsidRPr="00090867">
              <w:t>24 Dec 2025</w:t>
            </w:r>
          </w:p>
        </w:tc>
        <w:tc>
          <w:tcPr>
            <w:tcW w:w="6894" w:type="dxa"/>
          </w:tcPr>
          <w:p w14:paraId="4C6C5FCE" w14:textId="30EE9166" w:rsidR="00C548FF" w:rsidRPr="00090867" w:rsidRDefault="0029722F" w:rsidP="00AE66CE">
            <w:pPr>
              <w:pStyle w:val="Table"/>
              <w:keepNext/>
              <w:keepLines/>
              <w:spacing w:before="60" w:after="60"/>
            </w:pPr>
            <w:r w:rsidRPr="00090867">
              <w:t xml:space="preserve">Poplar Grove, having considered the </w:t>
            </w:r>
            <w:r w:rsidR="003F5C1F" w:rsidRPr="00090867">
              <w:t xml:space="preserve">documents </w:t>
            </w:r>
            <w:r w:rsidR="002A0478" w:rsidRPr="00090867">
              <w:t>shared</w:t>
            </w:r>
            <w:r w:rsidRPr="00090867">
              <w:t>, submits further representations to BOB ICB</w:t>
            </w:r>
          </w:p>
        </w:tc>
      </w:tr>
      <w:tr w:rsidR="00C548FF" w:rsidRPr="00090867" w14:paraId="30BA7645" w14:textId="77777777" w:rsidTr="00C20A64">
        <w:tc>
          <w:tcPr>
            <w:tcW w:w="1555" w:type="dxa"/>
          </w:tcPr>
          <w:p w14:paraId="515DB790" w14:textId="6FB92A2F" w:rsidR="00C548FF" w:rsidRPr="00090867" w:rsidRDefault="00C548FF" w:rsidP="00AE66CE">
            <w:pPr>
              <w:pStyle w:val="Table"/>
              <w:keepNext/>
              <w:keepLines/>
              <w:spacing w:before="60" w:after="60"/>
              <w:jc w:val="center"/>
            </w:pPr>
            <w:r w:rsidRPr="00090867">
              <w:t>6 Jan 2026</w:t>
            </w:r>
          </w:p>
        </w:tc>
        <w:tc>
          <w:tcPr>
            <w:tcW w:w="6894" w:type="dxa"/>
          </w:tcPr>
          <w:p w14:paraId="1357F764" w14:textId="2BDF1448" w:rsidR="00C548FF" w:rsidRPr="00090867" w:rsidRDefault="00D9371D" w:rsidP="00AE66CE">
            <w:pPr>
              <w:pStyle w:val="Table"/>
              <w:keepNext/>
              <w:keepLines/>
              <w:spacing w:before="60" w:after="60"/>
            </w:pPr>
            <w:r w:rsidRPr="00090867">
              <w:t>PCMS, having considered the documents</w:t>
            </w:r>
            <w:r w:rsidR="002A0478" w:rsidRPr="00090867">
              <w:t xml:space="preserve"> shared</w:t>
            </w:r>
            <w:r w:rsidRPr="00090867">
              <w:t>, submits further representations to BOB ICB</w:t>
            </w:r>
          </w:p>
        </w:tc>
      </w:tr>
      <w:tr w:rsidR="00C548FF" w:rsidRPr="00090867" w14:paraId="680EEE2E" w14:textId="77777777" w:rsidTr="00C20A64">
        <w:tc>
          <w:tcPr>
            <w:tcW w:w="1555" w:type="dxa"/>
          </w:tcPr>
          <w:p w14:paraId="15A830CD" w14:textId="5D5F676F" w:rsidR="00C548FF" w:rsidRPr="00090867" w:rsidRDefault="00C548FF" w:rsidP="00AE66CE">
            <w:pPr>
              <w:pStyle w:val="Table"/>
              <w:keepNext/>
              <w:keepLines/>
              <w:spacing w:before="60" w:after="60"/>
              <w:jc w:val="center"/>
            </w:pPr>
            <w:r w:rsidRPr="00090867">
              <w:t>19 Mar 2026</w:t>
            </w:r>
          </w:p>
        </w:tc>
        <w:tc>
          <w:tcPr>
            <w:tcW w:w="6894" w:type="dxa"/>
          </w:tcPr>
          <w:p w14:paraId="7064DA13" w14:textId="0007E34C" w:rsidR="00C548FF" w:rsidRPr="00090867" w:rsidRDefault="00FE38E4" w:rsidP="00AE66CE">
            <w:pPr>
              <w:pStyle w:val="Table"/>
              <w:keepNext/>
              <w:keepLines/>
              <w:spacing w:before="60" w:after="60"/>
            </w:pPr>
            <w:r w:rsidRPr="00090867">
              <w:t>BOB ICB responds to Poplar Grove’s and PCMS’</w:t>
            </w:r>
            <w:r w:rsidR="0035708A" w:rsidRPr="00090867">
              <w:t>s</w:t>
            </w:r>
            <w:r w:rsidRPr="00090867">
              <w:t xml:space="preserve"> representations, communicating its further decision to continue with the contract award to Operose Health as originally intended</w:t>
            </w:r>
            <w:r w:rsidR="00E9550D" w:rsidRPr="00AD5D8C">
              <w:rPr>
                <w:rStyle w:val="FootnoteReference"/>
              </w:rPr>
              <w:footnoteReference w:id="22"/>
            </w:r>
          </w:p>
        </w:tc>
      </w:tr>
    </w:tbl>
    <w:p w14:paraId="17894798" w14:textId="19DE21A0" w:rsidR="008A5C69" w:rsidRPr="00090867" w:rsidRDefault="00FE38E4" w:rsidP="00C20A64">
      <w:pPr>
        <w:pStyle w:val="Sourcefortable"/>
        <w:spacing w:before="60" w:line="240" w:lineRule="auto"/>
      </w:pPr>
      <w:r w:rsidRPr="00090867">
        <w:t>Source:</w:t>
      </w:r>
      <w:r w:rsidR="002C45D7" w:rsidRPr="00090867">
        <w:t xml:space="preserve"> </w:t>
      </w:r>
      <w:r w:rsidR="00244681" w:rsidRPr="00090867">
        <w:t xml:space="preserve">BOB ICB, </w:t>
      </w:r>
      <w:r w:rsidR="00244681" w:rsidRPr="00090867">
        <w:rPr>
          <w:i/>
          <w:iCs/>
        </w:rPr>
        <w:t>Correspondence Log Poplar Grove</w:t>
      </w:r>
      <w:r w:rsidR="00244681" w:rsidRPr="00090867">
        <w:t>, Dec 2025 - Apr 2026</w:t>
      </w:r>
      <w:r w:rsidR="002C45D7" w:rsidRPr="00090867">
        <w:t xml:space="preserve">; BOB ICB, </w:t>
      </w:r>
      <w:r w:rsidR="002C45D7" w:rsidRPr="00090867">
        <w:rPr>
          <w:i/>
          <w:iCs/>
        </w:rPr>
        <w:t>Correspondence Log PCMS</w:t>
      </w:r>
      <w:r w:rsidR="002C45D7" w:rsidRPr="00090867">
        <w:t xml:space="preserve">, </w:t>
      </w:r>
      <w:r w:rsidR="0012213C" w:rsidRPr="00090867">
        <w:t>Dec 2025 - Apr 2026</w:t>
      </w:r>
      <w:r w:rsidR="00244681" w:rsidRPr="00090867">
        <w:t>.</w:t>
      </w:r>
    </w:p>
    <w:p w14:paraId="21176210" w14:textId="79BCB563" w:rsidR="00DB2070" w:rsidRPr="00090867" w:rsidRDefault="00DB2070" w:rsidP="003E1E92">
      <w:pPr>
        <w:pStyle w:val="ListParagraph"/>
      </w:pPr>
      <w:r w:rsidRPr="00090867">
        <w:t>On 25 March 2026, Poplar Grove asked the Panel to review BOB ICB’s provider selection process, and on 30 March 2026, PCMS requested the same. The Panel accepted Poplar Grove’s request on 27 March 2026 and PCMS’</w:t>
      </w:r>
      <w:r w:rsidR="006C49DB" w:rsidRPr="00090867">
        <w:t>s</w:t>
      </w:r>
      <w:r w:rsidRPr="00090867">
        <w:t xml:space="preserve"> request on 31 March 2026. BOB ICB confirmed that it would hold the standstill period open for the duration of the Panel’s review.</w:t>
      </w:r>
      <w:r w:rsidR="00F13B45" w:rsidRPr="00090867">
        <w:rPr>
          <w:rStyle w:val="FootnoteReference"/>
        </w:rPr>
        <w:footnoteReference w:id="23"/>
      </w:r>
    </w:p>
    <w:p w14:paraId="50530D66" w14:textId="34E0465C" w:rsidR="00D77B9A" w:rsidRPr="00090867" w:rsidRDefault="00D77B9A" w:rsidP="00D77B9A">
      <w:pPr>
        <w:pStyle w:val="Heading1"/>
      </w:pPr>
      <w:bookmarkStart w:id="16" w:name="_Toc236057157"/>
      <w:r w:rsidRPr="00090867">
        <w:t xml:space="preserve">Representations by </w:t>
      </w:r>
      <w:r w:rsidR="00DB2070" w:rsidRPr="00090867">
        <w:t>Poplar Grove and PCMS</w:t>
      </w:r>
      <w:bookmarkEnd w:id="16"/>
    </w:p>
    <w:p w14:paraId="40054E7A" w14:textId="168E285E" w:rsidR="00F614A9" w:rsidRPr="00090867" w:rsidRDefault="00F614A9" w:rsidP="003E1E92">
      <w:pPr>
        <w:pStyle w:val="ListParagraph"/>
      </w:pPr>
      <w:r w:rsidRPr="00090867">
        <w:t>This section sets out Poplar Grove’s and PCMS’</w:t>
      </w:r>
      <w:r w:rsidR="00706B87" w:rsidRPr="00090867">
        <w:t>s</w:t>
      </w:r>
      <w:r w:rsidRPr="00090867">
        <w:t xml:space="preserve"> concerns about BOB ICB’s provider selection process for </w:t>
      </w:r>
      <w:r w:rsidR="001F1756" w:rsidRPr="00090867">
        <w:t xml:space="preserve">the </w:t>
      </w:r>
      <w:r w:rsidRPr="00090867">
        <w:t xml:space="preserve">Mandeville </w:t>
      </w:r>
      <w:r w:rsidR="001F1756" w:rsidRPr="00090867">
        <w:t>Practice</w:t>
      </w:r>
      <w:r w:rsidRPr="00090867">
        <w:t>, as summarised in their representations to the Panel.</w:t>
      </w:r>
      <w:r w:rsidR="00855C5B" w:rsidRPr="00090867">
        <w:t xml:space="preserve"> </w:t>
      </w:r>
      <w:r w:rsidR="0031156E" w:rsidRPr="00090867">
        <w:t>T</w:t>
      </w:r>
      <w:r w:rsidR="00855C5B" w:rsidRPr="00090867">
        <w:t xml:space="preserve">he Panel </w:t>
      </w:r>
      <w:r w:rsidR="003E64A2" w:rsidRPr="00090867">
        <w:t xml:space="preserve">experienced </w:t>
      </w:r>
      <w:r w:rsidR="00855C5B" w:rsidRPr="00090867">
        <w:t>difficult</w:t>
      </w:r>
      <w:r w:rsidR="003E64A2" w:rsidRPr="00090867">
        <w:t xml:space="preserve">ies </w:t>
      </w:r>
      <w:r w:rsidR="00855C5B" w:rsidRPr="00090867">
        <w:t xml:space="preserve">in </w:t>
      </w:r>
      <w:r w:rsidR="00FA0F3D" w:rsidRPr="00090867">
        <w:t>understanding</w:t>
      </w:r>
      <w:r w:rsidR="00B634B5" w:rsidRPr="00090867">
        <w:t xml:space="preserve"> the </w:t>
      </w:r>
      <w:r w:rsidR="0031156E" w:rsidRPr="00090867">
        <w:t xml:space="preserve">detail of the </w:t>
      </w:r>
      <w:r w:rsidR="00FA0F3D" w:rsidRPr="00090867">
        <w:t xml:space="preserve">concerns raised by </w:t>
      </w:r>
      <w:r w:rsidR="003E64A2" w:rsidRPr="00090867">
        <w:t>both</w:t>
      </w:r>
      <w:r w:rsidR="00FA0F3D" w:rsidRPr="00090867">
        <w:t xml:space="preserve"> provider</w:t>
      </w:r>
      <w:r w:rsidR="003E64A2" w:rsidRPr="00090867">
        <w:t>s</w:t>
      </w:r>
      <w:r w:rsidR="0031156E" w:rsidRPr="00090867">
        <w:t xml:space="preserve"> (see Section </w:t>
      </w:r>
      <w:r w:rsidR="006F0692">
        <w:t>2</w:t>
      </w:r>
      <w:r w:rsidR="0031156E" w:rsidRPr="00090867">
        <w:t>)</w:t>
      </w:r>
      <w:r w:rsidR="00DA48C8" w:rsidRPr="00090867">
        <w:t xml:space="preserve">. </w:t>
      </w:r>
      <w:r w:rsidR="00E8454C" w:rsidRPr="00090867">
        <w:t>However, t</w:t>
      </w:r>
      <w:r w:rsidR="00DA48C8" w:rsidRPr="00090867">
        <w:t xml:space="preserve">he </w:t>
      </w:r>
      <w:r w:rsidR="00AE104D" w:rsidRPr="00090867">
        <w:t xml:space="preserve">summaries </w:t>
      </w:r>
      <w:r w:rsidR="540D8C38" w:rsidRPr="00090867">
        <w:t>set</w:t>
      </w:r>
      <w:r w:rsidR="00AE104D" w:rsidRPr="00090867">
        <w:t xml:space="preserve"> </w:t>
      </w:r>
      <w:r w:rsidR="000E086C" w:rsidRPr="00090867">
        <w:t xml:space="preserve">out below </w:t>
      </w:r>
      <w:r w:rsidR="00E8454C" w:rsidRPr="00090867">
        <w:t xml:space="preserve">are sufficient for </w:t>
      </w:r>
      <w:r w:rsidR="000E086C" w:rsidRPr="00090867">
        <w:t>a high-level overview of each of the provider’s concerns.</w:t>
      </w:r>
    </w:p>
    <w:p w14:paraId="19A337AC" w14:textId="30050F1A" w:rsidR="00F614A9" w:rsidRPr="00090867" w:rsidRDefault="00706B87" w:rsidP="00F614A9">
      <w:pPr>
        <w:pStyle w:val="Heading"/>
      </w:pPr>
      <w:bookmarkStart w:id="17" w:name="_Toc236057158"/>
      <w:r w:rsidRPr="00090867">
        <w:t>Poplar Grove’s r</w:t>
      </w:r>
      <w:r w:rsidR="00F614A9" w:rsidRPr="00090867">
        <w:t>epresentations</w:t>
      </w:r>
      <w:bookmarkEnd w:id="17"/>
    </w:p>
    <w:p w14:paraId="7E7947A4" w14:textId="1C3E6921" w:rsidR="00F614A9" w:rsidRPr="00090867" w:rsidRDefault="00F614A9" w:rsidP="00426796">
      <w:pPr>
        <w:pStyle w:val="ListParagraph"/>
        <w:spacing w:after="120"/>
      </w:pPr>
      <w:bookmarkStart w:id="18" w:name="_Ref231545252"/>
      <w:r w:rsidRPr="00090867">
        <w:t>Poplar Grove’s concerns, as summarised in its representations to the Panel, were as follows:</w:t>
      </w:r>
      <w:bookmarkEnd w:id="18"/>
    </w:p>
    <w:p w14:paraId="6AB20DFE" w14:textId="036B71B4" w:rsidR="00F614A9" w:rsidRPr="00090867" w:rsidRDefault="006C413D" w:rsidP="00426796">
      <w:pPr>
        <w:pStyle w:val="Indentedquotes"/>
      </w:pPr>
      <w:r w:rsidRPr="00090867">
        <w:t>“The provider relies on its original written representations in full. Following internal review, the provider acknowledges that the ICB has provided a further decision and additional review material. However, the provider remains dissatisfied because the core concerns raised in those representations have not been substantively resolved. This request therefore focuses on the outstanding areas of dissatisfaction that remain material to the fairness, transparency, proportionality and lawfulness of the provider selection decision.</w:t>
      </w:r>
    </w:p>
    <w:p w14:paraId="2A9825F7" w14:textId="0775453D" w:rsidR="006C413D" w:rsidRPr="00090867" w:rsidRDefault="006C413D" w:rsidP="00426796">
      <w:pPr>
        <w:pStyle w:val="Indentedquotes"/>
      </w:pPr>
      <w:r w:rsidRPr="00090867">
        <w:lastRenderedPageBreak/>
        <w:t>“</w:t>
      </w:r>
      <w:r w:rsidR="00AF34D9" w:rsidRPr="00090867">
        <w:t>The provider’s original representations raised concerns that the competitive process was not conducted consistently with the PSR requirements relating to fairness, transparency and proportionality. In particular, the provider contended that the evaluation involved inconsistent application of scoring criteria between bidders, insufficiently clear rationale for moderated scores, disproportionate emphasis on scale-based corporate capability over specification-aligned local delivery, and procedural deficiencies relating to standstill.</w:t>
      </w:r>
    </w:p>
    <w:p w14:paraId="74E162D6" w14:textId="6A82CE1F" w:rsidR="00AF34D9" w:rsidRPr="00090867" w:rsidRDefault="00FA2CA1" w:rsidP="00426796">
      <w:pPr>
        <w:pStyle w:val="Indentedquotes"/>
      </w:pPr>
      <w:r w:rsidRPr="00090867">
        <w:t>“The principal outstanding issues are as follows.</w:t>
      </w:r>
    </w:p>
    <w:p w14:paraId="7392F89E" w14:textId="2257696F" w:rsidR="00FA2CA1" w:rsidRPr="00090867" w:rsidRDefault="00FA2CA1" w:rsidP="00426796">
      <w:pPr>
        <w:pStyle w:val="Indentedquotes"/>
      </w:pPr>
      <w:r w:rsidRPr="00090867">
        <w:t>“</w:t>
      </w:r>
      <w:r w:rsidR="008B11AF" w:rsidRPr="00090867">
        <w:t>First, the provider remains concerned that certain question-level scores were applied inconsistently between bidders and that the internal review did not adequately explain why those differences in treatment were justified. By way of illustration, in relation to CG01, the provider’s response described an established governance model for high-risk medication monitoring, including named leadership, clinical searches, tiered recall, escalation of nonresponders, pharmacist intervention, shared care management, audit activity and transition planning. The feedback itself acknowledged many of those features. However, the response received an overall score of 2, whereas the successful bidder received 4. The provider remains dissatisfied that the internal review did not sufficiently explain why a clearly substantive and locally grounded response justified a materially lower score.</w:t>
      </w:r>
    </w:p>
    <w:p w14:paraId="31430884" w14:textId="2C2BD0DA" w:rsidR="009B0AB0" w:rsidRPr="00090867" w:rsidRDefault="009B0AB0" w:rsidP="00426796">
      <w:pPr>
        <w:pStyle w:val="Indentedquotes"/>
      </w:pPr>
      <w:r w:rsidRPr="00090867">
        <w:t>“Second, the provider remains concerned that the internal review did not adequately resolve concerns regarding the transparency and adequacy of the scoring rationale more generally. The provider’s case is not simply that it disagrees with evaluative judgment, but that in several places the disclosed reasoning does not sufficiently demonstrate why the challenged score differentials were justified.</w:t>
      </w:r>
    </w:p>
    <w:p w14:paraId="70914B5D" w14:textId="0C51CAF3" w:rsidR="009B0AB0" w:rsidRPr="00090867" w:rsidRDefault="009B0AB0" w:rsidP="00426796">
      <w:pPr>
        <w:pStyle w:val="Indentedquotes"/>
      </w:pPr>
      <w:r w:rsidRPr="00090867">
        <w:t>“</w:t>
      </w:r>
      <w:r w:rsidR="0079192A" w:rsidRPr="00090867">
        <w:t>Third, the provider remains concerned that the practical application of the criteria appears to have favoured largescale corporate infrastructure, productised digital tools and organisational scale over locally embedded and specification-aligned delivery capability. By way of illustration, in relation to TR04, both the provider and the successful bidder received a score of 3. However, the provider’s response set out practical examples of digital transformation already delivering measurable access and quality improvements. The provider remains concerned that the evaluation approach rewarded corporate platforms and scale-based digital branding without clearly distinguishing between genuinely innovative, specification-relevant delivery and generic organisational capability.</w:t>
      </w:r>
    </w:p>
    <w:p w14:paraId="1C1EA5D3" w14:textId="56BBBA5F" w:rsidR="00AA55B5" w:rsidRPr="00090867" w:rsidRDefault="00AA55B5" w:rsidP="00426796">
      <w:pPr>
        <w:pStyle w:val="Indentedquotes"/>
      </w:pPr>
      <w:r w:rsidRPr="00090867">
        <w:t>“Fourth, the provider remains concerned that the procurement and internal review process did not adequately resolve the procedural concerns raised in the original representations regarding standstill, including the handling of communications and the practical effect on the provider’s ability to exercise challenge rights effectively.</w:t>
      </w:r>
    </w:p>
    <w:p w14:paraId="7234079F" w14:textId="68DCA492" w:rsidR="00AA55B5" w:rsidRPr="00090867" w:rsidRDefault="00AA55B5" w:rsidP="003E1E92">
      <w:pPr>
        <w:pStyle w:val="Indentedquotes"/>
      </w:pPr>
      <w:r w:rsidRPr="00090867">
        <w:t>“</w:t>
      </w:r>
      <w:r w:rsidR="006F7418" w:rsidRPr="00090867">
        <w:t xml:space="preserve">The provider’s position is that these outstanding issues are material, go to the consistency, transparency and proportionality of the evaluation process, and are capable of having affected the provider selection decision. The provider therefore asks the panel to review these unresolved matters together with the fuller detail set out in the original written representations and the ICB’s response materials”. </w:t>
      </w:r>
    </w:p>
    <w:p w14:paraId="37F4BA2A" w14:textId="68AC2F9F" w:rsidR="006F7418" w:rsidRPr="00090867" w:rsidRDefault="00426796" w:rsidP="006F7418">
      <w:pPr>
        <w:pStyle w:val="Heading"/>
      </w:pPr>
      <w:bookmarkStart w:id="19" w:name="_Toc236057159"/>
      <w:r w:rsidRPr="00090867">
        <w:t>PCMS’s r</w:t>
      </w:r>
      <w:r w:rsidR="006F7418" w:rsidRPr="00090867">
        <w:t>epresentations</w:t>
      </w:r>
      <w:bookmarkEnd w:id="19"/>
    </w:p>
    <w:p w14:paraId="4DB8C8E9" w14:textId="43A12A98" w:rsidR="006F7418" w:rsidRPr="00090867" w:rsidRDefault="006F7418" w:rsidP="003E1E92">
      <w:pPr>
        <w:pStyle w:val="ListParagraph"/>
      </w:pPr>
      <w:bookmarkStart w:id="20" w:name="_Ref231546930"/>
      <w:r w:rsidRPr="00090867">
        <w:t>PCMS’</w:t>
      </w:r>
      <w:r w:rsidR="00426796" w:rsidRPr="00090867">
        <w:t>s</w:t>
      </w:r>
      <w:r w:rsidRPr="00090867">
        <w:t xml:space="preserve"> concerns, as summarised in its representations to the Panel, were as follows:</w:t>
      </w:r>
      <w:bookmarkEnd w:id="20"/>
    </w:p>
    <w:p w14:paraId="603C2691" w14:textId="4B0CE14D" w:rsidR="006F7418" w:rsidRPr="00090867" w:rsidRDefault="00201AEC" w:rsidP="003E1E92">
      <w:pPr>
        <w:pStyle w:val="Indentedquotes"/>
      </w:pPr>
      <w:r w:rsidRPr="00090867">
        <w:t>“The representations relate to concerns that the evaluation and moderation process was not conducted in a manner consistent with the principles of transparency, equal treatment, and objectivity. In summary:</w:t>
      </w:r>
    </w:p>
    <w:p w14:paraId="4D35BD75" w14:textId="12C1D756" w:rsidR="00201AEC" w:rsidRPr="00090867" w:rsidRDefault="00201AEC" w:rsidP="003E1E92">
      <w:pPr>
        <w:pStyle w:val="Indentedquotes"/>
        <w:numPr>
          <w:ilvl w:val="0"/>
          <w:numId w:val="13"/>
        </w:numPr>
      </w:pPr>
      <w:r w:rsidRPr="00090867">
        <w:lastRenderedPageBreak/>
        <w:t>Material evidence within the submission was not properly considered or was dismissed without adequate explanation.</w:t>
      </w:r>
    </w:p>
    <w:p w14:paraId="021A09B0" w14:textId="66F579D9" w:rsidR="00201AEC" w:rsidRPr="00090867" w:rsidRDefault="00201AEC" w:rsidP="003E1E92">
      <w:pPr>
        <w:pStyle w:val="Indentedquotes"/>
        <w:numPr>
          <w:ilvl w:val="0"/>
          <w:numId w:val="13"/>
        </w:numPr>
      </w:pPr>
      <w:r w:rsidRPr="00090867">
        <w:t>Moderation outcomes demonstrate inconsistent and non-transparent application of scoring criteria, including asymmetric score adjustments between bidders (as set out in Annex AA)</w:t>
      </w:r>
      <w:r w:rsidR="00DE3B52" w:rsidRPr="00090867">
        <w:t>.</w:t>
      </w:r>
      <w:r w:rsidR="00221BCE" w:rsidRPr="00090867">
        <w:rPr>
          <w:rStyle w:val="FootnoteReference"/>
        </w:rPr>
        <w:footnoteReference w:id="24"/>
      </w:r>
    </w:p>
    <w:p w14:paraId="7EDC40DB" w14:textId="4F35AAA0" w:rsidR="00DE3B52" w:rsidRPr="00090867" w:rsidRDefault="00DE3B52" w:rsidP="003E1E92">
      <w:pPr>
        <w:pStyle w:val="Indentedquotes"/>
        <w:numPr>
          <w:ilvl w:val="0"/>
          <w:numId w:val="13"/>
        </w:numPr>
      </w:pPr>
      <w:r w:rsidRPr="00090867">
        <w:t>Evaluation feedback lacks sufficient reasoning to explain how conclusions were reached against the published criteria.</w:t>
      </w:r>
    </w:p>
    <w:p w14:paraId="7BE94A63" w14:textId="67BCA74C" w:rsidR="00DE3B52" w:rsidRPr="00090867" w:rsidRDefault="00DE3B52" w:rsidP="003E1E92">
      <w:pPr>
        <w:pStyle w:val="Indentedquotes"/>
      </w:pPr>
      <w:r w:rsidRPr="00090867">
        <w:t xml:space="preserve">“These issues remain outstanding following the relevant authority’s review, which did not substantively engage with the evidence presented and instead relied on general assertions of compliance”. </w:t>
      </w:r>
    </w:p>
    <w:p w14:paraId="785B1C07" w14:textId="2371405B" w:rsidR="00167A6E" w:rsidRPr="00090867" w:rsidRDefault="00167A6E" w:rsidP="00167A6E">
      <w:pPr>
        <w:pStyle w:val="Heading1"/>
      </w:pPr>
      <w:bookmarkStart w:id="21" w:name="_Toc233181726"/>
      <w:bookmarkStart w:id="22" w:name="_Toc233181727"/>
      <w:bookmarkStart w:id="23" w:name="_Toc233181728"/>
      <w:bookmarkStart w:id="24" w:name="_Toc233181729"/>
      <w:bookmarkStart w:id="25" w:name="_Toc233181730"/>
      <w:bookmarkStart w:id="26" w:name="_Toc233181731"/>
      <w:bookmarkStart w:id="27" w:name="_Toc233181732"/>
      <w:bookmarkStart w:id="28" w:name="_Toc233181733"/>
      <w:bookmarkStart w:id="29" w:name="_Toc233181734"/>
      <w:bookmarkStart w:id="30" w:name="_Toc236057160"/>
      <w:bookmarkEnd w:id="21"/>
      <w:bookmarkEnd w:id="22"/>
      <w:bookmarkEnd w:id="23"/>
      <w:bookmarkEnd w:id="24"/>
      <w:bookmarkEnd w:id="25"/>
      <w:bookmarkEnd w:id="26"/>
      <w:bookmarkEnd w:id="27"/>
      <w:bookmarkEnd w:id="28"/>
      <w:bookmarkEnd w:id="29"/>
      <w:r w:rsidRPr="00090867">
        <w:t>Panel Assessment</w:t>
      </w:r>
      <w:bookmarkEnd w:id="30"/>
    </w:p>
    <w:p w14:paraId="0CB5F68A" w14:textId="261A5A66" w:rsidR="00167A6E" w:rsidRPr="00090867" w:rsidRDefault="00167A6E" w:rsidP="00076268">
      <w:pPr>
        <w:pStyle w:val="ListParagraph"/>
        <w:spacing w:after="0"/>
      </w:pPr>
      <w:r w:rsidRPr="00090867">
        <w:t xml:space="preserve">This section sets out the Panel’s assessment of whether </w:t>
      </w:r>
      <w:r w:rsidR="003620D3" w:rsidRPr="00090867">
        <w:t>BOB ICB</w:t>
      </w:r>
      <w:r w:rsidRPr="00090867">
        <w:t>, in conducting the provider selection process for</w:t>
      </w:r>
      <w:r w:rsidR="00373BB0" w:rsidRPr="00090867">
        <w:t xml:space="preserve"> the Mandeville </w:t>
      </w:r>
      <w:r w:rsidR="00C2519B" w:rsidRPr="00090867">
        <w:t>Practice</w:t>
      </w:r>
      <w:r w:rsidRPr="00090867">
        <w:t xml:space="preserve">, </w:t>
      </w:r>
      <w:r w:rsidR="00076268" w:rsidRPr="00090867">
        <w:t>breached</w:t>
      </w:r>
      <w:r w:rsidR="00373BB0" w:rsidRPr="00090867">
        <w:t xml:space="preserve"> the </w:t>
      </w:r>
      <w:r w:rsidRPr="00090867">
        <w:t xml:space="preserve">PSR </w:t>
      </w:r>
      <w:r w:rsidR="00ED4EC2" w:rsidRPr="00090867">
        <w:t>Regulations</w:t>
      </w:r>
      <w:r w:rsidRPr="00090867">
        <w:t xml:space="preserve"> </w:t>
      </w:r>
      <w:r w:rsidR="00373BB0" w:rsidRPr="00090867">
        <w:t>in relation to</w:t>
      </w:r>
      <w:r w:rsidRPr="00090867">
        <w:t>:</w:t>
      </w:r>
    </w:p>
    <w:p w14:paraId="71216C91" w14:textId="556BEB01" w:rsidR="00167A6E" w:rsidRPr="00090867" w:rsidRDefault="00082D8B" w:rsidP="003E1E92">
      <w:pPr>
        <w:pStyle w:val="ListBullet1"/>
      </w:pPr>
      <w:r w:rsidRPr="00090867">
        <w:t>f</w:t>
      </w:r>
      <w:r w:rsidR="00167A6E" w:rsidRPr="00090867">
        <w:t xml:space="preserve">irst, </w:t>
      </w:r>
      <w:r w:rsidR="00812F1A" w:rsidRPr="00090867">
        <w:t xml:space="preserve">its review of Poplar Grove’s and PCMS’s representations </w:t>
      </w:r>
      <w:r w:rsidR="00167A6E" w:rsidRPr="00090867">
        <w:t>(see Section</w:t>
      </w:r>
      <w:r w:rsidR="0081671B" w:rsidRPr="00090867">
        <w:t> </w:t>
      </w:r>
      <w:r w:rsidR="0003522D" w:rsidRPr="00090867">
        <w:t>5</w:t>
      </w:r>
      <w:r w:rsidR="00167A6E" w:rsidRPr="00090867">
        <w:t>.1);</w:t>
      </w:r>
    </w:p>
    <w:p w14:paraId="72A4DABA" w14:textId="591DB90B" w:rsidR="00167A6E" w:rsidRPr="00090867" w:rsidRDefault="00082D8B" w:rsidP="003E1E92">
      <w:pPr>
        <w:pStyle w:val="ListBullet1"/>
      </w:pPr>
      <w:r w:rsidRPr="00090867">
        <w:t>s</w:t>
      </w:r>
      <w:r w:rsidR="00167A6E" w:rsidRPr="00090867">
        <w:t>econd,</w:t>
      </w:r>
      <w:r w:rsidR="00373BB0" w:rsidRPr="00090867">
        <w:t xml:space="preserve"> </w:t>
      </w:r>
      <w:r w:rsidR="00812F1A" w:rsidRPr="00090867">
        <w:t xml:space="preserve">the evaluation framework </w:t>
      </w:r>
      <w:r w:rsidR="00CF1DBF" w:rsidRPr="00090867">
        <w:t>used to assess bidders</w:t>
      </w:r>
      <w:r w:rsidR="00D722DD" w:rsidRPr="00090867">
        <w:t>’</w:t>
      </w:r>
      <w:r w:rsidR="00CF1DBF" w:rsidRPr="00090867">
        <w:t xml:space="preserve"> proposals </w:t>
      </w:r>
      <w:r w:rsidR="00167A6E" w:rsidRPr="00090867">
        <w:t xml:space="preserve">(see Section </w:t>
      </w:r>
      <w:r w:rsidR="0003522D" w:rsidRPr="00090867">
        <w:t>5</w:t>
      </w:r>
      <w:r w:rsidR="00167A6E" w:rsidRPr="00090867">
        <w:t>.2);</w:t>
      </w:r>
    </w:p>
    <w:p w14:paraId="7603E989" w14:textId="528C9964" w:rsidR="00CA6EB8" w:rsidRPr="00090867" w:rsidRDefault="00CA6EB8" w:rsidP="003E1E92">
      <w:pPr>
        <w:pStyle w:val="ListBullet1"/>
      </w:pPr>
      <w:r w:rsidRPr="00090867">
        <w:t>third</w:t>
      </w:r>
      <w:r w:rsidR="00167A6E" w:rsidRPr="00090867">
        <w:t xml:space="preserve">, </w:t>
      </w:r>
      <w:r w:rsidR="00812F1A" w:rsidRPr="00090867">
        <w:t>the evaluation and scoring of bidders’ proposals</w:t>
      </w:r>
      <w:r w:rsidRPr="00090867">
        <w:t xml:space="preserve"> </w:t>
      </w:r>
      <w:r w:rsidR="00167A6E" w:rsidRPr="00090867">
        <w:t>(see Section</w:t>
      </w:r>
      <w:r w:rsidR="00076268" w:rsidRPr="00090867">
        <w:t> </w:t>
      </w:r>
      <w:r w:rsidR="0003522D" w:rsidRPr="00090867">
        <w:t>5</w:t>
      </w:r>
      <w:r w:rsidR="00167A6E" w:rsidRPr="00090867">
        <w:t>.3)</w:t>
      </w:r>
      <w:r w:rsidRPr="00090867">
        <w:t>; and</w:t>
      </w:r>
    </w:p>
    <w:p w14:paraId="429421FF" w14:textId="498F7BDF" w:rsidR="00167A6E" w:rsidRPr="00090867" w:rsidRDefault="00CA6EB8" w:rsidP="003E1E92">
      <w:pPr>
        <w:pStyle w:val="ListBullet1"/>
      </w:pPr>
      <w:r w:rsidRPr="00090867">
        <w:t xml:space="preserve">finally, </w:t>
      </w:r>
      <w:r w:rsidR="00D722DD" w:rsidRPr="00090867">
        <w:t xml:space="preserve">its </w:t>
      </w:r>
      <w:r w:rsidR="00A06F4B" w:rsidRPr="00090867">
        <w:t xml:space="preserve">compliance </w:t>
      </w:r>
      <w:r w:rsidR="00D722DD" w:rsidRPr="00090867">
        <w:t xml:space="preserve">with </w:t>
      </w:r>
      <w:r w:rsidR="00A06F4B" w:rsidRPr="00090867">
        <w:t xml:space="preserve">standstill period </w:t>
      </w:r>
      <w:r w:rsidR="00D722DD" w:rsidRPr="00090867">
        <w:t xml:space="preserve">requirements </w:t>
      </w:r>
      <w:r w:rsidR="00A06F4B" w:rsidRPr="00090867">
        <w:t>(see Section</w:t>
      </w:r>
      <w:r w:rsidR="004B61BC" w:rsidRPr="00090867">
        <w:t> </w:t>
      </w:r>
      <w:r w:rsidR="00A06F4B" w:rsidRPr="00090867">
        <w:t xml:space="preserve">5.4). </w:t>
      </w:r>
    </w:p>
    <w:p w14:paraId="6EBDACA5" w14:textId="77777777" w:rsidR="007178DB" w:rsidRPr="00090867" w:rsidRDefault="007178DB" w:rsidP="007178DB">
      <w:pPr>
        <w:pStyle w:val="Heading"/>
      </w:pPr>
      <w:bookmarkStart w:id="31" w:name="_Toc236057161"/>
      <w:r w:rsidRPr="00090867">
        <w:t>BOB ICB’s review of Poplar Grove’s and PCMS’s representations</w:t>
      </w:r>
      <w:bookmarkEnd w:id="31"/>
    </w:p>
    <w:p w14:paraId="69E7CD64" w14:textId="7CF96202" w:rsidR="002067E2" w:rsidRPr="00090867" w:rsidRDefault="00987485" w:rsidP="00F47E86">
      <w:pPr>
        <w:pStyle w:val="ListParagraph"/>
      </w:pPr>
      <w:r w:rsidRPr="00090867">
        <w:t xml:space="preserve">This section sets out the Panel’s assessment of BOB ICB’s review of Poplar Grove’s and PCMS’s representations </w:t>
      </w:r>
      <w:proofErr w:type="gramStart"/>
      <w:r w:rsidRPr="00090867">
        <w:t>in light of</w:t>
      </w:r>
      <w:proofErr w:type="gramEnd"/>
      <w:r w:rsidRPr="00090867">
        <w:t xml:space="preserve"> the difficulties presented by those representations (as described in paragraph</w:t>
      </w:r>
      <w:r w:rsidR="00C810A8" w:rsidRPr="00090867">
        <w:t xml:space="preserve"> </w:t>
      </w:r>
      <w:r w:rsidR="003C456E" w:rsidRPr="00090867">
        <w:fldChar w:fldCharType="begin"/>
      </w:r>
      <w:r w:rsidR="003C456E" w:rsidRPr="00090867">
        <w:instrText xml:space="preserve"> REF _Ref235627701 \r \h </w:instrText>
      </w:r>
      <w:r w:rsidR="00025038" w:rsidRPr="00090867">
        <w:instrText xml:space="preserve"> \* MERGEFORMAT </w:instrText>
      </w:r>
      <w:r w:rsidR="003C456E" w:rsidRPr="00090867">
        <w:fldChar w:fldCharType="separate"/>
      </w:r>
      <w:r w:rsidR="00697CCC">
        <w:t>18</w:t>
      </w:r>
      <w:r w:rsidR="003C456E" w:rsidRPr="00090867">
        <w:fldChar w:fldCharType="end"/>
      </w:r>
      <w:r w:rsidR="00FE444F" w:rsidRPr="00090867">
        <w:t xml:space="preserve"> </w:t>
      </w:r>
      <w:r w:rsidR="00430E55" w:rsidRPr="00090867">
        <w:t xml:space="preserve">above </w:t>
      </w:r>
      <w:r w:rsidR="00FE444F" w:rsidRPr="00090867">
        <w:t xml:space="preserve">and </w:t>
      </w:r>
      <w:r w:rsidR="00430E55" w:rsidRPr="00090867">
        <w:t xml:space="preserve">paragraphs </w:t>
      </w:r>
      <w:r w:rsidRPr="00090867">
        <w:fldChar w:fldCharType="begin"/>
      </w:r>
      <w:r w:rsidRPr="00090867">
        <w:instrText xml:space="preserve"> REF _Ref235181986 \r \h </w:instrText>
      </w:r>
      <w:r w:rsidR="00025038" w:rsidRPr="00090867">
        <w:instrText xml:space="preserve"> \* MERGEFORMAT </w:instrText>
      </w:r>
      <w:r w:rsidRPr="00090867">
        <w:fldChar w:fldCharType="separate"/>
      </w:r>
      <w:r w:rsidR="00697CCC">
        <w:t>43</w:t>
      </w:r>
      <w:r w:rsidRPr="00090867">
        <w:fldChar w:fldCharType="end"/>
      </w:r>
      <w:r w:rsidRPr="00090867">
        <w:t xml:space="preserve"> to </w:t>
      </w:r>
      <w:r w:rsidR="00C01A89">
        <w:fldChar w:fldCharType="begin"/>
      </w:r>
      <w:r w:rsidR="00C01A89">
        <w:instrText xml:space="preserve"> REF _Ref236057624 \r \h </w:instrText>
      </w:r>
      <w:r w:rsidR="00C01A89">
        <w:fldChar w:fldCharType="separate"/>
      </w:r>
      <w:r w:rsidR="00697CCC">
        <w:t>49</w:t>
      </w:r>
      <w:r w:rsidR="00C01A89">
        <w:fldChar w:fldCharType="end"/>
      </w:r>
      <w:r w:rsidR="00430E55" w:rsidRPr="00090867">
        <w:t xml:space="preserve"> below</w:t>
      </w:r>
      <w:r w:rsidRPr="00090867">
        <w:t xml:space="preserve">). </w:t>
      </w:r>
      <w:r w:rsidR="002067E2" w:rsidRPr="00090867">
        <w:t xml:space="preserve">Poplar Grove and PCMS </w:t>
      </w:r>
      <w:r w:rsidR="007D73DB" w:rsidRPr="00090867">
        <w:t xml:space="preserve">both said </w:t>
      </w:r>
      <w:r w:rsidR="002067E2" w:rsidRPr="00090867">
        <w:t>that BOB ICB</w:t>
      </w:r>
      <w:r w:rsidR="00B770C7" w:rsidRPr="00090867">
        <w:t xml:space="preserve"> </w:t>
      </w:r>
      <w:r w:rsidR="002067E2" w:rsidRPr="00090867">
        <w:t xml:space="preserve">did not engage with the substance of their complaints (see paragraphs </w:t>
      </w:r>
      <w:r w:rsidR="002067E2" w:rsidRPr="00090867">
        <w:fldChar w:fldCharType="begin"/>
      </w:r>
      <w:r w:rsidR="002067E2" w:rsidRPr="00090867">
        <w:instrText xml:space="preserve"> REF _Ref231545252 \r \h </w:instrText>
      </w:r>
      <w:r w:rsidR="00025038" w:rsidRPr="00090867">
        <w:instrText xml:space="preserve"> \* MERGEFORMAT </w:instrText>
      </w:r>
      <w:r w:rsidR="002067E2" w:rsidRPr="00090867">
        <w:fldChar w:fldCharType="separate"/>
      </w:r>
      <w:r w:rsidR="00697CCC">
        <w:t>38</w:t>
      </w:r>
      <w:r w:rsidR="002067E2" w:rsidRPr="00090867">
        <w:fldChar w:fldCharType="end"/>
      </w:r>
      <w:r w:rsidR="002067E2" w:rsidRPr="00090867">
        <w:t xml:space="preserve"> and </w:t>
      </w:r>
      <w:r w:rsidR="002067E2" w:rsidRPr="00090867">
        <w:fldChar w:fldCharType="begin"/>
      </w:r>
      <w:r w:rsidR="002067E2" w:rsidRPr="00090867">
        <w:instrText xml:space="preserve"> REF _Ref231546930 \r \h </w:instrText>
      </w:r>
      <w:r w:rsidR="00025038" w:rsidRPr="00090867">
        <w:instrText xml:space="preserve"> \* MERGEFORMAT </w:instrText>
      </w:r>
      <w:r w:rsidR="002067E2" w:rsidRPr="00090867">
        <w:fldChar w:fldCharType="separate"/>
      </w:r>
      <w:r w:rsidR="00697CCC">
        <w:t>39</w:t>
      </w:r>
      <w:r w:rsidR="002067E2" w:rsidRPr="00090867">
        <w:fldChar w:fldCharType="end"/>
      </w:r>
      <w:r w:rsidR="002067E2" w:rsidRPr="00090867">
        <w:t>).</w:t>
      </w:r>
    </w:p>
    <w:p w14:paraId="72E49F11" w14:textId="678E1CB8" w:rsidR="001A0E70" w:rsidRPr="00090867" w:rsidRDefault="007178DB" w:rsidP="00286F65">
      <w:pPr>
        <w:pStyle w:val="ListParagraph"/>
        <w:spacing w:after="0"/>
      </w:pPr>
      <w:r w:rsidRPr="00090867">
        <w:t xml:space="preserve">This Panel’s assessment of </w:t>
      </w:r>
      <w:r w:rsidR="00A9519F" w:rsidRPr="00090867">
        <w:t xml:space="preserve">Poplar Grove’s and PCMS’s </w:t>
      </w:r>
      <w:r w:rsidR="006C6F7E" w:rsidRPr="00090867">
        <w:t>concerns</w:t>
      </w:r>
      <w:r w:rsidR="004F39F2" w:rsidRPr="00090867">
        <w:t xml:space="preserve"> is set out </w:t>
      </w:r>
      <w:r w:rsidR="00283029" w:rsidRPr="00090867">
        <w:t>as follows</w:t>
      </w:r>
      <w:r w:rsidR="00286F65" w:rsidRPr="00090867">
        <w:t>:</w:t>
      </w:r>
    </w:p>
    <w:p w14:paraId="5D0F206F" w14:textId="475700FE" w:rsidR="007178DB" w:rsidRPr="00090867" w:rsidRDefault="00E134CC" w:rsidP="007178DB">
      <w:pPr>
        <w:pStyle w:val="ListBullet1"/>
      </w:pPr>
      <w:r w:rsidRPr="00090867">
        <w:t>Section 5.1.1</w:t>
      </w:r>
      <w:r w:rsidR="00C90FEA" w:rsidRPr="00090867">
        <w:t xml:space="preserve"> further elaborates on </w:t>
      </w:r>
      <w:r w:rsidR="00707866" w:rsidRPr="00090867">
        <w:t xml:space="preserve">the challenges presented by </w:t>
      </w:r>
      <w:r w:rsidR="007178DB" w:rsidRPr="00090867">
        <w:t>Poplar Grove’s and PCMS’s representations</w:t>
      </w:r>
      <w:r w:rsidR="00FB7297" w:rsidRPr="00090867">
        <w:t xml:space="preserve"> </w:t>
      </w:r>
      <w:r w:rsidR="00CB23A9" w:rsidRPr="00090867">
        <w:t>to BOB ICB</w:t>
      </w:r>
      <w:r w:rsidR="007178DB" w:rsidRPr="00090867">
        <w:t>;</w:t>
      </w:r>
    </w:p>
    <w:p w14:paraId="285C205C" w14:textId="0F31A6E3" w:rsidR="007178DB" w:rsidRPr="00090867" w:rsidRDefault="00E134CC" w:rsidP="007178DB">
      <w:pPr>
        <w:pStyle w:val="ListBullet1"/>
      </w:pPr>
      <w:r w:rsidRPr="00090867">
        <w:t>Section 5.1.2</w:t>
      </w:r>
      <w:r w:rsidR="00C90FEA" w:rsidRPr="00090867">
        <w:t xml:space="preserve"> describes </w:t>
      </w:r>
      <w:r w:rsidR="007178DB" w:rsidRPr="00090867">
        <w:t xml:space="preserve">BOB ICB’s </w:t>
      </w:r>
      <w:r w:rsidR="008C097B" w:rsidRPr="00090867">
        <w:t xml:space="preserve">approach to reviewing </w:t>
      </w:r>
      <w:r w:rsidR="007178DB" w:rsidRPr="00090867">
        <w:t>Poplar Grove’s and PCMS’s representations;</w:t>
      </w:r>
    </w:p>
    <w:p w14:paraId="5CA51AE4" w14:textId="34D41038" w:rsidR="00AB7A5A" w:rsidRPr="00090867" w:rsidRDefault="00E134CC" w:rsidP="007178DB">
      <w:pPr>
        <w:pStyle w:val="ListBullet1"/>
      </w:pPr>
      <w:r w:rsidRPr="00090867">
        <w:t>Section 5.1.3</w:t>
      </w:r>
      <w:r w:rsidR="00C90FEA" w:rsidRPr="00090867">
        <w:t xml:space="preserve"> sets o</w:t>
      </w:r>
      <w:r w:rsidR="008B5F5E" w:rsidRPr="00090867">
        <w:t xml:space="preserve">ut </w:t>
      </w:r>
      <w:r w:rsidR="00AB7A5A" w:rsidRPr="00090867">
        <w:t xml:space="preserve">the Panel’s assessment </w:t>
      </w:r>
      <w:r w:rsidR="00863EF4" w:rsidRPr="00090867">
        <w:t>of BOB ICB’s response to Poplar Grove’s and PCMS’s representations; and</w:t>
      </w:r>
    </w:p>
    <w:p w14:paraId="4B6F0091" w14:textId="7462E703" w:rsidR="00AD2110" w:rsidRPr="00090867" w:rsidRDefault="00E134CC" w:rsidP="007178DB">
      <w:pPr>
        <w:pStyle w:val="ListBullet1"/>
      </w:pPr>
      <w:r w:rsidRPr="00090867">
        <w:t xml:space="preserve">Section 5.1.4 sets out </w:t>
      </w:r>
      <w:r w:rsidR="00FB7297" w:rsidRPr="00090867">
        <w:t>the Panel’s conclusions</w:t>
      </w:r>
      <w:r w:rsidR="006B1500" w:rsidRPr="00090867">
        <w:t>.</w:t>
      </w:r>
    </w:p>
    <w:p w14:paraId="7BAED5B9" w14:textId="0F2BD44F" w:rsidR="007178DB" w:rsidRPr="00090867" w:rsidRDefault="007178DB" w:rsidP="007178DB">
      <w:pPr>
        <w:pStyle w:val="111Heading3"/>
        <w:keepNext/>
        <w:spacing w:before="240"/>
      </w:pPr>
      <w:r w:rsidRPr="00090867">
        <w:t>Poplar Grove’s and PCMS’s representations</w:t>
      </w:r>
      <w:r w:rsidR="00B4599B" w:rsidRPr="00090867">
        <w:t xml:space="preserve"> to BOB ICB</w:t>
      </w:r>
    </w:p>
    <w:p w14:paraId="3211CBD5" w14:textId="08A2399E" w:rsidR="00B4599B" w:rsidRPr="00090867" w:rsidRDefault="00B4599B" w:rsidP="00B4599B">
      <w:pPr>
        <w:pStyle w:val="ListParagraph"/>
      </w:pPr>
      <w:bookmarkStart w:id="32" w:name="_Ref235181986"/>
      <w:r w:rsidRPr="00090867">
        <w:t xml:space="preserve">Poplar Grove’s representations to BOB ICB were presented in a </w:t>
      </w:r>
      <w:proofErr w:type="gramStart"/>
      <w:r w:rsidRPr="00090867">
        <w:t>43</w:t>
      </w:r>
      <w:r w:rsidR="00084724" w:rsidRPr="00090867">
        <w:t xml:space="preserve"> </w:t>
      </w:r>
      <w:r w:rsidRPr="00090867">
        <w:t>page</w:t>
      </w:r>
      <w:proofErr w:type="gramEnd"/>
      <w:r w:rsidRPr="00090867">
        <w:t xml:space="preserve"> submission</w:t>
      </w:r>
      <w:r w:rsidR="0071405A" w:rsidRPr="00090867">
        <w:t xml:space="preserve"> that set out a </w:t>
      </w:r>
      <w:r w:rsidRPr="00090867">
        <w:t xml:space="preserve">range of concerns with supporting examples. For each example Poplar Grove set out the “observed scoring inaccuracy”, “PSR relevant concerns” and the </w:t>
      </w:r>
      <w:r w:rsidRPr="00090867">
        <w:lastRenderedPageBreak/>
        <w:t>“impact on outcome”.</w:t>
      </w:r>
      <w:r w:rsidRPr="00090867">
        <w:rPr>
          <w:rStyle w:val="FootnoteReference"/>
        </w:rPr>
        <w:footnoteReference w:id="25"/>
      </w:r>
      <w:r w:rsidRPr="00090867">
        <w:t xml:space="preserve"> </w:t>
      </w:r>
      <w:r w:rsidR="00B05966" w:rsidRPr="00090867">
        <w:t xml:space="preserve">After receiving evaluation records from BOB ICB (see paragraph </w:t>
      </w:r>
      <w:r w:rsidR="00B05966" w:rsidRPr="00090867">
        <w:fldChar w:fldCharType="begin"/>
      </w:r>
      <w:r w:rsidR="00B05966" w:rsidRPr="00090867">
        <w:instrText xml:space="preserve"> REF _Ref231889930 \r \h  \* MERGEFORMAT </w:instrText>
      </w:r>
      <w:r w:rsidR="00B05966" w:rsidRPr="00090867">
        <w:fldChar w:fldCharType="separate"/>
      </w:r>
      <w:r w:rsidR="00697CCC">
        <w:t>35</w:t>
      </w:r>
      <w:r w:rsidR="00B05966" w:rsidRPr="00090867">
        <w:fldChar w:fldCharType="end"/>
      </w:r>
      <w:r w:rsidR="00B05966" w:rsidRPr="00090867">
        <w:t xml:space="preserve">), Poplar Grove submitted further representations in a </w:t>
      </w:r>
      <w:proofErr w:type="gramStart"/>
      <w:r w:rsidR="00084724" w:rsidRPr="00090867">
        <w:t xml:space="preserve">two </w:t>
      </w:r>
      <w:r w:rsidR="00B05966" w:rsidRPr="00090867">
        <w:t>page</w:t>
      </w:r>
      <w:proofErr w:type="gramEnd"/>
      <w:r w:rsidR="00B05966" w:rsidRPr="00090867">
        <w:t xml:space="preserve"> letter</w:t>
      </w:r>
      <w:r w:rsidRPr="00090867">
        <w:t>.</w:t>
      </w:r>
      <w:r w:rsidRPr="00090867">
        <w:rPr>
          <w:rStyle w:val="FootnoteReference"/>
        </w:rPr>
        <w:footnoteReference w:id="26"/>
      </w:r>
      <w:bookmarkEnd w:id="32"/>
    </w:p>
    <w:p w14:paraId="7284CC7B" w14:textId="7D04F672" w:rsidR="007178DB" w:rsidRPr="00090867" w:rsidRDefault="007178DB" w:rsidP="007178DB">
      <w:pPr>
        <w:pStyle w:val="ListParagraph"/>
      </w:pPr>
      <w:r w:rsidRPr="00090867">
        <w:t xml:space="preserve">PCMS’s representations </w:t>
      </w:r>
      <w:r w:rsidR="00B94D51" w:rsidRPr="00090867">
        <w:t xml:space="preserve">to BOB ICB </w:t>
      </w:r>
      <w:r w:rsidR="007B1F5F" w:rsidRPr="00090867">
        <w:t xml:space="preserve">were set out in </w:t>
      </w:r>
      <w:r w:rsidRPr="00090867">
        <w:t>a</w:t>
      </w:r>
      <w:r w:rsidR="00627031" w:rsidRPr="00090867">
        <w:t xml:space="preserve"> </w:t>
      </w:r>
      <w:proofErr w:type="gramStart"/>
      <w:r w:rsidR="00627031" w:rsidRPr="00090867">
        <w:t>55 page</w:t>
      </w:r>
      <w:proofErr w:type="gramEnd"/>
      <w:r w:rsidR="00627031" w:rsidRPr="00090867">
        <w:t xml:space="preserve"> submission, comprising a</w:t>
      </w:r>
      <w:r w:rsidRPr="00090867">
        <w:t xml:space="preserve"> </w:t>
      </w:r>
      <w:proofErr w:type="gramStart"/>
      <w:r w:rsidRPr="00090867">
        <w:t>24</w:t>
      </w:r>
      <w:r w:rsidR="00084724" w:rsidRPr="00090867">
        <w:t xml:space="preserve"> </w:t>
      </w:r>
      <w:r w:rsidRPr="00090867">
        <w:t>page</w:t>
      </w:r>
      <w:proofErr w:type="gramEnd"/>
      <w:r w:rsidR="00914165" w:rsidRPr="00090867">
        <w:t xml:space="preserve"> </w:t>
      </w:r>
      <w:r w:rsidRPr="00090867">
        <w:t>letter</w:t>
      </w:r>
      <w:r w:rsidR="007C4B02" w:rsidRPr="00090867">
        <w:t>,</w:t>
      </w:r>
      <w:r w:rsidR="007B1F5F" w:rsidRPr="00090867">
        <w:t xml:space="preserve"> </w:t>
      </w:r>
      <w:r w:rsidR="008A286C" w:rsidRPr="00090867">
        <w:t>with</w:t>
      </w:r>
      <w:r w:rsidR="007B1F5F" w:rsidRPr="00090867">
        <w:t xml:space="preserve"> </w:t>
      </w:r>
      <w:r w:rsidR="006F5A81" w:rsidRPr="00090867">
        <w:t>three</w:t>
      </w:r>
      <w:r w:rsidRPr="00090867">
        <w:t xml:space="preserve"> </w:t>
      </w:r>
      <w:r w:rsidR="007B1F5F" w:rsidRPr="00090867">
        <w:t xml:space="preserve">supporting </w:t>
      </w:r>
      <w:r w:rsidRPr="00090867">
        <w:t>appendices</w:t>
      </w:r>
      <w:r w:rsidR="00314CAD" w:rsidRPr="00090867">
        <w:t xml:space="preserve"> </w:t>
      </w:r>
      <w:r w:rsidR="00391DBD" w:rsidRPr="00090867">
        <w:t>totalling 31 pages</w:t>
      </w:r>
      <w:r w:rsidR="008A286C" w:rsidRPr="00090867">
        <w:t>. M</w:t>
      </w:r>
      <w:r w:rsidR="0077110D" w:rsidRPr="00090867">
        <w:t xml:space="preserve">uch of </w:t>
      </w:r>
      <w:r w:rsidR="008A286C" w:rsidRPr="00090867">
        <w:t xml:space="preserve">the PCMS submission </w:t>
      </w:r>
      <w:r w:rsidR="0077110D" w:rsidRPr="00090867">
        <w:t xml:space="preserve">focused on the </w:t>
      </w:r>
      <w:r w:rsidR="00E35590" w:rsidRPr="00090867">
        <w:t>scoring and evaluation of bidders’ proposals.</w:t>
      </w:r>
      <w:r w:rsidR="00FD2777" w:rsidRPr="00090867">
        <w:rPr>
          <w:rStyle w:val="FootnoteReference"/>
        </w:rPr>
        <w:footnoteReference w:id="27"/>
      </w:r>
      <w:r w:rsidR="00B02ACA" w:rsidRPr="00090867">
        <w:t xml:space="preserve"> </w:t>
      </w:r>
      <w:r w:rsidR="00EA540E" w:rsidRPr="00090867">
        <w:t xml:space="preserve">After </w:t>
      </w:r>
      <w:r w:rsidR="0038166F" w:rsidRPr="00090867">
        <w:t xml:space="preserve">receiving </w:t>
      </w:r>
      <w:r w:rsidR="00F874B9" w:rsidRPr="00090867">
        <w:t>evaluation</w:t>
      </w:r>
      <w:r w:rsidR="00F874B9" w:rsidRPr="00090867" w:rsidDel="00EA540E">
        <w:t xml:space="preserve"> </w:t>
      </w:r>
      <w:r w:rsidR="00EA540E" w:rsidRPr="00090867">
        <w:t xml:space="preserve">records </w:t>
      </w:r>
      <w:r w:rsidR="0038166F" w:rsidRPr="00090867">
        <w:t>f</w:t>
      </w:r>
      <w:r w:rsidR="009C1A31" w:rsidRPr="00090867">
        <w:t>rom BOB ICB</w:t>
      </w:r>
      <w:r w:rsidR="00EA540E" w:rsidRPr="00090867">
        <w:t xml:space="preserve"> </w:t>
      </w:r>
      <w:r w:rsidR="00F874B9" w:rsidRPr="00090867">
        <w:t xml:space="preserve">(see paragraph </w:t>
      </w:r>
      <w:r w:rsidR="00F874B9" w:rsidRPr="00090867">
        <w:fldChar w:fldCharType="begin"/>
      </w:r>
      <w:r w:rsidR="00F874B9" w:rsidRPr="00090867">
        <w:instrText xml:space="preserve"> REF _Ref231889930 \r \h </w:instrText>
      </w:r>
      <w:r w:rsidR="00FD2777" w:rsidRPr="00090867">
        <w:instrText xml:space="preserve"> \* MERGEFORMAT </w:instrText>
      </w:r>
      <w:r w:rsidR="00F874B9" w:rsidRPr="00090867">
        <w:fldChar w:fldCharType="separate"/>
      </w:r>
      <w:r w:rsidR="00697CCC">
        <w:t>35</w:t>
      </w:r>
      <w:r w:rsidR="00F874B9" w:rsidRPr="00090867">
        <w:fldChar w:fldCharType="end"/>
      </w:r>
      <w:r w:rsidR="00DA1A3C" w:rsidRPr="00090867">
        <w:t>)</w:t>
      </w:r>
      <w:r w:rsidR="00FF6BCC" w:rsidRPr="00090867">
        <w:t>,</w:t>
      </w:r>
      <w:r w:rsidR="00DA1A3C" w:rsidRPr="00090867">
        <w:t xml:space="preserve"> PCMS submitted further representations</w:t>
      </w:r>
      <w:r w:rsidR="00F0190E" w:rsidRPr="00090867">
        <w:t xml:space="preserve"> in a </w:t>
      </w:r>
      <w:proofErr w:type="gramStart"/>
      <w:r w:rsidR="00F0190E" w:rsidRPr="00090867">
        <w:t>21 page</w:t>
      </w:r>
      <w:proofErr w:type="gramEnd"/>
      <w:r w:rsidR="00F0190E" w:rsidRPr="00090867">
        <w:t xml:space="preserve"> submission,</w:t>
      </w:r>
      <w:r w:rsidR="003C171B" w:rsidRPr="00090867">
        <w:t xml:space="preserve"> in</w:t>
      </w:r>
      <w:r w:rsidR="00F0190E" w:rsidRPr="00090867">
        <w:t>cluding</w:t>
      </w:r>
      <w:r w:rsidR="003C171B" w:rsidRPr="00090867">
        <w:t xml:space="preserve"> a </w:t>
      </w:r>
      <w:proofErr w:type="gramStart"/>
      <w:r w:rsidR="00084724" w:rsidRPr="00090867">
        <w:t xml:space="preserve">seven </w:t>
      </w:r>
      <w:r w:rsidR="003C171B" w:rsidRPr="00090867">
        <w:t>page</w:t>
      </w:r>
      <w:proofErr w:type="gramEnd"/>
      <w:r w:rsidR="003C171B" w:rsidRPr="00090867">
        <w:t xml:space="preserve"> letter</w:t>
      </w:r>
      <w:r w:rsidR="00C23AEB" w:rsidRPr="00090867">
        <w:t>,</w:t>
      </w:r>
      <w:r w:rsidR="009A3FD1" w:rsidRPr="00090867">
        <w:t xml:space="preserve"> </w:t>
      </w:r>
      <w:r w:rsidR="003C171B" w:rsidRPr="00090867">
        <w:t>with four</w:t>
      </w:r>
      <w:r w:rsidR="00FD2777" w:rsidRPr="00090867">
        <w:t xml:space="preserve"> </w:t>
      </w:r>
      <w:r w:rsidR="009A3FD1" w:rsidRPr="00090867">
        <w:t xml:space="preserve">supporting </w:t>
      </w:r>
      <w:r w:rsidRPr="00090867">
        <w:t>appendices</w:t>
      </w:r>
      <w:r w:rsidR="003C171B" w:rsidRPr="00090867">
        <w:t xml:space="preserve"> totalling</w:t>
      </w:r>
      <w:r w:rsidR="00467DD2" w:rsidRPr="00090867">
        <w:t xml:space="preserve"> 14 pages.</w:t>
      </w:r>
      <w:r w:rsidR="00FD2777" w:rsidRPr="00090867">
        <w:rPr>
          <w:rStyle w:val="FootnoteReference"/>
        </w:rPr>
        <w:footnoteReference w:id="28"/>
      </w:r>
    </w:p>
    <w:p w14:paraId="36CC39EB" w14:textId="4A17B61C" w:rsidR="00E95017" w:rsidRPr="00090867" w:rsidRDefault="00E95017" w:rsidP="007178DB">
      <w:pPr>
        <w:pStyle w:val="ListParagraph"/>
      </w:pPr>
      <w:r w:rsidRPr="00090867">
        <w:t xml:space="preserve">Both sets of representations were, as previously observed, voluminous, repetitive and lacking in clarity (see paragraph </w:t>
      </w:r>
      <w:r w:rsidR="00031F28" w:rsidRPr="00090867">
        <w:fldChar w:fldCharType="begin"/>
      </w:r>
      <w:r w:rsidR="00031F28" w:rsidRPr="00090867">
        <w:instrText xml:space="preserve"> REF _Ref235627701 \r \h </w:instrText>
      </w:r>
      <w:r w:rsidR="00025038" w:rsidRPr="00090867">
        <w:instrText xml:space="preserve"> \* MERGEFORMAT </w:instrText>
      </w:r>
      <w:r w:rsidR="00031F28" w:rsidRPr="00090867">
        <w:fldChar w:fldCharType="separate"/>
      </w:r>
      <w:r w:rsidR="00697CCC">
        <w:t>18</w:t>
      </w:r>
      <w:r w:rsidR="00031F28" w:rsidRPr="00090867">
        <w:fldChar w:fldCharType="end"/>
      </w:r>
      <w:r w:rsidRPr="00090867">
        <w:t>).</w:t>
      </w:r>
    </w:p>
    <w:p w14:paraId="5128C1A3" w14:textId="1C1C2113" w:rsidR="00CC77B1" w:rsidRPr="00090867" w:rsidRDefault="002506E5" w:rsidP="00A02A63">
      <w:pPr>
        <w:pStyle w:val="ListParagraph"/>
        <w:spacing w:after="0"/>
      </w:pPr>
      <w:r w:rsidRPr="00090867">
        <w:t>The Panel</w:t>
      </w:r>
      <w:r w:rsidR="00342CBD" w:rsidRPr="00090867">
        <w:t xml:space="preserve"> </w:t>
      </w:r>
      <w:r w:rsidR="00E95017" w:rsidRPr="00090867">
        <w:t xml:space="preserve">further </w:t>
      </w:r>
      <w:r w:rsidR="00342CBD" w:rsidRPr="00090867">
        <w:t xml:space="preserve">observed that </w:t>
      </w:r>
      <w:r w:rsidR="00CC77B1" w:rsidRPr="00090867">
        <w:t>Poplar Grove’s representations</w:t>
      </w:r>
      <w:r w:rsidR="00976BD1" w:rsidRPr="00090867">
        <w:t>:</w:t>
      </w:r>
    </w:p>
    <w:p w14:paraId="7CFDF05D" w14:textId="3AF3188A" w:rsidR="00A02A63" w:rsidRPr="00090867" w:rsidRDefault="007A31B9" w:rsidP="004E0823">
      <w:pPr>
        <w:pStyle w:val="ListParagraph"/>
        <w:numPr>
          <w:ilvl w:val="0"/>
          <w:numId w:val="21"/>
        </w:numPr>
        <w:spacing w:after="0"/>
        <w:ind w:hanging="436"/>
      </w:pPr>
      <w:r w:rsidRPr="00090867">
        <w:t xml:space="preserve">mischaracterised the information available to Poplar Grove when </w:t>
      </w:r>
      <w:r w:rsidR="00075D8A" w:rsidRPr="00090867">
        <w:t>suggest</w:t>
      </w:r>
      <w:r w:rsidRPr="00090867">
        <w:t>ing</w:t>
      </w:r>
      <w:r w:rsidR="00075D8A" w:rsidRPr="00090867">
        <w:t xml:space="preserve"> that the successful bidder’s proposal lacked supporting evidence</w:t>
      </w:r>
      <w:r w:rsidR="00CE758D" w:rsidRPr="00090867">
        <w:t>;</w:t>
      </w:r>
    </w:p>
    <w:p w14:paraId="288CD48F" w14:textId="017910CA" w:rsidR="00A02A63" w:rsidRPr="00090867" w:rsidRDefault="007A31B9" w:rsidP="004E0823">
      <w:pPr>
        <w:pStyle w:val="ListParagraph"/>
        <w:numPr>
          <w:ilvl w:val="0"/>
          <w:numId w:val="21"/>
        </w:numPr>
        <w:spacing w:after="0"/>
        <w:ind w:hanging="436"/>
      </w:pPr>
      <w:r w:rsidRPr="00090867">
        <w:t xml:space="preserve">lacked evidence to support its view </w:t>
      </w:r>
      <w:r w:rsidR="00C139FC" w:rsidRPr="00090867">
        <w:t>that the successful bidder’s proposal omitted relevant information</w:t>
      </w:r>
      <w:r w:rsidR="00136808" w:rsidRPr="00090867">
        <w:t>; and</w:t>
      </w:r>
    </w:p>
    <w:p w14:paraId="1BC912BF" w14:textId="303A0C1B" w:rsidR="003E3951" w:rsidRPr="00090867" w:rsidRDefault="00136808" w:rsidP="00AB020A">
      <w:pPr>
        <w:pStyle w:val="ListParagraph"/>
        <w:numPr>
          <w:ilvl w:val="0"/>
          <w:numId w:val="21"/>
        </w:numPr>
        <w:ind w:hanging="436"/>
      </w:pPr>
      <w:r w:rsidRPr="00090867">
        <w:t>m</w:t>
      </w:r>
      <w:r w:rsidR="005C3F2A" w:rsidRPr="00090867">
        <w:t xml:space="preserve">ischaracterised </w:t>
      </w:r>
      <w:r w:rsidR="005F3FC2" w:rsidRPr="00090867">
        <w:t>positive feedback points for the successful bidder</w:t>
      </w:r>
      <w:r w:rsidR="00B57B58" w:rsidRPr="00090867">
        <w:t>’s proposal</w:t>
      </w:r>
      <w:r w:rsidR="005F3FC2" w:rsidRPr="00090867">
        <w:t xml:space="preserve"> as </w:t>
      </w:r>
      <w:r w:rsidR="005B413E" w:rsidRPr="00090867">
        <w:t>negative aspects</w:t>
      </w:r>
      <w:r w:rsidR="00CE758D" w:rsidRPr="00090867">
        <w:t>.</w:t>
      </w:r>
    </w:p>
    <w:p w14:paraId="2898732E" w14:textId="2861EC82" w:rsidR="00007C23" w:rsidRPr="00090867" w:rsidRDefault="0098787D" w:rsidP="00210A2D">
      <w:pPr>
        <w:pStyle w:val="ListParagraph"/>
      </w:pPr>
      <w:r w:rsidRPr="00090867">
        <w:t xml:space="preserve">Further detail on </w:t>
      </w:r>
      <w:r w:rsidR="00210A2D" w:rsidRPr="00090867">
        <w:t>the Panel’s observations</w:t>
      </w:r>
      <w:r w:rsidR="00E95D84" w:rsidRPr="00090867">
        <w:t xml:space="preserve"> about Poplar Grove’s representations</w:t>
      </w:r>
      <w:r w:rsidR="00210A2D" w:rsidRPr="00090867">
        <w:t xml:space="preserve"> </w:t>
      </w:r>
      <w:r w:rsidR="009B48C4" w:rsidRPr="00090867">
        <w:t>is set out in the table below</w:t>
      </w:r>
      <w:r w:rsidR="00210A2D" w:rsidRPr="00090867">
        <w:t>.</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52"/>
        <w:gridCol w:w="5902"/>
      </w:tblGrid>
      <w:tr w:rsidR="0009124A" w:rsidRPr="00090867" w14:paraId="1E966F0B" w14:textId="77777777" w:rsidTr="009E7B1D">
        <w:tc>
          <w:tcPr>
            <w:tcW w:w="2552" w:type="dxa"/>
            <w:shd w:val="clear" w:color="auto" w:fill="D9D9D9" w:themeFill="background1" w:themeFillShade="D9"/>
          </w:tcPr>
          <w:p w14:paraId="2348E9AF" w14:textId="1703E1C5" w:rsidR="0009124A" w:rsidRPr="00090867" w:rsidRDefault="00410877" w:rsidP="004E0823">
            <w:pPr>
              <w:pStyle w:val="Table"/>
              <w:spacing w:before="60" w:after="60"/>
              <w:rPr>
                <w:b/>
              </w:rPr>
            </w:pPr>
            <w:r w:rsidRPr="00090867">
              <w:rPr>
                <w:b/>
              </w:rPr>
              <w:t>Panel observation</w:t>
            </w:r>
          </w:p>
        </w:tc>
        <w:tc>
          <w:tcPr>
            <w:tcW w:w="5902" w:type="dxa"/>
            <w:shd w:val="clear" w:color="auto" w:fill="D9D9D9" w:themeFill="background1" w:themeFillShade="D9"/>
          </w:tcPr>
          <w:p w14:paraId="3F3991AD" w14:textId="7A025474" w:rsidR="0009124A" w:rsidRPr="00090867" w:rsidRDefault="00410877" w:rsidP="004E0823">
            <w:pPr>
              <w:pStyle w:val="Table"/>
              <w:spacing w:before="60" w:after="60"/>
              <w:rPr>
                <w:b/>
              </w:rPr>
            </w:pPr>
            <w:r w:rsidRPr="00090867">
              <w:rPr>
                <w:b/>
              </w:rPr>
              <w:t>Explanation/example</w:t>
            </w:r>
          </w:p>
        </w:tc>
      </w:tr>
      <w:tr w:rsidR="00CE758D" w:rsidRPr="00090867" w14:paraId="47423F92" w14:textId="77777777" w:rsidTr="009E7B1D">
        <w:tc>
          <w:tcPr>
            <w:tcW w:w="2552" w:type="dxa"/>
          </w:tcPr>
          <w:p w14:paraId="72DE7936" w14:textId="0EC6C44F" w:rsidR="00CE758D" w:rsidRPr="00090867" w:rsidRDefault="0009124A" w:rsidP="004E0823">
            <w:pPr>
              <w:pStyle w:val="Table"/>
              <w:numPr>
                <w:ilvl w:val="0"/>
                <w:numId w:val="19"/>
              </w:numPr>
              <w:spacing w:before="60" w:after="60"/>
              <w:ind w:left="318" w:hanging="318"/>
            </w:pPr>
            <w:r w:rsidRPr="00090867">
              <w:t xml:space="preserve">Poplar Grove </w:t>
            </w:r>
            <w:r w:rsidR="00E75129" w:rsidRPr="00090867">
              <w:t>suggested that the successful bidder’s proposal lacked supporting evidence</w:t>
            </w:r>
            <w:r w:rsidR="00595BB5" w:rsidRPr="00090867">
              <w:t>,</w:t>
            </w:r>
            <w:r w:rsidR="00E75129" w:rsidRPr="00090867" w:rsidDel="002506E5">
              <w:t xml:space="preserve"> </w:t>
            </w:r>
            <w:r w:rsidR="00E75129" w:rsidRPr="00090867">
              <w:t>by mischaracterising the information available to Poplar Grove.</w:t>
            </w:r>
          </w:p>
        </w:tc>
        <w:tc>
          <w:tcPr>
            <w:tcW w:w="5902" w:type="dxa"/>
          </w:tcPr>
          <w:p w14:paraId="6BF892BA" w14:textId="26ED7DB9" w:rsidR="00B46CDC" w:rsidRPr="00090867" w:rsidRDefault="00DB37EF" w:rsidP="004058B4">
            <w:pPr>
              <w:pStyle w:val="Table"/>
              <w:spacing w:before="60" w:after="60"/>
            </w:pPr>
            <w:r w:rsidRPr="00090867">
              <w:t xml:space="preserve">Poplar Grove’s examples of </w:t>
            </w:r>
            <w:r w:rsidR="0009124A" w:rsidRPr="00090867">
              <w:t xml:space="preserve">“observed scoring inaccuracy” include a statement that “successful bidder evidence was limited” </w:t>
            </w:r>
            <w:r w:rsidR="004A20DD" w:rsidRPr="00090867">
              <w:t xml:space="preserve">with supporting reasons set out </w:t>
            </w:r>
            <w:r w:rsidR="00EF38FC" w:rsidRPr="00090867">
              <w:t xml:space="preserve">in </w:t>
            </w:r>
            <w:r w:rsidR="0009124A" w:rsidRPr="00090867">
              <w:t>a list of bullet points</w:t>
            </w:r>
            <w:r w:rsidR="00EF38FC" w:rsidRPr="00090867">
              <w:t>.</w:t>
            </w:r>
          </w:p>
          <w:p w14:paraId="5D2940FF" w14:textId="6C664F95" w:rsidR="00553F97" w:rsidRPr="00090867" w:rsidRDefault="00EF38FC" w:rsidP="004058B4">
            <w:pPr>
              <w:pStyle w:val="Table"/>
              <w:spacing w:before="60" w:after="60"/>
            </w:pPr>
            <w:r w:rsidRPr="00090867">
              <w:t xml:space="preserve">These supporting reasons, however, </w:t>
            </w:r>
            <w:r w:rsidR="006F505E" w:rsidRPr="00090867">
              <w:t xml:space="preserve">are </w:t>
            </w:r>
            <w:r w:rsidR="00C75C1E" w:rsidRPr="00090867">
              <w:t>only weak</w:t>
            </w:r>
            <w:r w:rsidR="006F505E" w:rsidRPr="00090867">
              <w:t>ly</w:t>
            </w:r>
            <w:r w:rsidR="00C75C1E" w:rsidRPr="00090867">
              <w:t xml:space="preserve"> relat</w:t>
            </w:r>
            <w:r w:rsidR="006F505E" w:rsidRPr="00090867">
              <w:t xml:space="preserve">ed </w:t>
            </w:r>
            <w:r w:rsidR="00C75C1E" w:rsidRPr="00090867">
              <w:t xml:space="preserve">to the information </w:t>
            </w:r>
            <w:r w:rsidR="006F505E" w:rsidRPr="00090867">
              <w:t xml:space="preserve">available to </w:t>
            </w:r>
            <w:r w:rsidR="005E17A6" w:rsidRPr="00090867">
              <w:t xml:space="preserve">Poplar Grove </w:t>
            </w:r>
            <w:r w:rsidR="006F505E" w:rsidRPr="00090867">
              <w:t xml:space="preserve">about the successful bidder’s proposal </w:t>
            </w:r>
            <w:r w:rsidR="00082278" w:rsidRPr="00090867">
              <w:t xml:space="preserve">(i.e. </w:t>
            </w:r>
            <w:r w:rsidR="00E82BB2" w:rsidRPr="00090867">
              <w:t xml:space="preserve">BOB ICB’s tender outcome letter to Poplar </w:t>
            </w:r>
            <w:r w:rsidR="00601D66" w:rsidRPr="00090867">
              <w:t>Grove).</w:t>
            </w:r>
          </w:p>
          <w:p w14:paraId="5BDCF8D1" w14:textId="63E270D1" w:rsidR="00CE077E" w:rsidRPr="00090867" w:rsidRDefault="0009124A" w:rsidP="004E0823">
            <w:pPr>
              <w:pStyle w:val="Table"/>
              <w:spacing w:before="60" w:after="60"/>
            </w:pPr>
            <w:r w:rsidRPr="00090867">
              <w:t xml:space="preserve">For example, </w:t>
            </w:r>
            <w:r w:rsidR="0075091B" w:rsidRPr="00090867">
              <w:t xml:space="preserve">for </w:t>
            </w:r>
            <w:r w:rsidR="00703334" w:rsidRPr="00090867">
              <w:t>Q</w:t>
            </w:r>
            <w:r w:rsidRPr="00090867">
              <w:t>uestion CG.01 (Clinical Governance) Poplar Grove list</w:t>
            </w:r>
            <w:r w:rsidR="0075091B" w:rsidRPr="00090867">
              <w:t>s</w:t>
            </w:r>
            <w:r w:rsidRPr="00090867">
              <w:t xml:space="preserve"> bullet points about the “limited” evidence provided by the successful bidder, </w:t>
            </w:r>
            <w:r w:rsidR="00CB44B5" w:rsidRPr="00090867">
              <w:t xml:space="preserve">but this is not mentioned </w:t>
            </w:r>
            <w:r w:rsidRPr="00090867">
              <w:t>in BOB ICB’s feedback about the successful bidder’s response. In fact, there were no areas for improvement listed by BOB ICB at all.</w:t>
            </w:r>
          </w:p>
        </w:tc>
      </w:tr>
      <w:tr w:rsidR="00CE758D" w:rsidRPr="00090867" w14:paraId="51442313" w14:textId="77777777" w:rsidTr="009E7B1D">
        <w:tc>
          <w:tcPr>
            <w:tcW w:w="2552" w:type="dxa"/>
          </w:tcPr>
          <w:p w14:paraId="538D8F1E" w14:textId="34798E86" w:rsidR="00CE758D" w:rsidRPr="00090867" w:rsidRDefault="00410877" w:rsidP="004E0823">
            <w:pPr>
              <w:pStyle w:val="Table"/>
              <w:numPr>
                <w:ilvl w:val="0"/>
                <w:numId w:val="19"/>
              </w:numPr>
              <w:spacing w:before="60" w:after="60"/>
              <w:ind w:left="318" w:hanging="318"/>
            </w:pPr>
            <w:r w:rsidRPr="00090867">
              <w:t xml:space="preserve">Poplar Grove </w:t>
            </w:r>
            <w:r w:rsidR="00E75129" w:rsidRPr="00090867">
              <w:t>suggested that the successful bidder’s proposal omitted relevant information</w:t>
            </w:r>
            <w:r w:rsidR="00B33237" w:rsidRPr="00090867">
              <w:t>,</w:t>
            </w:r>
            <w:r w:rsidR="00E75129" w:rsidRPr="00090867">
              <w:t xml:space="preserve"> without evidence to support this view</w:t>
            </w:r>
            <w:r w:rsidR="00C03280" w:rsidRPr="00090867">
              <w:t>.</w:t>
            </w:r>
          </w:p>
        </w:tc>
        <w:tc>
          <w:tcPr>
            <w:tcW w:w="5902" w:type="dxa"/>
          </w:tcPr>
          <w:p w14:paraId="42418087" w14:textId="673D857E" w:rsidR="00534E57" w:rsidRPr="00090867" w:rsidRDefault="00A23AA5" w:rsidP="004058B4">
            <w:pPr>
              <w:pStyle w:val="Table"/>
              <w:spacing w:before="60" w:after="60"/>
            </w:pPr>
            <w:r w:rsidRPr="00090867">
              <w:t>W</w:t>
            </w:r>
            <w:r w:rsidR="002F0743" w:rsidRPr="00090867">
              <w:t xml:space="preserve">here BOB ICB </w:t>
            </w:r>
            <w:r w:rsidR="0023791E" w:rsidRPr="00090867">
              <w:t xml:space="preserve">identified </w:t>
            </w:r>
            <w:r w:rsidR="00E6691E" w:rsidRPr="00090867">
              <w:t xml:space="preserve">areas </w:t>
            </w:r>
            <w:r w:rsidR="0023791E" w:rsidRPr="00090867">
              <w:t xml:space="preserve">for improvement in its proposal and these same </w:t>
            </w:r>
            <w:r w:rsidR="00584A1F" w:rsidRPr="00090867">
              <w:t>characteristics</w:t>
            </w:r>
            <w:r w:rsidR="001C4658" w:rsidRPr="00090867">
              <w:t xml:space="preserve"> </w:t>
            </w:r>
            <w:r w:rsidR="0023791E" w:rsidRPr="00090867">
              <w:t xml:space="preserve">were not </w:t>
            </w:r>
            <w:r w:rsidR="001C4658" w:rsidRPr="00090867">
              <w:t>referenced as positive aspects of</w:t>
            </w:r>
            <w:r w:rsidR="0023791E" w:rsidRPr="00090867">
              <w:t xml:space="preserve"> the successful bidder’s feedback, then </w:t>
            </w:r>
            <w:r w:rsidRPr="00090867">
              <w:t xml:space="preserve">Poplar Grove appears to assume that </w:t>
            </w:r>
            <w:r w:rsidR="00926056" w:rsidRPr="00090867">
              <w:t xml:space="preserve">relevant information on </w:t>
            </w:r>
            <w:r w:rsidR="0023791E" w:rsidRPr="00090867">
              <w:t>th</w:t>
            </w:r>
            <w:r w:rsidR="002760E4" w:rsidRPr="00090867">
              <w:t>e</w:t>
            </w:r>
            <w:r w:rsidR="00FB0CA9" w:rsidRPr="00090867">
              <w:t xml:space="preserve">se </w:t>
            </w:r>
            <w:r w:rsidR="00241337" w:rsidRPr="00090867">
              <w:t>characteristics</w:t>
            </w:r>
            <w:r w:rsidR="00924DE4" w:rsidRPr="00090867">
              <w:t xml:space="preserve"> </w:t>
            </w:r>
            <w:r w:rsidR="00FB0CA9" w:rsidRPr="00090867">
              <w:t>w</w:t>
            </w:r>
            <w:r w:rsidR="00926056" w:rsidRPr="00090867">
              <w:t>as also</w:t>
            </w:r>
            <w:r w:rsidR="00FB0CA9" w:rsidRPr="00090867" w:rsidDel="00CF555A">
              <w:t xml:space="preserve"> </w:t>
            </w:r>
            <w:r w:rsidR="00CF555A" w:rsidRPr="00090867">
              <w:t xml:space="preserve">not present </w:t>
            </w:r>
            <w:r w:rsidR="00926056" w:rsidRPr="00090867">
              <w:t>in</w:t>
            </w:r>
            <w:r w:rsidR="00FB0CA9" w:rsidRPr="00090867">
              <w:t xml:space="preserve"> the successful bidder’s proposal.</w:t>
            </w:r>
          </w:p>
          <w:p w14:paraId="45275B3E" w14:textId="5DC98574" w:rsidR="004060D8" w:rsidRPr="00090867" w:rsidRDefault="00410877" w:rsidP="004058B4">
            <w:pPr>
              <w:pStyle w:val="Table"/>
              <w:spacing w:before="60" w:after="60"/>
            </w:pPr>
            <w:r w:rsidRPr="00090867">
              <w:t xml:space="preserve">For example, </w:t>
            </w:r>
            <w:r w:rsidR="00703334" w:rsidRPr="00090867">
              <w:t>for Q</w:t>
            </w:r>
            <w:r w:rsidRPr="00090867">
              <w:t>uestion CL.02 (Clinical Leadership), Poplar Grove said that “These issues [referring to BOB ICB’s “criticism” of Poplar Grove’s response] were not reflected as concerns in the successful bidder’s feedback summary, even though the same omissions were present”</w:t>
            </w:r>
            <w:r w:rsidR="004060D8" w:rsidRPr="00090867">
              <w:t>.</w:t>
            </w:r>
          </w:p>
          <w:p w14:paraId="78B84BE2" w14:textId="4E7351D1" w:rsidR="00CE758D" w:rsidRPr="00090867" w:rsidRDefault="004060D8" w:rsidP="004E0823">
            <w:pPr>
              <w:pStyle w:val="Table"/>
              <w:spacing w:before="60" w:after="60"/>
            </w:pPr>
            <w:r w:rsidRPr="00090867">
              <w:t xml:space="preserve">The Panel notes that </w:t>
            </w:r>
            <w:r w:rsidR="00444CCA" w:rsidRPr="00090867">
              <w:t xml:space="preserve">Poplar Grove had no way of knowing </w:t>
            </w:r>
            <w:proofErr w:type="gramStart"/>
            <w:r w:rsidR="00444CCA" w:rsidRPr="00090867">
              <w:t>whether or not</w:t>
            </w:r>
            <w:proofErr w:type="gramEnd"/>
            <w:r w:rsidR="00444CCA" w:rsidRPr="00090867">
              <w:t xml:space="preserve"> </w:t>
            </w:r>
            <w:r w:rsidR="00356C59" w:rsidRPr="00090867">
              <w:t xml:space="preserve">the successful bidder’s proposal had made these omissions. </w:t>
            </w:r>
            <w:r w:rsidR="00410877" w:rsidRPr="00090867">
              <w:t xml:space="preserve">BOB ICB’s </w:t>
            </w:r>
            <w:r w:rsidR="00082B53" w:rsidRPr="00090867">
              <w:t>tender outcome letter</w:t>
            </w:r>
            <w:r w:rsidR="00410877" w:rsidRPr="00090867">
              <w:t xml:space="preserve"> did not </w:t>
            </w:r>
            <w:r w:rsidR="00082B53" w:rsidRPr="00090867">
              <w:t xml:space="preserve">make any reference to these </w:t>
            </w:r>
            <w:r w:rsidR="00516086" w:rsidRPr="00090867">
              <w:t>points being omitted from the successful bidder’s proposal</w:t>
            </w:r>
            <w:r w:rsidR="00410877" w:rsidRPr="00090867">
              <w:t xml:space="preserve">. </w:t>
            </w:r>
          </w:p>
        </w:tc>
      </w:tr>
      <w:tr w:rsidR="00CE758D" w:rsidRPr="00090867" w14:paraId="70A4DDBC" w14:textId="77777777" w:rsidTr="009E7B1D">
        <w:tc>
          <w:tcPr>
            <w:tcW w:w="2552" w:type="dxa"/>
          </w:tcPr>
          <w:p w14:paraId="3E02610D" w14:textId="7FA85005" w:rsidR="00CE758D" w:rsidRPr="00090867" w:rsidRDefault="00410877" w:rsidP="004E0823">
            <w:pPr>
              <w:pStyle w:val="Table"/>
              <w:numPr>
                <w:ilvl w:val="0"/>
                <w:numId w:val="19"/>
              </w:numPr>
              <w:spacing w:before="60" w:after="60"/>
              <w:ind w:left="318" w:hanging="318"/>
            </w:pPr>
            <w:r w:rsidRPr="00090867">
              <w:lastRenderedPageBreak/>
              <w:t xml:space="preserve">Poplar Grove </w:t>
            </w:r>
            <w:r w:rsidR="00E75129" w:rsidRPr="00090867">
              <w:t>mischaracterised positive feedback points for the successful bidder as negative aspects of the successful bidder’s proposal</w:t>
            </w:r>
            <w:r w:rsidRPr="00090867">
              <w:t>.</w:t>
            </w:r>
          </w:p>
        </w:tc>
        <w:tc>
          <w:tcPr>
            <w:tcW w:w="5902" w:type="dxa"/>
          </w:tcPr>
          <w:p w14:paraId="25042B91" w14:textId="232F9E0A" w:rsidR="003F20F6" w:rsidRPr="00090867" w:rsidRDefault="003F20F6" w:rsidP="004058B4">
            <w:pPr>
              <w:pStyle w:val="Table"/>
              <w:spacing w:before="60" w:after="60"/>
            </w:pPr>
            <w:r w:rsidRPr="00090867">
              <w:t xml:space="preserve">Poplar Grove </w:t>
            </w:r>
            <w:r w:rsidR="008A1046" w:rsidRPr="00090867">
              <w:t xml:space="preserve">appears to draw negative conclusions </w:t>
            </w:r>
            <w:r w:rsidR="008D4E49" w:rsidRPr="00090867">
              <w:t xml:space="preserve">about the successful bidder’s proposal </w:t>
            </w:r>
            <w:r w:rsidR="008A1046" w:rsidRPr="00090867">
              <w:t xml:space="preserve">from </w:t>
            </w:r>
            <w:r w:rsidR="00587D0B" w:rsidRPr="00090867">
              <w:t>points listed by BOB IC</w:t>
            </w:r>
            <w:r w:rsidR="00E13093" w:rsidRPr="00090867">
              <w:t>B as positive aspects of the successful bidder’s proposal.</w:t>
            </w:r>
          </w:p>
          <w:p w14:paraId="5535D324" w14:textId="59F534F4" w:rsidR="00686021" w:rsidRPr="00090867" w:rsidRDefault="00FF7B42" w:rsidP="004058B4">
            <w:pPr>
              <w:pStyle w:val="Table"/>
              <w:spacing w:before="60" w:after="60"/>
            </w:pPr>
            <w:r w:rsidRPr="00090867">
              <w:t xml:space="preserve">For example, </w:t>
            </w:r>
            <w:r w:rsidR="00634071" w:rsidRPr="00090867">
              <w:t xml:space="preserve">for </w:t>
            </w:r>
            <w:r w:rsidR="00FF3B3F" w:rsidRPr="00090867">
              <w:t>Q</w:t>
            </w:r>
            <w:r w:rsidRPr="00090867">
              <w:t xml:space="preserve">uestion TR.01 (Transformation), Poplar Grove </w:t>
            </w:r>
            <w:r w:rsidR="000C2948" w:rsidRPr="00090867">
              <w:t>state</w:t>
            </w:r>
            <w:r w:rsidR="00F87908" w:rsidRPr="00090867">
              <w:t>s</w:t>
            </w:r>
            <w:r w:rsidRPr="00090867">
              <w:t xml:space="preserve"> that </w:t>
            </w:r>
            <w:r w:rsidR="00A0391E" w:rsidRPr="00090867">
              <w:t>“</w:t>
            </w:r>
            <w:r w:rsidRPr="00090867">
              <w:t>the successful bidder</w:t>
            </w:r>
            <w:r w:rsidR="00713213" w:rsidRPr="00090867">
              <w:t xml:space="preserve"> evidence</w:t>
            </w:r>
            <w:r w:rsidRPr="00090867">
              <w:t xml:space="preserve"> was</w:t>
            </w:r>
            <w:r w:rsidR="00A0391E" w:rsidRPr="00090867">
              <w:t xml:space="preserve"> limited”</w:t>
            </w:r>
            <w:r w:rsidR="000C2948" w:rsidRPr="00090867">
              <w:t xml:space="preserve">, </w:t>
            </w:r>
            <w:r w:rsidR="006B353E" w:rsidRPr="00090867">
              <w:t xml:space="preserve">followed by </w:t>
            </w:r>
            <w:r w:rsidR="004A4750" w:rsidRPr="00090867">
              <w:t>supporting reasons</w:t>
            </w:r>
            <w:r w:rsidR="00385537" w:rsidRPr="00090867">
              <w:t xml:space="preserve">, including </w:t>
            </w:r>
            <w:r w:rsidRPr="00090867">
              <w:t>“Generalised at scale organisational model”</w:t>
            </w:r>
            <w:r w:rsidR="00454F81" w:rsidRPr="00090867">
              <w:t>.</w:t>
            </w:r>
          </w:p>
          <w:p w14:paraId="7C51FEB2" w14:textId="0B33F2B7" w:rsidR="00CE758D" w:rsidRPr="00090867" w:rsidRDefault="007558E9" w:rsidP="004E0823">
            <w:pPr>
              <w:pStyle w:val="Table"/>
              <w:spacing w:before="60" w:after="60"/>
            </w:pPr>
            <w:r w:rsidRPr="00090867">
              <w:t xml:space="preserve">However, </w:t>
            </w:r>
            <w:r w:rsidR="003D4A29" w:rsidRPr="00090867">
              <w:t xml:space="preserve">BOB ICB’s feedback on </w:t>
            </w:r>
            <w:r w:rsidR="008B7323" w:rsidRPr="00090867">
              <w:t xml:space="preserve">the successful bidder’s proposal </w:t>
            </w:r>
            <w:r w:rsidR="00EC6A28" w:rsidRPr="00090867">
              <w:t xml:space="preserve">only makes a positive reference to </w:t>
            </w:r>
            <w:r w:rsidR="006C68DA" w:rsidRPr="00090867">
              <w:t>its proposed</w:t>
            </w:r>
            <w:r w:rsidR="00EC6A28" w:rsidRPr="00090867">
              <w:t xml:space="preserve"> </w:t>
            </w:r>
            <w:r w:rsidR="006C68DA" w:rsidRPr="00090867">
              <w:t xml:space="preserve">organisational model, saying </w:t>
            </w:r>
            <w:r w:rsidR="00410877" w:rsidRPr="00090867">
              <w:t>“An at-scale model, in line with national best practice, reducing administrative pressures on front-line staff” and “An at-scale model increasing personal development opportunities”.</w:t>
            </w:r>
          </w:p>
        </w:tc>
      </w:tr>
    </w:tbl>
    <w:p w14:paraId="659275D7" w14:textId="7F5864E3" w:rsidR="006E74A1" w:rsidRPr="00090867" w:rsidRDefault="00BE1D16" w:rsidP="00060937">
      <w:pPr>
        <w:pStyle w:val="ListParagraph"/>
        <w:spacing w:before="360"/>
      </w:pPr>
      <w:bookmarkStart w:id="33" w:name="_Ref235181991"/>
      <w:r w:rsidRPr="00090867">
        <w:t>The Panel</w:t>
      </w:r>
      <w:r w:rsidR="0036238E" w:rsidRPr="00090867">
        <w:t xml:space="preserve"> </w:t>
      </w:r>
      <w:r w:rsidR="00E95017" w:rsidRPr="00090867">
        <w:t xml:space="preserve">additionally </w:t>
      </w:r>
      <w:r w:rsidR="0036238E" w:rsidRPr="00090867">
        <w:t xml:space="preserve">observed that </w:t>
      </w:r>
      <w:r w:rsidRPr="00090867">
        <w:t>PCMS’s representations</w:t>
      </w:r>
      <w:r w:rsidR="0036238E" w:rsidRPr="00090867">
        <w:t xml:space="preserve"> </w:t>
      </w:r>
      <w:r w:rsidR="006974EA" w:rsidRPr="00090867">
        <w:t xml:space="preserve">were not clear </w:t>
      </w:r>
      <w:bookmarkStart w:id="34" w:name="_Ref233807721"/>
      <w:r w:rsidR="006974EA" w:rsidRPr="00090867">
        <w:t xml:space="preserve">about </w:t>
      </w:r>
      <w:r w:rsidR="00E6715E" w:rsidRPr="00090867">
        <w:t xml:space="preserve">the alleged breaches of the PSR </w:t>
      </w:r>
      <w:r w:rsidR="00ED4EC2" w:rsidRPr="00090867">
        <w:t>Regulations</w:t>
      </w:r>
      <w:r w:rsidR="00F61C90" w:rsidRPr="00090867">
        <w:t xml:space="preserve"> and</w:t>
      </w:r>
      <w:r w:rsidR="00C63482" w:rsidRPr="00090867">
        <w:t>,</w:t>
      </w:r>
      <w:r w:rsidR="00F61C90" w:rsidRPr="00090867">
        <w:t xml:space="preserve"> on </w:t>
      </w:r>
      <w:r w:rsidR="00310E33" w:rsidRPr="00090867">
        <w:t>several occasions</w:t>
      </w:r>
      <w:r w:rsidR="00C63482" w:rsidRPr="00090867">
        <w:t>,</w:t>
      </w:r>
      <w:r w:rsidR="00310E33" w:rsidRPr="00090867">
        <w:t xml:space="preserve"> </w:t>
      </w:r>
      <w:r w:rsidR="00C138A9" w:rsidRPr="00090867">
        <w:t xml:space="preserve">mischaracterised </w:t>
      </w:r>
      <w:r w:rsidR="000346A3" w:rsidRPr="00090867">
        <w:t xml:space="preserve">BOB ICB’s </w:t>
      </w:r>
      <w:r w:rsidR="00C138A9" w:rsidRPr="00090867">
        <w:t xml:space="preserve">feedback </w:t>
      </w:r>
      <w:r w:rsidR="000346A3" w:rsidRPr="00090867">
        <w:t xml:space="preserve">to </w:t>
      </w:r>
      <w:r w:rsidR="0023238D" w:rsidRPr="00090867">
        <w:t xml:space="preserve">both </w:t>
      </w:r>
      <w:r w:rsidR="007C1F7A" w:rsidRPr="00090867">
        <w:t xml:space="preserve">the </w:t>
      </w:r>
      <w:r w:rsidR="007C68E8" w:rsidRPr="00090867">
        <w:t>successful bidder and PCMS</w:t>
      </w:r>
      <w:r w:rsidR="008D1710" w:rsidRPr="00090867">
        <w:t>.</w:t>
      </w:r>
      <w:r w:rsidR="00C63482" w:rsidRPr="00090867">
        <w:t xml:space="preserve"> </w:t>
      </w:r>
      <w:r w:rsidR="00AB020B" w:rsidRPr="00090867">
        <w:t>Further detail on the Panel’s observations about PCMS’s representations is set out in the table below.</w:t>
      </w:r>
      <w:bookmarkEnd w:id="33"/>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52"/>
        <w:gridCol w:w="5902"/>
      </w:tblGrid>
      <w:tr w:rsidR="009B6A32" w:rsidRPr="00090867" w14:paraId="5F7286F9" w14:textId="77777777">
        <w:tc>
          <w:tcPr>
            <w:tcW w:w="2552" w:type="dxa"/>
            <w:shd w:val="clear" w:color="auto" w:fill="D9D9D9" w:themeFill="background1" w:themeFillShade="D9"/>
          </w:tcPr>
          <w:bookmarkEnd w:id="34"/>
          <w:p w14:paraId="774357D3" w14:textId="77777777" w:rsidR="009B6A32" w:rsidRPr="00090867" w:rsidRDefault="009B6A32" w:rsidP="00ED3D28">
            <w:pPr>
              <w:pStyle w:val="Table"/>
              <w:spacing w:before="60" w:after="60"/>
              <w:rPr>
                <w:b/>
                <w:bCs/>
              </w:rPr>
            </w:pPr>
            <w:r w:rsidRPr="00090867">
              <w:rPr>
                <w:b/>
                <w:bCs/>
              </w:rPr>
              <w:t>Panel observation</w:t>
            </w:r>
          </w:p>
        </w:tc>
        <w:tc>
          <w:tcPr>
            <w:tcW w:w="5902" w:type="dxa"/>
            <w:shd w:val="clear" w:color="auto" w:fill="D9D9D9" w:themeFill="background1" w:themeFillShade="D9"/>
          </w:tcPr>
          <w:p w14:paraId="6D8D43E5" w14:textId="77777777" w:rsidR="009B6A32" w:rsidRPr="00090867" w:rsidRDefault="009B6A32" w:rsidP="00ED3D28">
            <w:pPr>
              <w:pStyle w:val="Table"/>
              <w:spacing w:before="60" w:after="60"/>
              <w:rPr>
                <w:b/>
                <w:bCs/>
              </w:rPr>
            </w:pPr>
            <w:r w:rsidRPr="00090867">
              <w:rPr>
                <w:b/>
                <w:bCs/>
              </w:rPr>
              <w:t>Explanation/example</w:t>
            </w:r>
          </w:p>
        </w:tc>
      </w:tr>
      <w:tr w:rsidR="009B6A32" w:rsidRPr="00090867" w14:paraId="7D8B1D07" w14:textId="77777777">
        <w:tc>
          <w:tcPr>
            <w:tcW w:w="2552" w:type="dxa"/>
          </w:tcPr>
          <w:p w14:paraId="47B0F61E" w14:textId="669BF6C6" w:rsidR="009B6A32" w:rsidRPr="00090867" w:rsidRDefault="0032438A" w:rsidP="004E0823">
            <w:pPr>
              <w:pStyle w:val="Table"/>
              <w:numPr>
                <w:ilvl w:val="0"/>
                <w:numId w:val="20"/>
              </w:numPr>
              <w:spacing w:before="60" w:after="60"/>
              <w:ind w:left="318" w:hanging="318"/>
            </w:pPr>
            <w:r w:rsidRPr="00090867">
              <w:t>PCMS’s position on the existence of potential PSR breaches is unclear.</w:t>
            </w:r>
          </w:p>
        </w:tc>
        <w:tc>
          <w:tcPr>
            <w:tcW w:w="5902" w:type="dxa"/>
          </w:tcPr>
          <w:p w14:paraId="6B3129B7" w14:textId="08570989" w:rsidR="009B6A32" w:rsidRPr="00090867" w:rsidRDefault="0032438A" w:rsidP="00ED3D28">
            <w:pPr>
              <w:pStyle w:val="Table"/>
              <w:spacing w:before="60" w:after="60"/>
            </w:pPr>
            <w:r w:rsidRPr="00090867">
              <w:t>PCMS presented its points in repetitious and inconsistent ways which made it difficult to identify clear bases for the breaches it said had occurred. The same evidence was relied upon in support of different claimed breaches, inconsistently. This resulted in unnecessary work for those involved in reviewing representations.</w:t>
            </w:r>
          </w:p>
          <w:p w14:paraId="6ADEB9CF" w14:textId="5494FBAE" w:rsidR="003B5449" w:rsidRPr="00090867" w:rsidRDefault="003B5449" w:rsidP="00ED3D28">
            <w:pPr>
              <w:pStyle w:val="Table"/>
              <w:spacing w:before="60" w:after="60"/>
            </w:pPr>
            <w:r w:rsidRPr="00090867">
              <w:t xml:space="preserve">For example, </w:t>
            </w:r>
            <w:r w:rsidR="00D8125E" w:rsidRPr="00090867">
              <w:t xml:space="preserve">in its </w:t>
            </w:r>
            <w:r w:rsidR="00AF532D" w:rsidRPr="00090867">
              <w:t>initial representations</w:t>
            </w:r>
            <w:r w:rsidR="00D8125E" w:rsidRPr="00090867">
              <w:t xml:space="preserve"> letter to BOB ICB, PCMS set out "concrete, evidence-based examples illustrating [PCMS's] concerns". These were grouped in what PCMS called "themes" of questions, for which PCMS set out "PCMS's evidence", "Panel's feedback on PCMS", "Panel's feedback on the successful bidder", and "Why this is inconsistent/inaccurate". One of PCMS's annexes to its representations then set out "Evaluator Feedback (Summary)", "PCMS Actual Submitted Evidence (Final Answers PDF)", "Irregularity Identified", and "Legal Breach" for individual questions, the content of which varied from what was set out in its letter (or reframed/added to). Another </w:t>
            </w:r>
            <w:r w:rsidR="001E5321">
              <w:t>a</w:t>
            </w:r>
            <w:r w:rsidR="00D8125E" w:rsidRPr="00090867">
              <w:t xml:space="preserve">nnex again reframed (or set out in a different way) "procedural and legal irregularities" </w:t>
            </w:r>
            <w:r w:rsidR="00C26DF4" w:rsidRPr="00090867">
              <w:t>alleged</w:t>
            </w:r>
            <w:r w:rsidR="00D8125E" w:rsidRPr="00090867">
              <w:t xml:space="preserve"> by PCMS.</w:t>
            </w:r>
          </w:p>
        </w:tc>
      </w:tr>
      <w:tr w:rsidR="009B6A32" w:rsidRPr="00090867" w14:paraId="67D951E3" w14:textId="77777777">
        <w:tc>
          <w:tcPr>
            <w:tcW w:w="2552" w:type="dxa"/>
          </w:tcPr>
          <w:p w14:paraId="5CE585DC" w14:textId="4EEDBDAF" w:rsidR="00ED3D28" w:rsidRPr="00090867" w:rsidRDefault="0032438A" w:rsidP="004E0823">
            <w:pPr>
              <w:pStyle w:val="Table"/>
              <w:numPr>
                <w:ilvl w:val="0"/>
                <w:numId w:val="20"/>
              </w:numPr>
              <w:spacing w:before="60" w:after="60"/>
              <w:ind w:left="318" w:hanging="318"/>
            </w:pPr>
            <w:r w:rsidRPr="00090867">
              <w:t xml:space="preserve">PCMS mischaracterised </w:t>
            </w:r>
            <w:r w:rsidR="00ED3D28" w:rsidRPr="00090867">
              <w:t>BOB ICB’s feedback in relation to the successful bidder’s bid</w:t>
            </w:r>
          </w:p>
        </w:tc>
        <w:tc>
          <w:tcPr>
            <w:tcW w:w="5902" w:type="dxa"/>
          </w:tcPr>
          <w:p w14:paraId="60C7EF51" w14:textId="7F89F0E1" w:rsidR="00B51B15" w:rsidRPr="00090867" w:rsidRDefault="0032438A" w:rsidP="00ED3D28">
            <w:pPr>
              <w:pStyle w:val="Table"/>
              <w:spacing w:before="60" w:after="60"/>
            </w:pPr>
            <w:r w:rsidRPr="00090867">
              <w:t>PCMS</w:t>
            </w:r>
            <w:r w:rsidR="00091EAA" w:rsidRPr="00090867">
              <w:t>,</w:t>
            </w:r>
            <w:r w:rsidRPr="00090867">
              <w:t xml:space="preserve"> </w:t>
            </w:r>
            <w:r w:rsidR="00091EAA" w:rsidRPr="00090867">
              <w:t>in detailing its scoring and evaluation concerns,</w:t>
            </w:r>
            <w:r w:rsidR="00091EAA" w:rsidRPr="00090867" w:rsidDel="005904A9">
              <w:t xml:space="preserve"> </w:t>
            </w:r>
            <w:r w:rsidRPr="00090867">
              <w:t xml:space="preserve">made statements about the successful </w:t>
            </w:r>
            <w:r w:rsidR="00C4461C" w:rsidRPr="00090867">
              <w:t>bidder’s</w:t>
            </w:r>
            <w:r w:rsidRPr="00090867">
              <w:t xml:space="preserve"> </w:t>
            </w:r>
            <w:r w:rsidR="00B33A85" w:rsidRPr="00090867">
              <w:t>proposal</w:t>
            </w:r>
            <w:r w:rsidRPr="00090867">
              <w:t xml:space="preserve"> that mischaracteris</w:t>
            </w:r>
            <w:r w:rsidR="00F32C59" w:rsidRPr="00090867">
              <w:t xml:space="preserve">ed </w:t>
            </w:r>
            <w:r w:rsidRPr="00090867">
              <w:t xml:space="preserve">the “reasons why the successful provider was successful” as provided by BOB ICB in its </w:t>
            </w:r>
            <w:r w:rsidR="005947E2" w:rsidRPr="00090867">
              <w:t xml:space="preserve">tender </w:t>
            </w:r>
            <w:r w:rsidRPr="00090867">
              <w:t>outcome letter to PCMS.</w:t>
            </w:r>
          </w:p>
          <w:p w14:paraId="6C4D2D8C" w14:textId="146B49CC" w:rsidR="009B6A32" w:rsidRPr="00090867" w:rsidRDefault="0032438A" w:rsidP="00ED3D28">
            <w:pPr>
              <w:pStyle w:val="Table"/>
              <w:spacing w:before="60" w:after="60"/>
            </w:pPr>
            <w:r w:rsidRPr="00090867">
              <w:t xml:space="preserve">For example, </w:t>
            </w:r>
            <w:r w:rsidR="00B51B15" w:rsidRPr="00090867">
              <w:t>for Q</w:t>
            </w:r>
            <w:r w:rsidRPr="00090867">
              <w:t xml:space="preserve">uestion TR.01 (Transformation), PCMS stated that its own “extensive use of digital innovation” was “far exceeding what </w:t>
            </w:r>
            <w:r w:rsidR="00694488" w:rsidRPr="00090867">
              <w:t>[the successful bidder]</w:t>
            </w:r>
            <w:r w:rsidRPr="00090867">
              <w:t xml:space="preserve"> described”.</w:t>
            </w:r>
            <w:r w:rsidR="00813577" w:rsidRPr="00090867">
              <w:t xml:space="preserve"> </w:t>
            </w:r>
            <w:r w:rsidRPr="00090867">
              <w:t>PCMS</w:t>
            </w:r>
            <w:r w:rsidR="00694488" w:rsidRPr="00090867">
              <w:t>, however,</w:t>
            </w:r>
            <w:r w:rsidRPr="00090867">
              <w:t xml:space="preserve"> did not have access to the successful bidder’s </w:t>
            </w:r>
            <w:r w:rsidR="00960EA3" w:rsidRPr="00090867">
              <w:t>proposal</w:t>
            </w:r>
            <w:r w:rsidRPr="00090867">
              <w:t xml:space="preserve"> and therefore </w:t>
            </w:r>
            <w:r w:rsidR="00BA65D1" w:rsidRPr="00090867">
              <w:t xml:space="preserve">could </w:t>
            </w:r>
            <w:r w:rsidRPr="00090867">
              <w:t>not know what it had described.</w:t>
            </w:r>
          </w:p>
        </w:tc>
      </w:tr>
      <w:tr w:rsidR="009B6A32" w:rsidRPr="00090867" w14:paraId="2D301DD1" w14:textId="77777777">
        <w:tc>
          <w:tcPr>
            <w:tcW w:w="2552" w:type="dxa"/>
          </w:tcPr>
          <w:p w14:paraId="17275F63" w14:textId="4497E08D" w:rsidR="00ED3D28" w:rsidRPr="00090867" w:rsidRDefault="00ED3D28" w:rsidP="004E0823">
            <w:pPr>
              <w:pStyle w:val="Table"/>
              <w:numPr>
                <w:ilvl w:val="0"/>
                <w:numId w:val="20"/>
              </w:numPr>
              <w:spacing w:before="60" w:after="60"/>
              <w:ind w:left="318" w:hanging="318"/>
            </w:pPr>
            <w:r w:rsidRPr="00090867">
              <w:t>PCMS mischaracterised BOB ICB’s feedback in relation to PCMS’s bid</w:t>
            </w:r>
          </w:p>
        </w:tc>
        <w:tc>
          <w:tcPr>
            <w:tcW w:w="5902" w:type="dxa"/>
          </w:tcPr>
          <w:p w14:paraId="1182EAAF" w14:textId="2F9CA34E" w:rsidR="00B00C92" w:rsidRPr="00090867" w:rsidRDefault="00ED3D28" w:rsidP="00ED3D28">
            <w:pPr>
              <w:pStyle w:val="Table"/>
              <w:spacing w:before="60" w:after="60"/>
            </w:pPr>
            <w:r w:rsidRPr="00090867">
              <w:t>PCMS</w:t>
            </w:r>
            <w:r w:rsidR="006E043D" w:rsidRPr="00090867">
              <w:t xml:space="preserve">, on several occasions, mischaracterised </w:t>
            </w:r>
            <w:r w:rsidRPr="00090867">
              <w:t xml:space="preserve">the </w:t>
            </w:r>
            <w:r w:rsidR="009C64D3" w:rsidRPr="00090867">
              <w:t xml:space="preserve">feedback provided to it by BOB ICB in the tender </w:t>
            </w:r>
            <w:r w:rsidRPr="00090867">
              <w:t>outcome letter.</w:t>
            </w:r>
          </w:p>
          <w:p w14:paraId="1D7458F0" w14:textId="236943B3" w:rsidR="00210FBB" w:rsidRPr="00090867" w:rsidRDefault="00ED3D28" w:rsidP="00ED3D28">
            <w:pPr>
              <w:pStyle w:val="Table"/>
              <w:spacing w:before="60" w:after="60"/>
            </w:pPr>
            <w:r w:rsidRPr="00090867">
              <w:t xml:space="preserve">For example, </w:t>
            </w:r>
            <w:r w:rsidR="00B00C92" w:rsidRPr="00090867">
              <w:t>for Q</w:t>
            </w:r>
            <w:r w:rsidRPr="00090867">
              <w:t xml:space="preserve">uestion Access.02 (Access), PCMS </w:t>
            </w:r>
            <w:r w:rsidR="00A60D67" w:rsidRPr="00090867">
              <w:t>said</w:t>
            </w:r>
            <w:r w:rsidRPr="00090867">
              <w:t xml:space="preserve"> that </w:t>
            </w:r>
            <w:r w:rsidR="00A60D67" w:rsidRPr="00090867">
              <w:t>BOB ICB’s</w:t>
            </w:r>
            <w:r w:rsidRPr="00090867" w:rsidDel="00A60D67">
              <w:t xml:space="preserve"> </w:t>
            </w:r>
            <w:r w:rsidRPr="00090867">
              <w:t xml:space="preserve">feedback </w:t>
            </w:r>
            <w:r w:rsidR="00A60D67" w:rsidRPr="00090867">
              <w:t xml:space="preserve">said that its proposal </w:t>
            </w:r>
            <w:r w:rsidRPr="00090867">
              <w:t>included “insufficient detail on the application of [Modern General Practice Model]”, “not enough examples of transformation”, and “lacked evidence of systematic implementation”.</w:t>
            </w:r>
          </w:p>
          <w:p w14:paraId="5C831E59" w14:textId="5F7A7729" w:rsidR="009B6A32" w:rsidRPr="00090867" w:rsidRDefault="00A60D67" w:rsidP="00ED3D28">
            <w:pPr>
              <w:pStyle w:val="Table"/>
              <w:spacing w:before="60" w:after="60"/>
            </w:pPr>
            <w:r w:rsidRPr="00090867">
              <w:t>However</w:t>
            </w:r>
            <w:r w:rsidR="00ED3D28" w:rsidRPr="00090867">
              <w:t xml:space="preserve">, BOB ICB’s feedback to PCMS </w:t>
            </w:r>
            <w:proofErr w:type="gramStart"/>
            <w:r w:rsidR="00064ECC" w:rsidRPr="00090867">
              <w:t>actually made</w:t>
            </w:r>
            <w:proofErr w:type="gramEnd"/>
            <w:r w:rsidR="00064ECC" w:rsidRPr="00090867">
              <w:t xml:space="preserve"> </w:t>
            </w:r>
            <w:r w:rsidR="00ED3D28" w:rsidRPr="00090867">
              <w:t xml:space="preserve">positive </w:t>
            </w:r>
            <w:r w:rsidR="00064ECC" w:rsidRPr="00090867">
              <w:t>comments on these issues</w:t>
            </w:r>
            <w:r w:rsidR="002F0A28" w:rsidRPr="00090867">
              <w:t xml:space="preserve">. This </w:t>
            </w:r>
            <w:r w:rsidR="00ED3D28" w:rsidRPr="00090867">
              <w:t>includ</w:t>
            </w:r>
            <w:r w:rsidR="002F0A28" w:rsidRPr="00090867">
              <w:t>ed:</w:t>
            </w:r>
            <w:r w:rsidR="00ED3D28" w:rsidRPr="00090867" w:rsidDel="002F0A28">
              <w:t xml:space="preserve"> </w:t>
            </w:r>
            <w:r w:rsidR="00ED3D28" w:rsidRPr="00090867">
              <w:t xml:space="preserve">“Aspects of Modern General Practice stated with some examples of improvement programmes with corresponding percentage improvements”, and the following points for improvement: “Including details of further development of the model beyond where it is now; Giving more detail on ‘improved triage’; Providing detail on measured improvement; Including more detail of the </w:t>
            </w:r>
            <w:r w:rsidR="00ED3D28" w:rsidRPr="00090867">
              <w:lastRenderedPageBreak/>
              <w:t>Mandeville Practice specific demands and issues beyond housing growth; Including further detail on using data to inform demand and capacity planning; Including detail around engagement with system partners / Primary Care Network”.</w:t>
            </w:r>
          </w:p>
        </w:tc>
      </w:tr>
    </w:tbl>
    <w:p w14:paraId="3A810EB8" w14:textId="5699B06F" w:rsidR="001A7FAC" w:rsidRPr="00090867" w:rsidRDefault="00D97A4F" w:rsidP="004236DD">
      <w:pPr>
        <w:pStyle w:val="ListParagraph"/>
        <w:spacing w:before="360"/>
      </w:pPr>
      <w:bookmarkStart w:id="35" w:name="_Ref235182018"/>
      <w:bookmarkStart w:id="36" w:name="_Ref236057624"/>
      <w:r w:rsidRPr="00090867">
        <w:lastRenderedPageBreak/>
        <w:t xml:space="preserve">The Panel notes that at least some of the mischaracterisations in </w:t>
      </w:r>
      <w:r w:rsidR="0005454B" w:rsidRPr="00090867">
        <w:t xml:space="preserve">Poplar Grove’s and PCMS’s representations </w:t>
      </w:r>
      <w:r w:rsidR="00CB53B8" w:rsidRPr="00090867">
        <w:t>appear to be</w:t>
      </w:r>
      <w:r w:rsidR="0005454B" w:rsidRPr="00090867">
        <w:t xml:space="preserve"> consistent with </w:t>
      </w:r>
      <w:r w:rsidR="00127270" w:rsidRPr="00090867">
        <w:t xml:space="preserve">these representations having been </w:t>
      </w:r>
      <w:r w:rsidR="0041086C" w:rsidRPr="00090867">
        <w:t xml:space="preserve">formulated with the assistance of </w:t>
      </w:r>
      <w:r w:rsidR="00127270" w:rsidRPr="00090867">
        <w:t xml:space="preserve">AI </w:t>
      </w:r>
      <w:r w:rsidR="0041086C" w:rsidRPr="00090867">
        <w:t>tools.</w:t>
      </w:r>
      <w:bookmarkEnd w:id="35"/>
      <w:r w:rsidR="007E37AC" w:rsidRPr="00090867">
        <w:t xml:space="preserve"> </w:t>
      </w:r>
      <w:r w:rsidR="004021C2" w:rsidRPr="00090867">
        <w:t xml:space="preserve">The </w:t>
      </w:r>
      <w:r w:rsidR="00846BF1" w:rsidRPr="00090867">
        <w:t xml:space="preserve">Panel has, in principle, </w:t>
      </w:r>
      <w:r w:rsidR="008803F3" w:rsidRPr="00090867">
        <w:t xml:space="preserve">no </w:t>
      </w:r>
      <w:r w:rsidR="00846BF1" w:rsidRPr="00090867">
        <w:t xml:space="preserve">objections to parties using AI tools to assist in preparing their representations. </w:t>
      </w:r>
      <w:r w:rsidR="002C3971" w:rsidRPr="00090867">
        <w:t xml:space="preserve">However, the Panel notes that these tools </w:t>
      </w:r>
      <w:r w:rsidR="00920AD4" w:rsidRPr="00090867">
        <w:t xml:space="preserve">can </w:t>
      </w:r>
      <w:r w:rsidR="00CE2468" w:rsidRPr="00090867">
        <w:t>be unhelpful</w:t>
      </w:r>
      <w:r w:rsidR="00A41824">
        <w:t>,</w:t>
      </w:r>
      <w:r w:rsidR="00CE2468" w:rsidRPr="00090867">
        <w:t xml:space="preserve"> </w:t>
      </w:r>
      <w:r w:rsidR="00A41824">
        <w:t xml:space="preserve">if not overseen with care, </w:t>
      </w:r>
      <w:r w:rsidR="00CE2468" w:rsidRPr="00090867">
        <w:t>in terms of the</w:t>
      </w:r>
      <w:r w:rsidR="001A6C64" w:rsidRPr="00090867">
        <w:t xml:space="preserve">ir </w:t>
      </w:r>
      <w:r w:rsidR="00CE2468" w:rsidRPr="00090867">
        <w:t xml:space="preserve">presentation </w:t>
      </w:r>
      <w:r w:rsidR="001A6C64" w:rsidRPr="00090867">
        <w:t>of providers’ concerns and their tendency to mischaracterise issues.</w:t>
      </w:r>
      <w:bookmarkEnd w:id="36"/>
    </w:p>
    <w:p w14:paraId="6C98D044" w14:textId="1808CC4E" w:rsidR="007178DB" w:rsidRPr="00090867" w:rsidRDefault="007178DB" w:rsidP="007178DB">
      <w:pPr>
        <w:pStyle w:val="111Heading3"/>
        <w:keepNext/>
        <w:spacing w:before="240"/>
      </w:pPr>
      <w:r w:rsidRPr="00090867">
        <w:t xml:space="preserve">BOB ICB’s </w:t>
      </w:r>
      <w:r w:rsidR="00E16059" w:rsidRPr="00090867">
        <w:t xml:space="preserve">review of </w:t>
      </w:r>
      <w:r w:rsidR="008E24FE" w:rsidRPr="00090867">
        <w:t>Poplar Grove’s and PCMS’s</w:t>
      </w:r>
      <w:r w:rsidR="00B51CBC" w:rsidRPr="00090867">
        <w:t xml:space="preserve"> </w:t>
      </w:r>
      <w:r w:rsidRPr="00090867">
        <w:t>representations</w:t>
      </w:r>
    </w:p>
    <w:p w14:paraId="24EA9AC6" w14:textId="0A6BBEE5" w:rsidR="00B46EFA" w:rsidRPr="00090867" w:rsidRDefault="00E349F4" w:rsidP="007178DB">
      <w:pPr>
        <w:pStyle w:val="ListParagraph"/>
      </w:pPr>
      <w:bookmarkStart w:id="37" w:name="_Ref234579492"/>
      <w:bookmarkStart w:id="38" w:name="_Ref233190207"/>
      <w:bookmarkStart w:id="39" w:name="_Ref234247295"/>
      <w:r w:rsidRPr="00090867">
        <w:t xml:space="preserve">BOB ICB, on receiving </w:t>
      </w:r>
      <w:r w:rsidR="00B46EFA" w:rsidRPr="00090867">
        <w:t xml:space="preserve">Poplar Grove’s and PCMS’s representations, </w:t>
      </w:r>
      <w:r w:rsidR="00FD4E4F" w:rsidRPr="00090867">
        <w:t xml:space="preserve">responded </w:t>
      </w:r>
      <w:r w:rsidR="00B46EFA" w:rsidRPr="00090867">
        <w:t xml:space="preserve">to their </w:t>
      </w:r>
      <w:r w:rsidR="00F30071" w:rsidRPr="00090867">
        <w:t>information requests and</w:t>
      </w:r>
      <w:r w:rsidR="000E543F" w:rsidRPr="00090867">
        <w:t xml:space="preserve"> then </w:t>
      </w:r>
      <w:r w:rsidR="008F7337" w:rsidRPr="00090867">
        <w:t>took account of their</w:t>
      </w:r>
      <w:r w:rsidR="008F7337" w:rsidRPr="00090867" w:rsidDel="00047861">
        <w:t xml:space="preserve"> </w:t>
      </w:r>
      <w:r w:rsidR="008F7337" w:rsidRPr="00090867">
        <w:t>further submissions</w:t>
      </w:r>
      <w:bookmarkEnd w:id="37"/>
      <w:r w:rsidR="000E543F" w:rsidRPr="00090867">
        <w:t xml:space="preserve"> when reviewing their representations.</w:t>
      </w:r>
    </w:p>
    <w:p w14:paraId="1A8A8A61" w14:textId="4D47E057" w:rsidR="000F4935" w:rsidRPr="00090867" w:rsidRDefault="005C2CCC" w:rsidP="00CB4DEE">
      <w:pPr>
        <w:pStyle w:val="ListParagraph"/>
      </w:pPr>
      <w:r w:rsidRPr="00090867">
        <w:t xml:space="preserve">The Panel </w:t>
      </w:r>
      <w:r w:rsidR="00B51496" w:rsidRPr="00090867">
        <w:t xml:space="preserve">has set out </w:t>
      </w:r>
      <w:r w:rsidRPr="00090867">
        <w:t xml:space="preserve">above the </w:t>
      </w:r>
      <w:r w:rsidR="00B51496" w:rsidRPr="00090867">
        <w:t xml:space="preserve">challenges presented by </w:t>
      </w:r>
      <w:r w:rsidR="003854C3" w:rsidRPr="00090867">
        <w:t xml:space="preserve">both sets of </w:t>
      </w:r>
      <w:r w:rsidR="00A50B0B" w:rsidRPr="00090867">
        <w:t>re</w:t>
      </w:r>
      <w:r w:rsidR="003854C3" w:rsidRPr="00090867">
        <w:t xml:space="preserve">presentations, including their length, repetitiveness and mischaracterisations of the evidence. </w:t>
      </w:r>
      <w:r w:rsidR="00CB4DEE" w:rsidRPr="00090867">
        <w:t xml:space="preserve">BOB ICB, however, </w:t>
      </w:r>
      <w:bookmarkStart w:id="40" w:name="_Ref234578828"/>
      <w:r w:rsidR="008F7337" w:rsidRPr="00090867">
        <w:t>did not</w:t>
      </w:r>
      <w:r w:rsidR="00B40A14" w:rsidRPr="00090867">
        <w:t xml:space="preserve"> </w:t>
      </w:r>
      <w:r w:rsidR="008F7337" w:rsidRPr="00090867">
        <w:t xml:space="preserve">seek any clarification or explanation from Poplar Grove or PCMS </w:t>
      </w:r>
      <w:r w:rsidR="00A50B0B" w:rsidRPr="00090867">
        <w:t>as a way of addressing the difficulties presented by the representations.</w:t>
      </w:r>
    </w:p>
    <w:p w14:paraId="728F2054" w14:textId="02D5B415" w:rsidR="003E68EB" w:rsidRPr="00090867" w:rsidRDefault="0010364E" w:rsidP="007F42E1">
      <w:pPr>
        <w:pStyle w:val="ListParagraph"/>
      </w:pPr>
      <w:bookmarkStart w:id="41" w:name="_Ref235188066"/>
      <w:bookmarkEnd w:id="40"/>
      <w:r w:rsidRPr="00090867">
        <w:t xml:space="preserve">BOB ICB’s response to </w:t>
      </w:r>
      <w:r w:rsidR="005A7C5E" w:rsidRPr="00090867">
        <w:t>the</w:t>
      </w:r>
      <w:r w:rsidR="00502EBE" w:rsidRPr="00090867">
        <w:t xml:space="preserve"> </w:t>
      </w:r>
      <w:r w:rsidR="00A50B0B" w:rsidRPr="00090867">
        <w:t xml:space="preserve">two sets of </w:t>
      </w:r>
      <w:r w:rsidR="00502EBE" w:rsidRPr="00090867">
        <w:t xml:space="preserve">representations </w:t>
      </w:r>
      <w:r w:rsidR="00E00EE2" w:rsidRPr="00090867">
        <w:t xml:space="preserve">took the form of </w:t>
      </w:r>
      <w:r w:rsidR="005A7C5E" w:rsidRPr="00090867">
        <w:t xml:space="preserve">a </w:t>
      </w:r>
      <w:proofErr w:type="gramStart"/>
      <w:r w:rsidR="008841E4" w:rsidRPr="00090867">
        <w:t>70 page</w:t>
      </w:r>
      <w:proofErr w:type="gramEnd"/>
      <w:r w:rsidR="005A7C5E" w:rsidRPr="00090867">
        <w:t xml:space="preserve"> report</w:t>
      </w:r>
      <w:r w:rsidR="008841E4" w:rsidRPr="00090867">
        <w:t xml:space="preserve"> and </w:t>
      </w:r>
      <w:r w:rsidR="005A7C5E" w:rsidRPr="00090867">
        <w:t xml:space="preserve">a </w:t>
      </w:r>
      <w:proofErr w:type="gramStart"/>
      <w:r w:rsidR="008841E4" w:rsidRPr="00090867">
        <w:t>160 page</w:t>
      </w:r>
      <w:proofErr w:type="gramEnd"/>
      <w:r w:rsidR="005A7C5E" w:rsidRPr="00090867">
        <w:t xml:space="preserve"> report that </w:t>
      </w:r>
      <w:r w:rsidR="00405923" w:rsidRPr="00090867">
        <w:t xml:space="preserve">respectively </w:t>
      </w:r>
      <w:r w:rsidR="005A7C5E" w:rsidRPr="00090867">
        <w:t>address the Poplar Grove and PCMS representations</w:t>
      </w:r>
      <w:r w:rsidR="008841E4" w:rsidRPr="00090867">
        <w:t xml:space="preserve">. </w:t>
      </w:r>
      <w:r w:rsidR="0047401E" w:rsidRPr="00090867">
        <w:t xml:space="preserve">Each report </w:t>
      </w:r>
      <w:r w:rsidR="007F42E1" w:rsidRPr="00090867">
        <w:t>“breaks down the specific points of the representation as provided by the bidder and addresses each one in turn”.</w:t>
      </w:r>
      <w:r w:rsidR="007F42E1" w:rsidRPr="00090867">
        <w:rPr>
          <w:rStyle w:val="FootnoteReference"/>
        </w:rPr>
        <w:footnoteReference w:id="29"/>
      </w:r>
      <w:bookmarkEnd w:id="41"/>
    </w:p>
    <w:p w14:paraId="3E01AEBB" w14:textId="55107229" w:rsidR="00685A78" w:rsidRPr="00090867" w:rsidRDefault="0051594F" w:rsidP="007F42E1">
      <w:pPr>
        <w:pStyle w:val="ListParagraph"/>
      </w:pPr>
      <w:r w:rsidRPr="00090867">
        <w:t>The report on Poplar Grove’s representations addresses 59 individual points, while the report on PCMS’s representations addresses 147 individual points.</w:t>
      </w:r>
      <w:r w:rsidR="003E68EB" w:rsidRPr="00090867">
        <w:t xml:space="preserve"> For each point, BOB ICB set out a brief narrative response and </w:t>
      </w:r>
      <w:r w:rsidR="002E7BF2" w:rsidRPr="00090867">
        <w:t xml:space="preserve">the same </w:t>
      </w:r>
      <w:r w:rsidR="003E68EB" w:rsidRPr="00090867">
        <w:t>“outcome recommendation”, namely “the allegation has no merit – procurement may proceed”.</w:t>
      </w:r>
    </w:p>
    <w:p w14:paraId="3A279D4B" w14:textId="2DD5282A" w:rsidR="00317912" w:rsidRPr="00090867" w:rsidRDefault="00317912" w:rsidP="007F42E1">
      <w:pPr>
        <w:pStyle w:val="ListParagraph"/>
      </w:pPr>
      <w:bookmarkStart w:id="42" w:name="_Ref235188067"/>
      <w:r w:rsidRPr="00090867">
        <w:t>BOB ICB’s</w:t>
      </w:r>
      <w:r w:rsidR="00817DF1" w:rsidRPr="00090867">
        <w:t xml:space="preserve"> approach </w:t>
      </w:r>
      <w:r w:rsidR="00F2325B" w:rsidRPr="00090867">
        <w:t xml:space="preserve">meant that </w:t>
      </w:r>
      <w:r w:rsidRPr="00090867">
        <w:t xml:space="preserve">it treated each point in the representations as a separate issue </w:t>
      </w:r>
      <w:r w:rsidR="00904CAF" w:rsidRPr="00090867">
        <w:t>rather than identifying, and responding to, the wider themes or issues that lay under these individual reports.</w:t>
      </w:r>
      <w:bookmarkEnd w:id="42"/>
    </w:p>
    <w:p w14:paraId="70B06D8F" w14:textId="13514372" w:rsidR="00EC3441" w:rsidRPr="00090867" w:rsidRDefault="00EC3441" w:rsidP="004E0823">
      <w:pPr>
        <w:keepNext/>
        <w:spacing w:before="240" w:line="240" w:lineRule="auto"/>
        <w:rPr>
          <w:rFonts w:ascii="Arial" w:hAnsi="Arial" w:cs="Arial"/>
          <w:b/>
        </w:rPr>
      </w:pPr>
      <w:r w:rsidRPr="00090867">
        <w:rPr>
          <w:rFonts w:ascii="Arial" w:hAnsi="Arial" w:cs="Arial"/>
          <w:b/>
          <w:sz w:val="22"/>
          <w:szCs w:val="22"/>
        </w:rPr>
        <w:t>5.1.3 Panel assessment of BOB’s approach to Poplar Grove’s and PCMS’s representations</w:t>
      </w:r>
    </w:p>
    <w:p w14:paraId="569548B9" w14:textId="4E7867F0" w:rsidR="009F4A36" w:rsidRPr="00090867" w:rsidRDefault="009F4A36" w:rsidP="004E0823">
      <w:pPr>
        <w:pStyle w:val="ListParagraph"/>
        <w:spacing w:after="0"/>
      </w:pPr>
      <w:r w:rsidRPr="00090867">
        <w:t>Th</w:t>
      </w:r>
      <w:r w:rsidR="6EB422ED" w:rsidRPr="00090867">
        <w:t>is section</w:t>
      </w:r>
      <w:r w:rsidR="51B0B55C" w:rsidRPr="00090867">
        <w:t xml:space="preserve"> considers</w:t>
      </w:r>
      <w:r w:rsidRPr="00090867">
        <w:t>, in assessing BOB</w:t>
      </w:r>
      <w:r w:rsidR="001C75A6" w:rsidRPr="00090867">
        <w:t xml:space="preserve"> ICB</w:t>
      </w:r>
      <w:r w:rsidRPr="00090867">
        <w:t>’s approach to Poplar Grove’s and PCMS’s representations</w:t>
      </w:r>
      <w:r w:rsidR="00601EB5" w:rsidRPr="00090867">
        <w:t>:</w:t>
      </w:r>
    </w:p>
    <w:p w14:paraId="1CF2162D" w14:textId="78E56981" w:rsidR="00886335" w:rsidRPr="00090867" w:rsidRDefault="00601EB5" w:rsidP="00886335">
      <w:pPr>
        <w:pStyle w:val="ListBullet1"/>
        <w:ind w:left="1134"/>
      </w:pPr>
      <w:r w:rsidRPr="00090867">
        <w:t xml:space="preserve">first, </w:t>
      </w:r>
      <w:r w:rsidR="00286C12" w:rsidRPr="00090867">
        <w:t xml:space="preserve">whether </w:t>
      </w:r>
      <w:r w:rsidR="00D032CA" w:rsidRPr="00090867">
        <w:t>BOB ICB</w:t>
      </w:r>
      <w:r w:rsidR="0027630F" w:rsidRPr="00090867">
        <w:t xml:space="preserve">, in not </w:t>
      </w:r>
      <w:r w:rsidR="00D032CA" w:rsidRPr="00090867">
        <w:t>seek</w:t>
      </w:r>
      <w:r w:rsidR="0027630F" w:rsidRPr="00090867">
        <w:t>ing</w:t>
      </w:r>
      <w:r w:rsidR="00D032CA" w:rsidRPr="00090867">
        <w:t xml:space="preserve"> clarification </w:t>
      </w:r>
      <w:r w:rsidR="00CC19EC" w:rsidRPr="00090867">
        <w:t>of</w:t>
      </w:r>
      <w:r w:rsidR="00D032CA" w:rsidRPr="00090867">
        <w:t xml:space="preserve"> Poplar Grove</w:t>
      </w:r>
      <w:r w:rsidR="00CC19EC" w:rsidRPr="00090867">
        <w:t>’s</w:t>
      </w:r>
      <w:r w:rsidR="00D032CA" w:rsidRPr="00090867">
        <w:t xml:space="preserve"> or PCMS</w:t>
      </w:r>
      <w:r w:rsidR="00CC19EC" w:rsidRPr="00090867">
        <w:t>’s representations</w:t>
      </w:r>
      <w:r w:rsidR="0027630F" w:rsidRPr="00090867">
        <w:t>,</w:t>
      </w:r>
      <w:r w:rsidR="00D032CA" w:rsidRPr="00090867">
        <w:t xml:space="preserve"> </w:t>
      </w:r>
      <w:r w:rsidR="004E748C" w:rsidRPr="00090867">
        <w:t xml:space="preserve">breached the </w:t>
      </w:r>
      <w:r w:rsidR="00B73791" w:rsidRPr="00090867">
        <w:t xml:space="preserve">PSR </w:t>
      </w:r>
      <w:r w:rsidR="00ED4EC2" w:rsidRPr="00090867">
        <w:t>Regulations</w:t>
      </w:r>
      <w:r w:rsidR="00B73791" w:rsidRPr="00090867">
        <w:t>;</w:t>
      </w:r>
      <w:r w:rsidR="004E748C" w:rsidRPr="00090867">
        <w:t xml:space="preserve"> and</w:t>
      </w:r>
    </w:p>
    <w:p w14:paraId="56F4F50A" w14:textId="140D6277" w:rsidR="00B73791" w:rsidRPr="00090867" w:rsidRDefault="00B73791" w:rsidP="008E3652">
      <w:pPr>
        <w:pStyle w:val="ListBullet1"/>
        <w:ind w:left="1134"/>
        <w:contextualSpacing w:val="0"/>
      </w:pPr>
      <w:r w:rsidRPr="00090867">
        <w:t xml:space="preserve">second, </w:t>
      </w:r>
      <w:r w:rsidR="004E748C" w:rsidRPr="00090867">
        <w:t xml:space="preserve">whether BOB ICB’s </w:t>
      </w:r>
      <w:r w:rsidR="00BE41A3" w:rsidRPr="00090867">
        <w:t xml:space="preserve">granular approach to </w:t>
      </w:r>
      <w:r w:rsidR="0027630F" w:rsidRPr="00090867">
        <w:t>assessing</w:t>
      </w:r>
      <w:r w:rsidR="00BE41A3" w:rsidRPr="00090867">
        <w:t xml:space="preserve"> the representations gave r</w:t>
      </w:r>
      <w:r w:rsidR="008E3652" w:rsidRPr="00090867">
        <w:t xml:space="preserve">ise to a breach of the PSR </w:t>
      </w:r>
      <w:r w:rsidR="00ED4EC2" w:rsidRPr="00090867">
        <w:t>Regulations</w:t>
      </w:r>
      <w:r w:rsidR="008E3652" w:rsidRPr="00090867">
        <w:t>.</w:t>
      </w:r>
    </w:p>
    <w:p w14:paraId="35E232A8" w14:textId="1CAD647E" w:rsidR="00182DEF" w:rsidRPr="00090867" w:rsidRDefault="00DD5192" w:rsidP="004E0823">
      <w:pPr>
        <w:keepNext/>
        <w:spacing w:before="240"/>
        <w:rPr>
          <w:rFonts w:ascii="Arial" w:hAnsi="Arial" w:cs="Arial"/>
          <w:b/>
        </w:rPr>
      </w:pPr>
      <w:r w:rsidRPr="00090867">
        <w:rPr>
          <w:rFonts w:ascii="Arial" w:hAnsi="Arial" w:cs="Arial"/>
          <w:b/>
          <w:sz w:val="22"/>
          <w:szCs w:val="22"/>
        </w:rPr>
        <w:lastRenderedPageBreak/>
        <w:t xml:space="preserve">BOB ICB’s </w:t>
      </w:r>
      <w:r w:rsidR="00C94EBB" w:rsidRPr="00090867">
        <w:rPr>
          <w:rFonts w:ascii="Arial" w:hAnsi="Arial" w:cs="Arial"/>
          <w:b/>
          <w:sz w:val="22"/>
          <w:szCs w:val="22"/>
        </w:rPr>
        <w:t>decision not to seek clarification from Poplar Grove or PCMS</w:t>
      </w:r>
    </w:p>
    <w:p w14:paraId="4BA9B59A" w14:textId="6FFBDB8A" w:rsidR="00DD4858" w:rsidRPr="00090867" w:rsidRDefault="00141C21" w:rsidP="00D55499">
      <w:pPr>
        <w:pStyle w:val="ListParagraph"/>
      </w:pPr>
      <w:r w:rsidRPr="00090867">
        <w:t>The Panel, i</w:t>
      </w:r>
      <w:r w:rsidR="00DD4858" w:rsidRPr="00090867">
        <w:t xml:space="preserve">n assessing whether BOB ICB </w:t>
      </w:r>
      <w:r w:rsidR="009C2CCA" w:rsidRPr="00090867">
        <w:t xml:space="preserve">breached the PSR </w:t>
      </w:r>
      <w:r w:rsidR="00ED4EC2" w:rsidRPr="00090867">
        <w:t>Regulations</w:t>
      </w:r>
      <w:r w:rsidR="009C2CCA" w:rsidRPr="00090867">
        <w:t xml:space="preserve"> by</w:t>
      </w:r>
      <w:r w:rsidR="00DD4858" w:rsidRPr="00090867">
        <w:t xml:space="preserve"> not seeking clarification from Poplar Grove or PCMS </w:t>
      </w:r>
      <w:r w:rsidR="003C761F" w:rsidRPr="00090867">
        <w:t>about their representations</w:t>
      </w:r>
      <w:r w:rsidRPr="00090867">
        <w:t>,</w:t>
      </w:r>
      <w:r w:rsidR="003C761F" w:rsidRPr="00090867">
        <w:t xml:space="preserve"> notes that </w:t>
      </w:r>
      <w:r w:rsidR="000018DB" w:rsidRPr="00090867">
        <w:t>Regulation 12(4)(a) s</w:t>
      </w:r>
      <w:r w:rsidR="00415D61" w:rsidRPr="00090867">
        <w:t>ays that commissioners must “ensure each provider who made representations is afforded such further opportunity to explain or clarify the representations made as the relevant authority considers appropriate”.</w:t>
      </w:r>
    </w:p>
    <w:p w14:paraId="531FE1DF" w14:textId="032FE1BC" w:rsidR="00990E19" w:rsidRPr="00090867" w:rsidRDefault="003C761F" w:rsidP="00D55499">
      <w:pPr>
        <w:pStyle w:val="ListParagraph"/>
      </w:pPr>
      <w:bookmarkStart w:id="43" w:name="_Ref235187346"/>
      <w:r w:rsidRPr="00090867">
        <w:t>The Panel also notes that t</w:t>
      </w:r>
      <w:r w:rsidR="00C50AE3" w:rsidRPr="00090867">
        <w:t>he PSR statutory guidance says that commissioners “must ensure that the provider is afforded an opportunity to explain or clarify its representation(s) if these are not clear”</w:t>
      </w:r>
      <w:r w:rsidR="00D5405E" w:rsidRPr="00090867">
        <w:t xml:space="preserve">. (The statutory guidance </w:t>
      </w:r>
      <w:r w:rsidR="007504FD" w:rsidRPr="00090867">
        <w:t>also</w:t>
      </w:r>
      <w:r w:rsidR="00D5405E" w:rsidRPr="00090867">
        <w:t xml:space="preserve"> says </w:t>
      </w:r>
      <w:r w:rsidR="00C50AE3" w:rsidRPr="00090867">
        <w:t>that a provider that makes representations “is expected to respond promptly and concisely to questions from the relevant authority about the points it has made”.</w:t>
      </w:r>
      <w:r w:rsidR="007504FD" w:rsidRPr="00090867">
        <w:t>)</w:t>
      </w:r>
      <w:r w:rsidR="00C50AE3" w:rsidRPr="00090867">
        <w:rPr>
          <w:rStyle w:val="FootnoteReference"/>
        </w:rPr>
        <w:footnoteReference w:id="30"/>
      </w:r>
      <w:bookmarkEnd w:id="43"/>
    </w:p>
    <w:p w14:paraId="286C3A65" w14:textId="336BB75B" w:rsidR="009A5E24" w:rsidRPr="00090867" w:rsidRDefault="00BB682D" w:rsidP="009A5E24">
      <w:pPr>
        <w:pStyle w:val="ListParagraph"/>
      </w:pPr>
      <w:r w:rsidRPr="00090867">
        <w:t xml:space="preserve">The Panel further notes that </w:t>
      </w:r>
      <w:r w:rsidR="009A5E24" w:rsidRPr="00090867">
        <w:t xml:space="preserve">the PSR statutory guidance sets out five conditions </w:t>
      </w:r>
      <w:r w:rsidR="00B6469C" w:rsidRPr="00090867">
        <w:t xml:space="preserve">that </w:t>
      </w:r>
      <w:r w:rsidR="00DE2F6B" w:rsidRPr="00090867">
        <w:t xml:space="preserve">must be satisfied by </w:t>
      </w:r>
      <w:r w:rsidR="00F872BA" w:rsidRPr="00090867">
        <w:t xml:space="preserve">providers’ representations </w:t>
      </w:r>
      <w:r w:rsidR="009A5E24" w:rsidRPr="00090867">
        <w:t>for commissioners to be obliged to respond.</w:t>
      </w:r>
      <w:r w:rsidR="009A5E24" w:rsidRPr="00090867">
        <w:rPr>
          <w:rStyle w:val="FootnoteReference"/>
        </w:rPr>
        <w:footnoteReference w:id="31"/>
      </w:r>
      <w:r w:rsidR="009A5E24" w:rsidRPr="00090867">
        <w:t xml:space="preserve"> </w:t>
      </w:r>
      <w:r w:rsidR="00A72E0A" w:rsidRPr="00090867">
        <w:t xml:space="preserve">One of these is </w:t>
      </w:r>
      <w:r w:rsidR="009A5E24" w:rsidRPr="00090867">
        <w:t>that “the provider believes that the relevant authority has failed to apply the regime correctly and sets out reasonable grounds to support its belief”.</w:t>
      </w:r>
    </w:p>
    <w:p w14:paraId="79BFE2A1" w14:textId="2B61EFF4" w:rsidR="00AB3D74" w:rsidRPr="00090867" w:rsidRDefault="00AB3D74" w:rsidP="00DE136A">
      <w:pPr>
        <w:pStyle w:val="ListParagraph"/>
      </w:pPr>
      <w:r w:rsidRPr="00090867">
        <w:t>The Panel’s view is that, given the shortcomings in Poplar Grove’s and PCMS’s representations, it was questionable whether the requirement to set out “reasonable grounds”</w:t>
      </w:r>
      <w:r w:rsidR="00546060" w:rsidRPr="00090867">
        <w:t xml:space="preserve"> was satisfied by either provider</w:t>
      </w:r>
      <w:r w:rsidR="00CE7A69" w:rsidRPr="00090867">
        <w:t xml:space="preserve"> given their mischaracterisations of the evidence</w:t>
      </w:r>
      <w:r w:rsidR="00DE136A" w:rsidRPr="00090867">
        <w:t>.</w:t>
      </w:r>
    </w:p>
    <w:p w14:paraId="167822C1" w14:textId="03C95FEA" w:rsidR="0000784C" w:rsidRPr="00090867" w:rsidRDefault="0000784C" w:rsidP="0000784C">
      <w:pPr>
        <w:pStyle w:val="ListParagraph"/>
        <w:spacing w:after="120"/>
      </w:pPr>
      <w:r w:rsidRPr="00090867">
        <w:t>BOB ICB</w:t>
      </w:r>
      <w:r w:rsidR="00236E3E" w:rsidRPr="00090867">
        <w:t xml:space="preserve">, in </w:t>
      </w:r>
      <w:r w:rsidR="00705E47" w:rsidRPr="00090867">
        <w:t xml:space="preserve">its reports on </w:t>
      </w:r>
      <w:r w:rsidR="00236E3E" w:rsidRPr="00090867">
        <w:t>the providers’ representations,</w:t>
      </w:r>
      <w:r w:rsidRPr="00090867">
        <w:t xml:space="preserve"> identified shortcomings in the representations</w:t>
      </w:r>
      <w:r w:rsidR="009209C2" w:rsidRPr="00090867">
        <w:t>,</w:t>
      </w:r>
      <w:r w:rsidR="00A344E1" w:rsidRPr="00090867">
        <w:t xml:space="preserve"> saying, for example</w:t>
      </w:r>
      <w:r w:rsidRPr="00090867">
        <w:t>:</w:t>
      </w:r>
    </w:p>
    <w:p w14:paraId="19DA01FC" w14:textId="77777777" w:rsidR="0000784C" w:rsidRPr="00090867" w:rsidRDefault="0000784C" w:rsidP="0000784C">
      <w:pPr>
        <w:pStyle w:val="Indentedquotes"/>
      </w:pPr>
      <w:r w:rsidRPr="00090867">
        <w:t>“[Poplar Grove’s] statement includes incorrect assumptions on the successful bidder’s submission for this question. The feedback provided to the successful bidder does not, in any way, infer that the points [Poplar Grove] are listing were limited”</w:t>
      </w:r>
    </w:p>
    <w:p w14:paraId="5B8AD90B" w14:textId="77777777" w:rsidR="0000784C" w:rsidRPr="00090867" w:rsidRDefault="0000784C" w:rsidP="0000784C">
      <w:pPr>
        <w:pStyle w:val="Indentedquotes"/>
      </w:pPr>
      <w:r w:rsidRPr="00090867">
        <w:t>“[PCMS] are quoting feedback incorrectly”</w:t>
      </w:r>
    </w:p>
    <w:p w14:paraId="78B5532F" w14:textId="77777777" w:rsidR="0000784C" w:rsidRPr="00090867" w:rsidRDefault="0000784C" w:rsidP="0000784C">
      <w:pPr>
        <w:pStyle w:val="Indentedquotes"/>
      </w:pPr>
      <w:r w:rsidRPr="00090867">
        <w:t>“[PCMS] are also making incorrect assumptions regarding the successful bidder’s submission”</w:t>
      </w:r>
    </w:p>
    <w:p w14:paraId="5F452A42" w14:textId="77777777" w:rsidR="0000784C" w:rsidRPr="00090867" w:rsidRDefault="0000784C" w:rsidP="0000784C">
      <w:pPr>
        <w:pStyle w:val="Indentedquotes"/>
        <w:spacing w:after="160"/>
      </w:pPr>
      <w:r w:rsidRPr="00090867">
        <w:t>“It is unclear from [PCMS’s] statements which question(s) [PCMS] are referring to”</w:t>
      </w:r>
      <w:r w:rsidRPr="00090867">
        <w:rPr>
          <w:rStyle w:val="FootnoteReference"/>
        </w:rPr>
        <w:footnoteReference w:id="32"/>
      </w:r>
    </w:p>
    <w:p w14:paraId="484230E8" w14:textId="6F2530B8" w:rsidR="00577AA2" w:rsidRPr="00090867" w:rsidRDefault="003609BC" w:rsidP="0000784C">
      <w:pPr>
        <w:pStyle w:val="ListParagraph"/>
      </w:pPr>
      <w:r w:rsidRPr="00090867">
        <w:t>G</w:t>
      </w:r>
      <w:r w:rsidR="0000784C" w:rsidRPr="00090867">
        <w:t xml:space="preserve">iven the shortcomings </w:t>
      </w:r>
      <w:r w:rsidR="00F65ADD" w:rsidRPr="00090867">
        <w:t xml:space="preserve">BOB ICB </w:t>
      </w:r>
      <w:r w:rsidR="00076CB5" w:rsidRPr="00090867">
        <w:t xml:space="preserve">identified </w:t>
      </w:r>
      <w:r w:rsidR="0000784C" w:rsidRPr="00090867">
        <w:t xml:space="preserve">in the representations, </w:t>
      </w:r>
      <w:r w:rsidRPr="00090867">
        <w:t xml:space="preserve">the Panel’s view is that BOB ICB </w:t>
      </w:r>
      <w:r w:rsidR="0000784C" w:rsidRPr="00090867">
        <w:t>should have sought clarification from the providers, consistent with Regulation 12(4)(a)</w:t>
      </w:r>
      <w:r w:rsidR="00C8270F" w:rsidRPr="00090867">
        <w:t xml:space="preserve"> </w:t>
      </w:r>
      <w:r w:rsidR="006015D1" w:rsidRPr="00090867">
        <w:t xml:space="preserve">and the relevant part of the PSR statutory guidance (see paragraph </w:t>
      </w:r>
      <w:r w:rsidR="006015D1" w:rsidRPr="00090867">
        <w:fldChar w:fldCharType="begin"/>
      </w:r>
      <w:r w:rsidR="006015D1" w:rsidRPr="00090867">
        <w:instrText xml:space="preserve"> REF _Ref235187346 \r \h </w:instrText>
      </w:r>
      <w:r w:rsidR="00025038" w:rsidRPr="00090867">
        <w:instrText xml:space="preserve"> \* MERGEFORMAT </w:instrText>
      </w:r>
      <w:r w:rsidR="006015D1" w:rsidRPr="00090867">
        <w:fldChar w:fldCharType="separate"/>
      </w:r>
      <w:r w:rsidR="00697CCC">
        <w:t>57</w:t>
      </w:r>
      <w:r w:rsidR="006015D1" w:rsidRPr="00090867">
        <w:fldChar w:fldCharType="end"/>
      </w:r>
      <w:r w:rsidR="006015D1" w:rsidRPr="00090867">
        <w:t>).</w:t>
      </w:r>
      <w:bookmarkStart w:id="44" w:name="_Ref234579921"/>
    </w:p>
    <w:p w14:paraId="07D22F53" w14:textId="256EF97D" w:rsidR="0000784C" w:rsidRPr="00090867" w:rsidRDefault="003F1FC9" w:rsidP="0000784C">
      <w:pPr>
        <w:pStyle w:val="ListParagraph"/>
      </w:pPr>
      <w:r w:rsidRPr="00090867">
        <w:t>I</w:t>
      </w:r>
      <w:r w:rsidR="00577AA2" w:rsidRPr="00090867">
        <w:t xml:space="preserve">f </w:t>
      </w:r>
      <w:r w:rsidR="0000784C" w:rsidRPr="00090867">
        <w:t xml:space="preserve">BOB ICB, having sought clarification, found that this was not forthcoming, then – in the Panel’s view – it would have been open to BOB ICB to choose not to proceed with its review on the grounds that </w:t>
      </w:r>
      <w:r w:rsidR="004B65AB" w:rsidRPr="00090867">
        <w:t xml:space="preserve">the providers </w:t>
      </w:r>
      <w:r w:rsidR="0000784C" w:rsidRPr="00090867">
        <w:t xml:space="preserve">had </w:t>
      </w:r>
      <w:r w:rsidR="00DE60C5" w:rsidRPr="00090867">
        <w:t xml:space="preserve">failed to </w:t>
      </w:r>
      <w:r w:rsidR="0000784C" w:rsidRPr="00090867">
        <w:t>set out “reasonable grounds” to support their concerns</w:t>
      </w:r>
      <w:bookmarkEnd w:id="44"/>
      <w:r w:rsidR="003F58B9" w:rsidRPr="00090867">
        <w:t xml:space="preserve"> (as per the issues identified in paragraphs </w:t>
      </w:r>
      <w:r w:rsidR="003F58B9" w:rsidRPr="00090867">
        <w:fldChar w:fldCharType="begin"/>
      </w:r>
      <w:r w:rsidR="003F58B9" w:rsidRPr="00090867">
        <w:instrText xml:space="preserve"> REF _Ref235181986 \r \h </w:instrText>
      </w:r>
      <w:r w:rsidR="00025038" w:rsidRPr="00090867">
        <w:instrText xml:space="preserve"> \* MERGEFORMAT </w:instrText>
      </w:r>
      <w:r w:rsidR="003F58B9" w:rsidRPr="00090867">
        <w:fldChar w:fldCharType="separate"/>
      </w:r>
      <w:r w:rsidR="00697CCC">
        <w:t>43</w:t>
      </w:r>
      <w:r w:rsidR="003F58B9" w:rsidRPr="00090867">
        <w:fldChar w:fldCharType="end"/>
      </w:r>
      <w:r w:rsidR="003F58B9" w:rsidRPr="00090867">
        <w:t xml:space="preserve"> to </w:t>
      </w:r>
      <w:r w:rsidR="00835E20" w:rsidRPr="00AD5D8C">
        <w:fldChar w:fldCharType="begin"/>
      </w:r>
      <w:r w:rsidR="00835E20" w:rsidRPr="00AD5D8C">
        <w:instrText xml:space="preserve"> REF _Ref236057624 \r \h </w:instrText>
      </w:r>
      <w:r w:rsidR="00AD5D8C">
        <w:instrText xml:space="preserve"> \* MERGEFORMAT </w:instrText>
      </w:r>
      <w:r w:rsidR="00835E20" w:rsidRPr="00AD5D8C">
        <w:fldChar w:fldCharType="separate"/>
      </w:r>
      <w:r w:rsidR="00697CCC">
        <w:t>49</w:t>
      </w:r>
      <w:r w:rsidR="00835E20" w:rsidRPr="00AD5D8C">
        <w:fldChar w:fldCharType="end"/>
      </w:r>
      <w:r w:rsidR="003F58B9" w:rsidRPr="00AD5D8C">
        <w:t>)</w:t>
      </w:r>
      <w:r w:rsidR="0000784C" w:rsidRPr="00AD5D8C">
        <w:t>.</w:t>
      </w:r>
      <w:r w:rsidR="00577AA2" w:rsidRPr="00090867">
        <w:t xml:space="preserve"> </w:t>
      </w:r>
      <w:r w:rsidR="00562570" w:rsidRPr="00090867">
        <w:t xml:space="preserve">The </w:t>
      </w:r>
      <w:r w:rsidR="00562570" w:rsidRPr="00090867">
        <w:lastRenderedPageBreak/>
        <w:t>Panel notes that</w:t>
      </w:r>
      <w:r w:rsidR="00212EF5" w:rsidRPr="00090867">
        <w:t xml:space="preserve">, by not seeking clarification, BOB ICB deprived itself of </w:t>
      </w:r>
      <w:r w:rsidR="00581A01" w:rsidRPr="00090867">
        <w:t>the possibility of obtaining a more manageable set of representations</w:t>
      </w:r>
      <w:r w:rsidR="002E42F5" w:rsidRPr="00090867">
        <w:t xml:space="preserve"> or, in the absence of this, </w:t>
      </w:r>
      <w:r w:rsidR="004D2CC5" w:rsidRPr="00090867">
        <w:t>the possibility of not having to continue with its review.</w:t>
      </w:r>
    </w:p>
    <w:p w14:paraId="6D4FEF89" w14:textId="62FD0337" w:rsidR="0075705A" w:rsidRPr="00090867" w:rsidRDefault="0075705A" w:rsidP="004E0823">
      <w:pPr>
        <w:keepNext/>
        <w:spacing w:before="240"/>
        <w:rPr>
          <w:rFonts w:ascii="Arial" w:hAnsi="Arial" w:cs="Arial"/>
          <w:b/>
        </w:rPr>
      </w:pPr>
      <w:r w:rsidRPr="00090867">
        <w:rPr>
          <w:rFonts w:ascii="Arial" w:hAnsi="Arial" w:cs="Arial"/>
          <w:b/>
          <w:sz w:val="22"/>
          <w:szCs w:val="22"/>
        </w:rPr>
        <w:t xml:space="preserve">BOB ICB’s </w:t>
      </w:r>
      <w:r w:rsidR="00B16247" w:rsidRPr="00090867">
        <w:rPr>
          <w:rFonts w:ascii="Arial" w:hAnsi="Arial" w:cs="Arial"/>
          <w:b/>
          <w:sz w:val="22"/>
          <w:szCs w:val="22"/>
        </w:rPr>
        <w:t xml:space="preserve">approach to assessing </w:t>
      </w:r>
      <w:r w:rsidRPr="00090867">
        <w:rPr>
          <w:rFonts w:ascii="Arial" w:hAnsi="Arial" w:cs="Arial"/>
          <w:b/>
          <w:sz w:val="22"/>
          <w:szCs w:val="22"/>
        </w:rPr>
        <w:t>the representations</w:t>
      </w:r>
    </w:p>
    <w:p w14:paraId="61DC4118" w14:textId="67401476" w:rsidR="00742176" w:rsidRPr="00090867" w:rsidRDefault="0051541A" w:rsidP="007178DB">
      <w:pPr>
        <w:pStyle w:val="ListParagraph"/>
      </w:pPr>
      <w:r w:rsidRPr="00090867">
        <w:t xml:space="preserve">BOB ICB’s </w:t>
      </w:r>
      <w:r w:rsidR="00416C64" w:rsidRPr="00090867">
        <w:t xml:space="preserve">approach to assessing </w:t>
      </w:r>
      <w:r w:rsidR="00DA3E06" w:rsidRPr="00090867">
        <w:t>the providers’ representations</w:t>
      </w:r>
      <w:r w:rsidR="00742176" w:rsidRPr="00090867">
        <w:t xml:space="preserve"> meant that it treated each point in the</w:t>
      </w:r>
      <w:r w:rsidR="00857C79" w:rsidRPr="00090867">
        <w:t>se</w:t>
      </w:r>
      <w:r w:rsidR="00742176" w:rsidRPr="00090867">
        <w:t xml:space="preserve"> representations as a separate issue (see paragraph</w:t>
      </w:r>
      <w:r w:rsidR="00C950B3" w:rsidRPr="00090867">
        <w:t xml:space="preserve">s </w:t>
      </w:r>
      <w:r w:rsidR="00C950B3" w:rsidRPr="00090867">
        <w:fldChar w:fldCharType="begin"/>
      </w:r>
      <w:r w:rsidR="00C950B3" w:rsidRPr="00090867">
        <w:instrText xml:space="preserve"> REF _Ref235188066 \r \h </w:instrText>
      </w:r>
      <w:r w:rsidR="00090867" w:rsidRPr="00090867">
        <w:instrText xml:space="preserve"> \* MERGEFORMAT </w:instrText>
      </w:r>
      <w:r w:rsidR="00C950B3" w:rsidRPr="00090867">
        <w:fldChar w:fldCharType="separate"/>
      </w:r>
      <w:r w:rsidR="00697CCC">
        <w:t>52</w:t>
      </w:r>
      <w:r w:rsidR="00C950B3" w:rsidRPr="00090867">
        <w:fldChar w:fldCharType="end"/>
      </w:r>
      <w:r w:rsidR="00C950B3" w:rsidRPr="00090867">
        <w:t xml:space="preserve"> to </w:t>
      </w:r>
      <w:r w:rsidR="00C950B3" w:rsidRPr="00090867">
        <w:fldChar w:fldCharType="begin"/>
      </w:r>
      <w:r w:rsidR="00C950B3" w:rsidRPr="00090867">
        <w:instrText xml:space="preserve"> REF _Ref235188067 \r \h </w:instrText>
      </w:r>
      <w:r w:rsidR="00090867" w:rsidRPr="00090867">
        <w:instrText xml:space="preserve"> \* MERGEFORMAT </w:instrText>
      </w:r>
      <w:r w:rsidR="00C950B3" w:rsidRPr="00090867">
        <w:fldChar w:fldCharType="separate"/>
      </w:r>
      <w:r w:rsidR="00697CCC">
        <w:t>54</w:t>
      </w:r>
      <w:r w:rsidR="00C950B3" w:rsidRPr="00090867">
        <w:fldChar w:fldCharType="end"/>
      </w:r>
      <w:r w:rsidR="00C950B3" w:rsidRPr="00090867">
        <w:t>)</w:t>
      </w:r>
      <w:r w:rsidR="00742176" w:rsidRPr="00090867">
        <w:t>.</w:t>
      </w:r>
    </w:p>
    <w:p w14:paraId="32C43C14" w14:textId="505E5B22" w:rsidR="00BD395C" w:rsidRPr="00090867" w:rsidRDefault="1F52CF73" w:rsidP="00321EE5">
      <w:pPr>
        <w:pStyle w:val="ListParagraph"/>
      </w:pPr>
      <w:bookmarkStart w:id="45" w:name="_Ref233986371"/>
      <w:bookmarkEnd w:id="38"/>
      <w:bookmarkEnd w:id="39"/>
      <w:r w:rsidRPr="00090867">
        <w:t>The Panel</w:t>
      </w:r>
      <w:r w:rsidR="4874DC9E" w:rsidRPr="00090867">
        <w:t>’s</w:t>
      </w:r>
      <w:r w:rsidRPr="00090867">
        <w:t xml:space="preserve"> </w:t>
      </w:r>
      <w:r w:rsidR="4874DC9E" w:rsidRPr="00090867">
        <w:t>view</w:t>
      </w:r>
      <w:r w:rsidRPr="00090867">
        <w:t xml:space="preserve"> </w:t>
      </w:r>
      <w:r w:rsidR="065C8FBE" w:rsidRPr="00090867">
        <w:t>is</w:t>
      </w:r>
      <w:r w:rsidRPr="00090867">
        <w:t xml:space="preserve"> that</w:t>
      </w:r>
      <w:r w:rsidR="00D91662" w:rsidRPr="00090867">
        <w:t xml:space="preserve"> </w:t>
      </w:r>
      <w:r w:rsidRPr="00090867">
        <w:t xml:space="preserve">BOB ICB’s approach </w:t>
      </w:r>
      <w:r w:rsidR="007E336E" w:rsidRPr="00090867">
        <w:t xml:space="preserve">of </w:t>
      </w:r>
      <w:r w:rsidR="6A505D0F" w:rsidRPr="00090867">
        <w:t>disaggregat</w:t>
      </w:r>
      <w:r w:rsidR="007E336E" w:rsidRPr="00090867">
        <w:t xml:space="preserve">ing </w:t>
      </w:r>
      <w:r w:rsidR="172FB99B" w:rsidRPr="00090867">
        <w:t xml:space="preserve">the </w:t>
      </w:r>
      <w:r w:rsidR="008B3262" w:rsidRPr="00090867">
        <w:t>representations</w:t>
      </w:r>
      <w:r w:rsidR="4874DC9E" w:rsidRPr="00090867">
        <w:t xml:space="preserve"> into granular detail</w:t>
      </w:r>
      <w:r w:rsidR="007E336E" w:rsidRPr="00090867">
        <w:t xml:space="preserve"> </w:t>
      </w:r>
      <w:r w:rsidR="00317834" w:rsidRPr="00090867">
        <w:t xml:space="preserve">most likely </w:t>
      </w:r>
      <w:r w:rsidR="000B627F" w:rsidRPr="00090867">
        <w:t xml:space="preserve">had the effect of </w:t>
      </w:r>
      <w:r w:rsidR="00786D11" w:rsidRPr="00090867">
        <w:t>greatly increas</w:t>
      </w:r>
      <w:r w:rsidR="000B627F" w:rsidRPr="00090867">
        <w:t>ing</w:t>
      </w:r>
      <w:r w:rsidR="00786D11" w:rsidRPr="00090867">
        <w:t xml:space="preserve"> the workload involved in reviewing the representations, </w:t>
      </w:r>
      <w:proofErr w:type="gramStart"/>
      <w:r w:rsidR="00B11F45" w:rsidRPr="00090867">
        <w:t>and</w:t>
      </w:r>
      <w:r w:rsidR="00786D11" w:rsidRPr="00090867">
        <w:t xml:space="preserve"> also</w:t>
      </w:r>
      <w:proofErr w:type="gramEnd"/>
      <w:r w:rsidR="00786D11" w:rsidRPr="00090867">
        <w:t xml:space="preserve"> </w:t>
      </w:r>
      <w:r w:rsidR="00741D3E" w:rsidRPr="00090867">
        <w:t xml:space="preserve">caused </w:t>
      </w:r>
      <w:r w:rsidR="00317834" w:rsidRPr="00090867">
        <w:t xml:space="preserve">BOB ICB to </w:t>
      </w:r>
      <w:r w:rsidR="00AB6DF1" w:rsidRPr="00090867">
        <w:t>“</w:t>
      </w:r>
      <w:r w:rsidR="00670EB7" w:rsidRPr="00090867">
        <w:t xml:space="preserve">fail </w:t>
      </w:r>
      <w:r w:rsidR="00AB6DF1" w:rsidRPr="00090867">
        <w:t xml:space="preserve">to see the wood for the trees”. </w:t>
      </w:r>
      <w:r w:rsidR="00DD7415" w:rsidRPr="00090867">
        <w:t>This meant that t</w:t>
      </w:r>
      <w:r w:rsidR="00741D3E" w:rsidRPr="00090867">
        <w:t xml:space="preserve">he overall meaning and relevance of </w:t>
      </w:r>
      <w:r w:rsidR="0013631F" w:rsidRPr="00090867">
        <w:t xml:space="preserve">points made by the providers </w:t>
      </w:r>
      <w:r w:rsidR="00512685" w:rsidRPr="00090867">
        <w:t>was</w:t>
      </w:r>
      <w:r w:rsidR="002A507B" w:rsidRPr="00090867">
        <w:t>, at times,</w:t>
      </w:r>
      <w:r w:rsidR="0013631F" w:rsidRPr="00090867">
        <w:t xml:space="preserve"> lost </w:t>
      </w:r>
      <w:r w:rsidR="00EE49A6" w:rsidRPr="00090867">
        <w:t xml:space="preserve">or not </w:t>
      </w:r>
      <w:r w:rsidR="002A507B" w:rsidRPr="00090867">
        <w:t>addressed.</w:t>
      </w:r>
    </w:p>
    <w:p w14:paraId="4A5301E1" w14:textId="73D618E0" w:rsidR="00223FB6" w:rsidRPr="00090867" w:rsidRDefault="00547C9A" w:rsidP="00321EE5">
      <w:pPr>
        <w:pStyle w:val="ListParagraph"/>
      </w:pPr>
      <w:r w:rsidRPr="00090867">
        <w:t>The Panel’s approach, in contrast,</w:t>
      </w:r>
      <w:r w:rsidR="00223FB6" w:rsidRPr="00090867">
        <w:t xml:space="preserve"> </w:t>
      </w:r>
      <w:r w:rsidRPr="00090867">
        <w:t xml:space="preserve">has been to </w:t>
      </w:r>
      <w:r w:rsidR="00E5352F" w:rsidRPr="00090867">
        <w:t xml:space="preserve">identify the different themes running through </w:t>
      </w:r>
      <w:r w:rsidR="00282D29" w:rsidRPr="00090867">
        <w:t xml:space="preserve">Poplar Grove’s and PCMS’s representations </w:t>
      </w:r>
      <w:r w:rsidR="00E5352F" w:rsidRPr="00090867">
        <w:t xml:space="preserve">and </w:t>
      </w:r>
      <w:r w:rsidR="00FB2318" w:rsidRPr="00090867">
        <w:t xml:space="preserve">ensure that these are </w:t>
      </w:r>
      <w:r w:rsidR="00282D29" w:rsidRPr="00090867">
        <w:t xml:space="preserve">addressed </w:t>
      </w:r>
      <w:r w:rsidR="00E5352F" w:rsidRPr="00090867">
        <w:t>comprehensively</w:t>
      </w:r>
      <w:r w:rsidR="00FB2318" w:rsidRPr="00090867">
        <w:t xml:space="preserve"> (see Section 5.3)</w:t>
      </w:r>
      <w:r w:rsidR="00E5352F" w:rsidRPr="00090867">
        <w:t>.</w:t>
      </w:r>
    </w:p>
    <w:p w14:paraId="359B4F9B" w14:textId="066DE501" w:rsidR="00321EE5" w:rsidRPr="00090867" w:rsidRDefault="00FB2318" w:rsidP="00321EE5">
      <w:pPr>
        <w:pStyle w:val="ListParagraph"/>
      </w:pPr>
      <w:r w:rsidRPr="00090867">
        <w:t xml:space="preserve">BOB ICB’s </w:t>
      </w:r>
      <w:r w:rsidR="1F52CF73" w:rsidRPr="00090867">
        <w:t xml:space="preserve">approach, </w:t>
      </w:r>
      <w:r w:rsidRPr="00090867">
        <w:t>together</w:t>
      </w:r>
      <w:r w:rsidR="1F52CF73" w:rsidRPr="00090867">
        <w:t xml:space="preserve"> with </w:t>
      </w:r>
      <w:r w:rsidRPr="00090867">
        <w:t>its</w:t>
      </w:r>
      <w:r w:rsidR="00B91D8F" w:rsidRPr="00090867">
        <w:t xml:space="preserve"> decision not to seek any clarification from the providers and its </w:t>
      </w:r>
      <w:r w:rsidR="1F52CF73" w:rsidRPr="00090867">
        <w:t>narrative for dismiss</w:t>
      </w:r>
      <w:r w:rsidR="004F357B" w:rsidRPr="00090867">
        <w:t xml:space="preserve">ing </w:t>
      </w:r>
      <w:r w:rsidR="1F52CF73" w:rsidRPr="00090867">
        <w:t>providers’ concerns,</w:t>
      </w:r>
      <w:r w:rsidR="00583535" w:rsidRPr="00090867">
        <w:t xml:space="preserve"> which was </w:t>
      </w:r>
      <w:r w:rsidR="00E7658B" w:rsidRPr="00090867">
        <w:t>i</w:t>
      </w:r>
      <w:r w:rsidR="00583535" w:rsidRPr="00090867">
        <w:t>tself formulaic and highly repetitive,</w:t>
      </w:r>
      <w:r w:rsidR="1F52CF73" w:rsidRPr="00090867">
        <w:t xml:space="preserve"> </w:t>
      </w:r>
      <w:r w:rsidR="00B91D8F" w:rsidRPr="00090867">
        <w:t xml:space="preserve">is likely to </w:t>
      </w:r>
      <w:r w:rsidR="1F52CF73" w:rsidRPr="00090867">
        <w:t>have contributed to Poplar Grove’s and PCMS’s views that BOB ICB did not “substantively engage” with their representations.</w:t>
      </w:r>
      <w:bookmarkEnd w:id="45"/>
    </w:p>
    <w:p w14:paraId="17333829" w14:textId="23D0884C" w:rsidR="00C35274" w:rsidRPr="00090867" w:rsidRDefault="00AF2B3E" w:rsidP="0028145F">
      <w:pPr>
        <w:pStyle w:val="ListParagraph"/>
      </w:pPr>
      <w:r w:rsidRPr="00090867">
        <w:t xml:space="preserve">The Panel’s view is that, notwithstanding </w:t>
      </w:r>
      <w:r w:rsidR="00186543" w:rsidRPr="00090867">
        <w:t xml:space="preserve">the difficulties </w:t>
      </w:r>
      <w:r w:rsidR="26282DBD" w:rsidRPr="00090867" w:rsidDel="00BB2E9B">
        <w:t xml:space="preserve">in </w:t>
      </w:r>
      <w:r w:rsidR="00186543" w:rsidRPr="00090867">
        <w:t xml:space="preserve">engaging with the </w:t>
      </w:r>
      <w:r w:rsidR="26282DBD" w:rsidRPr="00090867" w:rsidDel="00BB2E9B">
        <w:t>providers’ representations</w:t>
      </w:r>
      <w:r w:rsidR="00186543" w:rsidRPr="00090867">
        <w:t xml:space="preserve"> and</w:t>
      </w:r>
      <w:r w:rsidR="00000120" w:rsidRPr="00090867" w:rsidDel="0028145F">
        <w:t xml:space="preserve"> </w:t>
      </w:r>
      <w:r w:rsidR="0028145F" w:rsidRPr="00090867">
        <w:t>the length of the reports</w:t>
      </w:r>
      <w:r w:rsidRPr="00090867">
        <w:t xml:space="preserve"> produced by BOB ICB</w:t>
      </w:r>
      <w:r w:rsidR="0028145F" w:rsidRPr="00090867">
        <w:t>, the</w:t>
      </w:r>
      <w:r w:rsidR="00C35274" w:rsidRPr="00090867">
        <w:t xml:space="preserve"> </w:t>
      </w:r>
      <w:r w:rsidR="00C6449A" w:rsidRPr="00090867">
        <w:t xml:space="preserve">approach adopted by BOB ICB meant that its </w:t>
      </w:r>
      <w:r w:rsidR="00EF6443" w:rsidRPr="00090867">
        <w:t xml:space="preserve">reports contained </w:t>
      </w:r>
      <w:r w:rsidR="002558C6" w:rsidRPr="00090867">
        <w:t>insufficient</w:t>
      </w:r>
      <w:r w:rsidR="00980CAA" w:rsidRPr="00090867">
        <w:t xml:space="preserve"> </w:t>
      </w:r>
      <w:r w:rsidR="003D51EE" w:rsidRPr="00090867">
        <w:t xml:space="preserve">analysis </w:t>
      </w:r>
      <w:r w:rsidR="00FE0200" w:rsidRPr="00090867">
        <w:t xml:space="preserve">or reasoning </w:t>
      </w:r>
      <w:r w:rsidR="00C6449A" w:rsidRPr="00090867">
        <w:t xml:space="preserve">in support of </w:t>
      </w:r>
      <w:r w:rsidR="002761FC" w:rsidRPr="00090867">
        <w:t xml:space="preserve">its </w:t>
      </w:r>
      <w:r w:rsidR="00FE0200" w:rsidRPr="00090867">
        <w:t>conclu</w:t>
      </w:r>
      <w:r w:rsidR="002761FC" w:rsidRPr="00090867">
        <w:t>sions</w:t>
      </w:r>
      <w:r w:rsidR="00FE0200" w:rsidRPr="00090867">
        <w:t xml:space="preserve"> that the representations had no merit.</w:t>
      </w:r>
    </w:p>
    <w:p w14:paraId="15FAF6A3" w14:textId="63410510" w:rsidR="00E62A54" w:rsidRPr="00090867" w:rsidRDefault="00E62A54" w:rsidP="004E0823">
      <w:pPr>
        <w:pStyle w:val="111Heading3"/>
        <w:keepNext/>
        <w:numPr>
          <w:ilvl w:val="2"/>
          <w:numId w:val="23"/>
        </w:numPr>
        <w:spacing w:before="240"/>
        <w:ind w:left="567" w:hanging="567"/>
      </w:pPr>
      <w:r w:rsidRPr="00090867">
        <w:t>Panel conclusions</w:t>
      </w:r>
      <w:r w:rsidR="00DF1D2B" w:rsidRPr="00090867">
        <w:t xml:space="preserve"> on BOB ICB’s review of Poplar Grove’s and PCMS’s representations</w:t>
      </w:r>
    </w:p>
    <w:p w14:paraId="294841B5" w14:textId="7B59E57B" w:rsidR="00E62A54" w:rsidRPr="00090867" w:rsidRDefault="00FA5811" w:rsidP="00E62A54">
      <w:pPr>
        <w:pStyle w:val="ListParagraph"/>
      </w:pPr>
      <w:r w:rsidRPr="00090867">
        <w:t xml:space="preserve">Given the Panel’s views set out above, </w:t>
      </w:r>
      <w:r w:rsidR="0006564A" w:rsidRPr="00090867">
        <w:t xml:space="preserve">the Panel finds that BOB ICB, in </w:t>
      </w:r>
      <w:r w:rsidRPr="00090867">
        <w:t xml:space="preserve">failing to seek clarification from </w:t>
      </w:r>
      <w:r w:rsidR="0006564A" w:rsidRPr="00090867">
        <w:t>Poplar Grove</w:t>
      </w:r>
      <w:r w:rsidRPr="00090867">
        <w:t xml:space="preserve"> </w:t>
      </w:r>
      <w:r w:rsidR="0006564A" w:rsidRPr="00090867">
        <w:t>and PCMS</w:t>
      </w:r>
      <w:r w:rsidRPr="00090867">
        <w:t xml:space="preserve"> concerning their </w:t>
      </w:r>
      <w:r w:rsidR="0006564A" w:rsidRPr="00090867">
        <w:t xml:space="preserve">representations, </w:t>
      </w:r>
      <w:r w:rsidR="00984F84" w:rsidRPr="00090867">
        <w:t>breached</w:t>
      </w:r>
      <w:r w:rsidR="0006564A" w:rsidRPr="00090867">
        <w:t xml:space="preserve"> the PSR </w:t>
      </w:r>
      <w:r w:rsidR="00ED4EC2" w:rsidRPr="00090867">
        <w:t>Regulations</w:t>
      </w:r>
      <w:r w:rsidR="00984F84" w:rsidRPr="00090867">
        <w:t xml:space="preserve"> an</w:t>
      </w:r>
      <w:r w:rsidR="008745F9" w:rsidRPr="00090867">
        <w:t>d</w:t>
      </w:r>
      <w:r w:rsidR="00984F84" w:rsidRPr="00090867">
        <w:t xml:space="preserve"> in particular </w:t>
      </w:r>
      <w:r w:rsidR="00EB56AD" w:rsidRPr="00090867">
        <w:t xml:space="preserve">Regulation 12(4)(a) which requires </w:t>
      </w:r>
      <w:r w:rsidR="000E1828" w:rsidRPr="00090867">
        <w:t xml:space="preserve">commissioners to </w:t>
      </w:r>
      <w:r w:rsidR="00185A1A" w:rsidRPr="00090867">
        <w:t xml:space="preserve">afford </w:t>
      </w:r>
      <w:r w:rsidR="00A57A62" w:rsidRPr="00090867">
        <w:t xml:space="preserve">providers </w:t>
      </w:r>
      <w:r w:rsidR="00185A1A" w:rsidRPr="00090867">
        <w:t>further opportunity to explain or clarify the</w:t>
      </w:r>
      <w:r w:rsidR="00346A40" w:rsidRPr="00090867">
        <w:t>ir</w:t>
      </w:r>
      <w:r w:rsidR="00185A1A" w:rsidRPr="00090867">
        <w:t xml:space="preserve"> representations</w:t>
      </w:r>
      <w:r w:rsidR="00A57A62" w:rsidRPr="00090867">
        <w:t>.</w:t>
      </w:r>
    </w:p>
    <w:p w14:paraId="21E3F399" w14:textId="1DBAF119" w:rsidR="008745F9" w:rsidRPr="00090867" w:rsidRDefault="008745F9" w:rsidP="00E62A54">
      <w:pPr>
        <w:pStyle w:val="ListParagraph"/>
      </w:pPr>
      <w:r w:rsidRPr="00090867">
        <w:t xml:space="preserve">The Panel also finds that BOB ICB, in failing to sufficiently set out its reasons for </w:t>
      </w:r>
      <w:r w:rsidR="002E14CC" w:rsidRPr="00090867">
        <w:t>dismissing</w:t>
      </w:r>
      <w:r w:rsidRPr="00090867">
        <w:t xml:space="preserve"> Poplar Grove’s and PCMS’s representations, breached the PSR </w:t>
      </w:r>
      <w:r w:rsidR="00ED4EC2" w:rsidRPr="00090867">
        <w:t>Regulations</w:t>
      </w:r>
      <w:r w:rsidRPr="00090867">
        <w:t xml:space="preserve"> and in particular Regulation 4 which requires commissioners to act transparently and fairly.</w:t>
      </w:r>
    </w:p>
    <w:p w14:paraId="296B5A37" w14:textId="64FD5009" w:rsidR="00F676F9" w:rsidRPr="00090867" w:rsidRDefault="006E0D95" w:rsidP="009D74F8">
      <w:pPr>
        <w:pStyle w:val="Heading"/>
      </w:pPr>
      <w:bookmarkStart w:id="46" w:name="_Toc236057162"/>
      <w:r w:rsidRPr="00090867">
        <w:t>E</w:t>
      </w:r>
      <w:r w:rsidR="00373BB0" w:rsidRPr="00090867">
        <w:t>valuation framework</w:t>
      </w:r>
      <w:r w:rsidRPr="00090867">
        <w:t xml:space="preserve"> for assessing providers’ proposals</w:t>
      </w:r>
      <w:bookmarkEnd w:id="46"/>
    </w:p>
    <w:p w14:paraId="5E185FD2" w14:textId="27C01896" w:rsidR="00746A71" w:rsidRPr="00090867" w:rsidRDefault="00373BB0" w:rsidP="00D300FA">
      <w:pPr>
        <w:pStyle w:val="ListParagraph"/>
      </w:pPr>
      <w:r w:rsidRPr="00090867">
        <w:t xml:space="preserve">This section sets out the Panel’s assessment of </w:t>
      </w:r>
      <w:r w:rsidR="002F0B17" w:rsidRPr="00090867">
        <w:t xml:space="preserve">whether </w:t>
      </w:r>
      <w:r w:rsidR="00013B4C" w:rsidRPr="00090867">
        <w:t>the desi</w:t>
      </w:r>
      <w:r w:rsidR="00833FAC" w:rsidRPr="00090867">
        <w:t xml:space="preserve">gn or content of </w:t>
      </w:r>
      <w:r w:rsidR="006E0D95" w:rsidRPr="00090867">
        <w:t xml:space="preserve">the </w:t>
      </w:r>
      <w:r w:rsidR="00CE4E02" w:rsidRPr="00090867">
        <w:t xml:space="preserve">evaluation framework </w:t>
      </w:r>
      <w:r w:rsidR="00470706" w:rsidRPr="00090867">
        <w:t xml:space="preserve">for assessing providers’ proposals gave rise </w:t>
      </w:r>
      <w:r w:rsidR="00A04ED3" w:rsidRPr="00090867">
        <w:t xml:space="preserve">to a breach of </w:t>
      </w:r>
      <w:r w:rsidR="002F0B17" w:rsidRPr="00090867">
        <w:t xml:space="preserve">the PSR </w:t>
      </w:r>
      <w:r w:rsidR="00ED4EC2" w:rsidRPr="00090867">
        <w:t>Regulations</w:t>
      </w:r>
      <w:r w:rsidR="002F0B17" w:rsidRPr="00090867">
        <w:t>.</w:t>
      </w:r>
    </w:p>
    <w:p w14:paraId="4FEEA142" w14:textId="31917188" w:rsidR="008C3AA6" w:rsidRPr="00090867" w:rsidRDefault="00487460" w:rsidP="003E1E92">
      <w:pPr>
        <w:pStyle w:val="ListParagraph"/>
      </w:pPr>
      <w:r w:rsidRPr="00090867">
        <w:t xml:space="preserve">Poplar Grove told the Panel that it had concerns about </w:t>
      </w:r>
      <w:r w:rsidR="006E0D95" w:rsidRPr="00090867">
        <w:t xml:space="preserve">the </w:t>
      </w:r>
      <w:r w:rsidRPr="00090867">
        <w:t xml:space="preserve">evaluation framework, saying that “the practical application of the criteria appears to have favoured </w:t>
      </w:r>
      <w:r w:rsidR="0052624C" w:rsidRPr="00090867">
        <w:t xml:space="preserve">large </w:t>
      </w:r>
      <w:r w:rsidR="0052624C" w:rsidRPr="00090867">
        <w:lastRenderedPageBreak/>
        <w:t>scale corporate infrastructure, productised digital tools and organisational scale over locally embedded and specification-aligned delivery capability”</w:t>
      </w:r>
      <w:r w:rsidRPr="00090867">
        <w:t xml:space="preserve"> (see paragraph </w:t>
      </w:r>
      <w:r w:rsidR="00C868B5" w:rsidRPr="00090867">
        <w:fldChar w:fldCharType="begin"/>
      </w:r>
      <w:r w:rsidR="00C868B5" w:rsidRPr="00090867">
        <w:instrText xml:space="preserve"> REF _Ref231545252 \r \h </w:instrText>
      </w:r>
      <w:r w:rsidR="00090867" w:rsidRPr="00090867">
        <w:instrText xml:space="preserve"> \* MERGEFORMAT </w:instrText>
      </w:r>
      <w:r w:rsidR="00C868B5" w:rsidRPr="00090867">
        <w:fldChar w:fldCharType="separate"/>
      </w:r>
      <w:r w:rsidR="00697CCC">
        <w:t>38</w:t>
      </w:r>
      <w:r w:rsidR="00C868B5" w:rsidRPr="00090867">
        <w:fldChar w:fldCharType="end"/>
      </w:r>
      <w:r w:rsidR="00C868B5" w:rsidRPr="00090867">
        <w:t>).</w:t>
      </w:r>
    </w:p>
    <w:p w14:paraId="72E80257" w14:textId="77777777" w:rsidR="0089126E" w:rsidRPr="00090867" w:rsidRDefault="006534E7" w:rsidP="0089126E">
      <w:pPr>
        <w:pStyle w:val="ListParagraph"/>
        <w:spacing w:after="120"/>
      </w:pPr>
      <w:bookmarkStart w:id="47" w:name="_Ref231546137"/>
      <w:r w:rsidRPr="00090867">
        <w:t>Poplar Grove, i</w:t>
      </w:r>
      <w:r w:rsidR="00373A4A" w:rsidRPr="00090867">
        <w:t>n its representations to BOB ICB, said that it was “deeply concerned that the structure and weighting of the evaluation criteria systematically disadvantaged local providers, contrary to the commissioning intention set out for the Mandeville APMS service”. Poplar Grove also said that</w:t>
      </w:r>
      <w:r w:rsidR="0089126E" w:rsidRPr="00090867">
        <w:t>:</w:t>
      </w:r>
    </w:p>
    <w:p w14:paraId="239AE21E" w14:textId="31A3C5CC" w:rsidR="00373A4A" w:rsidRPr="00090867" w:rsidRDefault="00373A4A" w:rsidP="0089126E">
      <w:pPr>
        <w:pStyle w:val="ListParagraph"/>
        <w:numPr>
          <w:ilvl w:val="0"/>
          <w:numId w:val="0"/>
        </w:numPr>
        <w:spacing w:line="259" w:lineRule="auto"/>
        <w:ind w:left="851"/>
        <w:rPr>
          <w:sz w:val="21"/>
          <w:szCs w:val="21"/>
        </w:rPr>
      </w:pPr>
      <w:r w:rsidRPr="00090867">
        <w:rPr>
          <w:sz w:val="21"/>
          <w:szCs w:val="21"/>
        </w:rPr>
        <w:t>“There is no evidence that the ICB or SCW</w:t>
      </w:r>
      <w:r w:rsidR="00974540" w:rsidRPr="00090867">
        <w:rPr>
          <w:rStyle w:val="FootnoteReference"/>
          <w:sz w:val="21"/>
          <w:szCs w:val="21"/>
        </w:rPr>
        <w:footnoteReference w:id="33"/>
      </w:r>
      <w:r w:rsidRPr="00090867">
        <w:rPr>
          <w:sz w:val="21"/>
          <w:szCs w:val="21"/>
        </w:rPr>
        <w:t xml:space="preserve"> sought any input from PCN </w:t>
      </w:r>
      <w:r w:rsidR="00DE0E3E" w:rsidRPr="00090867">
        <w:rPr>
          <w:sz w:val="21"/>
          <w:szCs w:val="21"/>
        </w:rPr>
        <w:t>[Primary Care Network]</w:t>
      </w:r>
      <w:r w:rsidRPr="00090867">
        <w:rPr>
          <w:sz w:val="21"/>
          <w:szCs w:val="21"/>
        </w:rPr>
        <w:t xml:space="preserve"> leadership when developing the evaluation criteria or the weighting approach … Without engagement of existing local clinical leaders, it is unclear how the evaluation has ensured selection of the most locally appropriate provider and safeguarded continuity of care as required under PSR”.</w:t>
      </w:r>
      <w:r w:rsidRPr="00090867">
        <w:rPr>
          <w:rStyle w:val="FootnoteReference"/>
          <w:sz w:val="21"/>
          <w:szCs w:val="21"/>
        </w:rPr>
        <w:footnoteReference w:id="34"/>
      </w:r>
      <w:bookmarkEnd w:id="47"/>
    </w:p>
    <w:p w14:paraId="515B0180" w14:textId="238F7942" w:rsidR="00ED3FF0" w:rsidRPr="00090867" w:rsidRDefault="00F456B8" w:rsidP="00407FE5">
      <w:pPr>
        <w:pStyle w:val="ListParagraph"/>
        <w:spacing w:after="0"/>
      </w:pPr>
      <w:r w:rsidRPr="00090867">
        <w:t>In assessing</w:t>
      </w:r>
      <w:r w:rsidR="00D765F1" w:rsidRPr="00090867">
        <w:t xml:space="preserve"> Poplar Grove’s concerns</w:t>
      </w:r>
      <w:r w:rsidRPr="00090867">
        <w:t>, the Panel reviewed</w:t>
      </w:r>
      <w:r w:rsidR="00ED3FF0" w:rsidRPr="00090867">
        <w:t>:</w:t>
      </w:r>
    </w:p>
    <w:p w14:paraId="16DECC19" w14:textId="6E3BF2D7" w:rsidR="000964FC" w:rsidRPr="00090867" w:rsidRDefault="00ED3FF0" w:rsidP="00906F2D">
      <w:pPr>
        <w:pStyle w:val="ListBullet1"/>
        <w:ind w:left="1134"/>
      </w:pPr>
      <w:r w:rsidRPr="00090867">
        <w:t xml:space="preserve">first, </w:t>
      </w:r>
      <w:r w:rsidR="000964FC" w:rsidRPr="00090867">
        <w:t xml:space="preserve">the questions asked of bidders </w:t>
      </w:r>
      <w:r w:rsidR="005B5169" w:rsidRPr="00090867">
        <w:t xml:space="preserve">(Section </w:t>
      </w:r>
      <w:r w:rsidR="00712464" w:rsidRPr="00090867">
        <w:t>5</w:t>
      </w:r>
      <w:r w:rsidR="005B5169" w:rsidRPr="00090867">
        <w:t>.2.1)</w:t>
      </w:r>
      <w:r w:rsidR="000964FC" w:rsidRPr="00090867">
        <w:t>;</w:t>
      </w:r>
    </w:p>
    <w:p w14:paraId="55CD06D8" w14:textId="519EE9DC" w:rsidR="000964FC" w:rsidRPr="00090867" w:rsidRDefault="000964FC" w:rsidP="00906F2D">
      <w:pPr>
        <w:pStyle w:val="ListBullet1"/>
        <w:ind w:left="1134"/>
      </w:pPr>
      <w:r w:rsidRPr="00090867">
        <w:t>second</w:t>
      </w:r>
      <w:r w:rsidR="009977FE" w:rsidRPr="00090867">
        <w:t xml:space="preserve">, </w:t>
      </w:r>
      <w:r w:rsidR="00ED3FF0" w:rsidRPr="00090867">
        <w:t xml:space="preserve">the weightings assigned to </w:t>
      </w:r>
      <w:r w:rsidR="00C62E80" w:rsidRPr="00090867">
        <w:t xml:space="preserve">the </w:t>
      </w:r>
      <w:r w:rsidR="00ED3FF0" w:rsidRPr="00090867">
        <w:t xml:space="preserve">key criteria </w:t>
      </w:r>
      <w:r w:rsidR="005B5169" w:rsidRPr="00090867">
        <w:t xml:space="preserve">(Section </w:t>
      </w:r>
      <w:r w:rsidR="00712464" w:rsidRPr="00090867">
        <w:t>5</w:t>
      </w:r>
      <w:r w:rsidR="005B5169" w:rsidRPr="00090867">
        <w:t>.2.2)</w:t>
      </w:r>
      <w:r w:rsidRPr="00090867">
        <w:t>;</w:t>
      </w:r>
      <w:r w:rsidR="009977FE" w:rsidRPr="00090867">
        <w:t xml:space="preserve"> and</w:t>
      </w:r>
    </w:p>
    <w:p w14:paraId="059981DB" w14:textId="072D9FC6" w:rsidR="00D765F1" w:rsidRPr="00090867" w:rsidRDefault="00626ACE" w:rsidP="00906F2D">
      <w:pPr>
        <w:pStyle w:val="ListBullet1"/>
        <w:ind w:left="1134"/>
      </w:pPr>
      <w:r w:rsidRPr="00090867">
        <w:t>finally,</w:t>
      </w:r>
      <w:r w:rsidR="0065681B" w:rsidRPr="00090867">
        <w:t xml:space="preserve"> BOB ICB’s engagement with clinical leadership </w:t>
      </w:r>
      <w:r w:rsidR="00332945" w:rsidRPr="00090867">
        <w:t xml:space="preserve">when </w:t>
      </w:r>
      <w:r w:rsidR="0065681B" w:rsidRPr="00090867">
        <w:t>design</w:t>
      </w:r>
      <w:r w:rsidR="00332945" w:rsidRPr="00090867">
        <w:t>ing</w:t>
      </w:r>
      <w:r w:rsidR="0065681B" w:rsidRPr="00090867">
        <w:t xml:space="preserve"> the evaluation framework</w:t>
      </w:r>
      <w:r w:rsidR="00407FE5" w:rsidRPr="00090867">
        <w:t xml:space="preserve"> </w:t>
      </w:r>
      <w:r w:rsidR="005B5169" w:rsidRPr="00090867">
        <w:t xml:space="preserve">(Section </w:t>
      </w:r>
      <w:r w:rsidR="00712464" w:rsidRPr="00090867">
        <w:t>5</w:t>
      </w:r>
      <w:r w:rsidR="005B5169" w:rsidRPr="00090867">
        <w:t>.2.3)</w:t>
      </w:r>
      <w:r w:rsidR="0065681B" w:rsidRPr="00090867">
        <w:t>.</w:t>
      </w:r>
    </w:p>
    <w:p w14:paraId="7B2AD677" w14:textId="2926D57D" w:rsidR="006B7BD9" w:rsidRPr="00090867" w:rsidRDefault="006B7BD9" w:rsidP="00D300FA">
      <w:pPr>
        <w:pStyle w:val="111Heading3"/>
      </w:pPr>
      <w:r w:rsidRPr="00090867">
        <w:t>Questions asked of bidders</w:t>
      </w:r>
    </w:p>
    <w:p w14:paraId="35729FB9" w14:textId="52F420F8" w:rsidR="006B7BD9" w:rsidRPr="00090867" w:rsidRDefault="002B428A" w:rsidP="006B7BD9">
      <w:pPr>
        <w:pStyle w:val="ListParagraph"/>
      </w:pPr>
      <w:r w:rsidRPr="00090867">
        <w:t>The Panel, in assess</w:t>
      </w:r>
      <w:r w:rsidR="003E3E42" w:rsidRPr="00090867">
        <w:t xml:space="preserve">ing Poplar Grove’s concerns, reviewed </w:t>
      </w:r>
      <w:r w:rsidR="0052624C" w:rsidRPr="00090867">
        <w:t>the questions asked of bidders to assess the extent to which these may have favoured bidders with “large scale corporate infrastructure, productised digital tools and organisational scale over locally embedded and specification-aligned delivery capability”</w:t>
      </w:r>
      <w:r w:rsidR="00EF07FF" w:rsidRPr="00090867">
        <w:t>.</w:t>
      </w:r>
      <w:r w:rsidR="0022259C" w:rsidRPr="00090867">
        <w:rPr>
          <w:rStyle w:val="FootnoteReference"/>
        </w:rPr>
        <w:footnoteReference w:id="35"/>
      </w:r>
    </w:p>
    <w:p w14:paraId="31085E4C" w14:textId="415AC4C8" w:rsidR="00696A67" w:rsidRPr="00090867" w:rsidRDefault="00696A67" w:rsidP="003F1C31">
      <w:pPr>
        <w:pStyle w:val="ListParagraph"/>
      </w:pPr>
      <w:r w:rsidRPr="00090867">
        <w:t xml:space="preserve">The Basic Selection Criteria questionnaire </w:t>
      </w:r>
      <w:r w:rsidR="003C243F" w:rsidRPr="00090867">
        <w:t>co</w:t>
      </w:r>
      <w:r w:rsidR="00FD77B4" w:rsidRPr="00090867">
        <w:t xml:space="preserve">ntained </w:t>
      </w:r>
      <w:r w:rsidR="00DF5274" w:rsidRPr="00090867">
        <w:t>three</w:t>
      </w:r>
      <w:r w:rsidR="003C243F" w:rsidRPr="00090867">
        <w:t xml:space="preserve"> parts</w:t>
      </w:r>
      <w:r w:rsidR="008A3BAB" w:rsidRPr="00090867">
        <w:t>,</w:t>
      </w:r>
      <w:r w:rsidR="00E10FCD" w:rsidRPr="00090867">
        <w:t xml:space="preserve"> as set out in the table below.</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52"/>
        <w:gridCol w:w="5386"/>
      </w:tblGrid>
      <w:tr w:rsidR="005433B0" w:rsidRPr="00090867" w14:paraId="42A3F899" w14:textId="77777777" w:rsidTr="00A81E6D">
        <w:tc>
          <w:tcPr>
            <w:tcW w:w="2552" w:type="dxa"/>
            <w:shd w:val="clear" w:color="auto" w:fill="D9D9D9" w:themeFill="background1" w:themeFillShade="D9"/>
            <w:vAlign w:val="center"/>
          </w:tcPr>
          <w:p w14:paraId="6CDBFE70" w14:textId="1B31CB3D" w:rsidR="005433B0" w:rsidRPr="00090867" w:rsidRDefault="00E10FCD" w:rsidP="005433B0">
            <w:pPr>
              <w:pStyle w:val="Table"/>
              <w:spacing w:before="60" w:after="60"/>
              <w:rPr>
                <w:b/>
                <w:bCs/>
              </w:rPr>
            </w:pPr>
            <w:r w:rsidRPr="00090867">
              <w:rPr>
                <w:b/>
                <w:bCs/>
              </w:rPr>
              <w:t>Basic Selection Criteria</w:t>
            </w:r>
          </w:p>
        </w:tc>
        <w:tc>
          <w:tcPr>
            <w:tcW w:w="5386" w:type="dxa"/>
            <w:shd w:val="clear" w:color="auto" w:fill="D9D9D9" w:themeFill="background1" w:themeFillShade="D9"/>
          </w:tcPr>
          <w:p w14:paraId="4EBCF8DC" w14:textId="0D16AC19" w:rsidR="005433B0" w:rsidRPr="00090867" w:rsidRDefault="00F9776E" w:rsidP="005433B0">
            <w:pPr>
              <w:pStyle w:val="Table"/>
              <w:spacing w:before="60" w:after="60"/>
              <w:rPr>
                <w:b/>
                <w:bCs/>
              </w:rPr>
            </w:pPr>
            <w:r w:rsidRPr="00090867">
              <w:rPr>
                <w:b/>
                <w:bCs/>
              </w:rPr>
              <w:t>Content</w:t>
            </w:r>
          </w:p>
        </w:tc>
      </w:tr>
      <w:tr w:rsidR="00B3294E" w:rsidRPr="00090867" w14:paraId="7DF72B4C" w14:textId="77777777" w:rsidTr="00A81E6D">
        <w:tc>
          <w:tcPr>
            <w:tcW w:w="2552" w:type="dxa"/>
            <w:vAlign w:val="center"/>
          </w:tcPr>
          <w:p w14:paraId="51ED877A" w14:textId="06BD5448" w:rsidR="00B3294E" w:rsidRPr="00090867" w:rsidRDefault="00B3294E" w:rsidP="00A81E6D">
            <w:pPr>
              <w:pStyle w:val="Table"/>
              <w:spacing w:before="60" w:after="60"/>
            </w:pPr>
            <w:r w:rsidRPr="00090867">
              <w:t>Part 1: [Bidder] information and the bidding model</w:t>
            </w:r>
          </w:p>
        </w:tc>
        <w:tc>
          <w:tcPr>
            <w:tcW w:w="5386" w:type="dxa"/>
          </w:tcPr>
          <w:p w14:paraId="20732FA2" w14:textId="44F53A5B" w:rsidR="00B3294E" w:rsidRPr="00090867" w:rsidRDefault="00E10FCD" w:rsidP="00A81E6D">
            <w:pPr>
              <w:pStyle w:val="Table"/>
              <w:spacing w:before="60" w:after="60"/>
            </w:pPr>
            <w:r w:rsidRPr="00090867">
              <w:t>B</w:t>
            </w:r>
            <w:r w:rsidR="009F60C4" w:rsidRPr="00090867">
              <w:t>asic information about the provider, such as the contact details, trade memberships, details of parent companies and bidding model.</w:t>
            </w:r>
          </w:p>
        </w:tc>
      </w:tr>
      <w:tr w:rsidR="00B3294E" w:rsidRPr="00090867" w14:paraId="61E92F16" w14:textId="77777777" w:rsidTr="00A81E6D">
        <w:tc>
          <w:tcPr>
            <w:tcW w:w="2552" w:type="dxa"/>
            <w:vAlign w:val="center"/>
          </w:tcPr>
          <w:p w14:paraId="0E44ED76" w14:textId="619A140B" w:rsidR="00B3294E" w:rsidRPr="00090867" w:rsidRDefault="00B3294E" w:rsidP="00A81E6D">
            <w:pPr>
              <w:pStyle w:val="Table"/>
              <w:spacing w:before="60" w:after="60"/>
            </w:pPr>
            <w:r w:rsidRPr="00090867">
              <w:t>Part 2: Exclusion Grounds</w:t>
            </w:r>
          </w:p>
        </w:tc>
        <w:tc>
          <w:tcPr>
            <w:tcW w:w="5386" w:type="dxa"/>
          </w:tcPr>
          <w:p w14:paraId="05567C3F" w14:textId="36B97E4B" w:rsidR="00B3294E" w:rsidRPr="00090867" w:rsidRDefault="00E10FCD" w:rsidP="00A81E6D">
            <w:pPr>
              <w:pStyle w:val="Table"/>
              <w:spacing w:before="60" w:after="60"/>
            </w:pPr>
            <w:r w:rsidRPr="00090867">
              <w:t>S</w:t>
            </w:r>
            <w:r w:rsidR="009F60C4" w:rsidRPr="00090867">
              <w:t>elf-declaration regarding whether any of the exclusion grounds apply</w:t>
            </w:r>
            <w:r w:rsidR="00C47761" w:rsidRPr="00090867">
              <w:t>.</w:t>
            </w:r>
          </w:p>
        </w:tc>
      </w:tr>
      <w:tr w:rsidR="00C47761" w:rsidRPr="00090867" w14:paraId="6E1981F8" w14:textId="77777777" w:rsidTr="00A81E6D">
        <w:tc>
          <w:tcPr>
            <w:tcW w:w="2552" w:type="dxa"/>
            <w:vMerge w:val="restart"/>
            <w:vAlign w:val="center"/>
          </w:tcPr>
          <w:p w14:paraId="49C053A8" w14:textId="0A52441C" w:rsidR="00C47761" w:rsidRPr="00090867" w:rsidRDefault="00C47761" w:rsidP="00A81E6D">
            <w:pPr>
              <w:pStyle w:val="Table"/>
              <w:spacing w:before="60" w:after="60"/>
            </w:pPr>
            <w:r w:rsidRPr="00090867">
              <w:t>Part 3: Selection Questions &amp; Project Specific Questions</w:t>
            </w:r>
          </w:p>
        </w:tc>
        <w:tc>
          <w:tcPr>
            <w:tcW w:w="5386" w:type="dxa"/>
          </w:tcPr>
          <w:p w14:paraId="725626C0" w14:textId="169BA1EB" w:rsidR="00C47761" w:rsidRPr="00090867" w:rsidRDefault="00C47761" w:rsidP="00A81E6D">
            <w:pPr>
              <w:pStyle w:val="Table"/>
              <w:spacing w:before="60" w:after="60"/>
            </w:pPr>
            <w:r w:rsidRPr="00090867">
              <w:t>Selection Questions: This covered a self-declaration regarding whether the company meets the selection criteria in respect of their financial standing and technical and professional ability.</w:t>
            </w:r>
            <w:r w:rsidR="00B861C1" w:rsidRPr="00090867">
              <w:rPr>
                <w:rStyle w:val="FootnoteReference"/>
              </w:rPr>
              <w:footnoteReference w:id="36"/>
            </w:r>
            <w:r w:rsidRPr="00090867">
              <w:t xml:space="preserve"> </w:t>
            </w:r>
          </w:p>
        </w:tc>
      </w:tr>
      <w:tr w:rsidR="00C47761" w:rsidRPr="00090867" w14:paraId="7122EFD6" w14:textId="77777777" w:rsidTr="00A81E6D">
        <w:tc>
          <w:tcPr>
            <w:tcW w:w="2552" w:type="dxa"/>
            <w:vMerge/>
          </w:tcPr>
          <w:p w14:paraId="7CA6C174" w14:textId="77777777" w:rsidR="00C47761" w:rsidRPr="00090867" w:rsidRDefault="00C47761" w:rsidP="00A81E6D">
            <w:pPr>
              <w:pStyle w:val="Table"/>
              <w:spacing w:before="60" w:after="60"/>
            </w:pPr>
          </w:p>
        </w:tc>
        <w:tc>
          <w:tcPr>
            <w:tcW w:w="5386" w:type="dxa"/>
          </w:tcPr>
          <w:p w14:paraId="245878E7" w14:textId="3FEE1CEF" w:rsidR="00C47761" w:rsidRPr="00090867" w:rsidRDefault="00C47761" w:rsidP="00A81E6D">
            <w:pPr>
              <w:pStyle w:val="Table"/>
              <w:spacing w:before="60" w:after="60"/>
            </w:pPr>
            <w:r w:rsidRPr="00090867">
              <w:t>Project Specific Questions: This covered project specific questions added by the Commissioner</w:t>
            </w:r>
            <w:r w:rsidR="00073A54" w:rsidRPr="00090867">
              <w:t>, which were “</w:t>
            </w:r>
            <w:r w:rsidRPr="00090867">
              <w:t>designed to specifically test elements that are important to the services, including minimum standards required to deliver the contract.</w:t>
            </w:r>
            <w:r w:rsidR="00073A54" w:rsidRPr="00090867">
              <w:t>”</w:t>
            </w:r>
          </w:p>
        </w:tc>
      </w:tr>
    </w:tbl>
    <w:p w14:paraId="5FBCC725" w14:textId="598DDE71" w:rsidR="00696A67" w:rsidRPr="00090867" w:rsidRDefault="00B3294E" w:rsidP="00E10FCD">
      <w:pPr>
        <w:pStyle w:val="Sourcefortable"/>
        <w:spacing w:before="60"/>
      </w:pPr>
      <w:r w:rsidRPr="00090867">
        <w:t xml:space="preserve">Source: BOB ICB, </w:t>
      </w:r>
      <w:r w:rsidR="00E03AAA" w:rsidRPr="00090867">
        <w:rPr>
          <w:i/>
          <w:iCs/>
        </w:rPr>
        <w:t xml:space="preserve">Mandeville </w:t>
      </w:r>
      <w:r w:rsidR="00E77390" w:rsidRPr="00090867">
        <w:rPr>
          <w:i/>
          <w:iCs/>
        </w:rPr>
        <w:t>Practice</w:t>
      </w:r>
      <w:r w:rsidR="00E03AAA" w:rsidRPr="00090867">
        <w:rPr>
          <w:i/>
          <w:iCs/>
        </w:rPr>
        <w:t xml:space="preserve"> </w:t>
      </w:r>
      <w:r w:rsidRPr="00090867">
        <w:rPr>
          <w:i/>
          <w:iCs/>
        </w:rPr>
        <w:t>ITT document</w:t>
      </w:r>
      <w:r w:rsidRPr="00090867">
        <w:t>, 15 July 2025.</w:t>
      </w:r>
    </w:p>
    <w:p w14:paraId="091C742B" w14:textId="51E919BA" w:rsidR="003274E9" w:rsidRPr="00090867" w:rsidRDefault="003274E9" w:rsidP="003F1C31">
      <w:pPr>
        <w:pStyle w:val="ListParagraph"/>
      </w:pPr>
      <w:bookmarkStart w:id="48" w:name="_Ref235169695"/>
      <w:r w:rsidRPr="00090867">
        <w:t xml:space="preserve">The tender questions were structured as </w:t>
      </w:r>
      <w:r w:rsidR="0050098F" w:rsidRPr="00090867">
        <w:t>set out in the table below</w:t>
      </w:r>
      <w:bookmarkEnd w:id="48"/>
      <w:r w:rsidR="0050098F" w:rsidRPr="00090867">
        <w:t>.</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52"/>
        <w:gridCol w:w="3685"/>
        <w:gridCol w:w="1701"/>
      </w:tblGrid>
      <w:tr w:rsidR="00923C1E" w:rsidRPr="00090867" w14:paraId="7464CCCE" w14:textId="2EADC51E" w:rsidTr="00A81E6D">
        <w:tc>
          <w:tcPr>
            <w:tcW w:w="2552" w:type="dxa"/>
            <w:shd w:val="clear" w:color="auto" w:fill="D9D9D9" w:themeFill="background1" w:themeFillShade="D9"/>
            <w:vAlign w:val="center"/>
          </w:tcPr>
          <w:p w14:paraId="78020812" w14:textId="042B65A8" w:rsidR="00923C1E" w:rsidRPr="00090867" w:rsidRDefault="00923C1E" w:rsidP="00962DA4">
            <w:pPr>
              <w:pStyle w:val="Table"/>
              <w:keepLines/>
              <w:spacing w:before="60" w:after="60"/>
              <w:jc w:val="center"/>
              <w:rPr>
                <w:b/>
                <w:bCs/>
              </w:rPr>
            </w:pPr>
            <w:r w:rsidRPr="00090867">
              <w:rPr>
                <w:b/>
                <w:bCs/>
              </w:rPr>
              <w:lastRenderedPageBreak/>
              <w:t>Key Criteria</w:t>
            </w:r>
          </w:p>
        </w:tc>
        <w:tc>
          <w:tcPr>
            <w:tcW w:w="3685" w:type="dxa"/>
            <w:shd w:val="clear" w:color="auto" w:fill="D9D9D9" w:themeFill="background1" w:themeFillShade="D9"/>
          </w:tcPr>
          <w:p w14:paraId="00FC9174" w14:textId="092B0DB3" w:rsidR="00923C1E" w:rsidRPr="00090867" w:rsidRDefault="00923C1E" w:rsidP="00962DA4">
            <w:pPr>
              <w:pStyle w:val="Table"/>
              <w:keepLines/>
              <w:spacing w:before="60" w:after="60"/>
              <w:rPr>
                <w:b/>
                <w:bCs/>
              </w:rPr>
            </w:pPr>
            <w:r w:rsidRPr="00090867">
              <w:rPr>
                <w:b/>
                <w:bCs/>
              </w:rPr>
              <w:t>Sub-sections</w:t>
            </w:r>
          </w:p>
        </w:tc>
        <w:tc>
          <w:tcPr>
            <w:tcW w:w="1701" w:type="dxa"/>
            <w:shd w:val="clear" w:color="auto" w:fill="D9D9D9" w:themeFill="background1" w:themeFillShade="D9"/>
          </w:tcPr>
          <w:p w14:paraId="5B6FCB3E" w14:textId="58477E02" w:rsidR="00923C1E" w:rsidRPr="00090867" w:rsidRDefault="00923C1E" w:rsidP="00962DA4">
            <w:pPr>
              <w:pStyle w:val="Table"/>
              <w:keepLines/>
              <w:spacing w:before="60" w:after="60"/>
              <w:rPr>
                <w:b/>
                <w:bCs/>
              </w:rPr>
            </w:pPr>
            <w:r w:rsidRPr="00090867">
              <w:rPr>
                <w:b/>
                <w:bCs/>
              </w:rPr>
              <w:t>No</w:t>
            </w:r>
            <w:r w:rsidR="00F66C95" w:rsidRPr="00090867">
              <w:rPr>
                <w:b/>
                <w:bCs/>
              </w:rPr>
              <w:t>.</w:t>
            </w:r>
            <w:r w:rsidRPr="00090867">
              <w:rPr>
                <w:b/>
                <w:bCs/>
              </w:rPr>
              <w:t xml:space="preserve"> of questions</w:t>
            </w:r>
          </w:p>
        </w:tc>
      </w:tr>
      <w:tr w:rsidR="003D06F2" w:rsidRPr="00090867" w14:paraId="66AFC058" w14:textId="526BF1EA">
        <w:tc>
          <w:tcPr>
            <w:tcW w:w="2552" w:type="dxa"/>
            <w:vMerge w:val="restart"/>
            <w:vAlign w:val="center"/>
          </w:tcPr>
          <w:p w14:paraId="5A11E77B" w14:textId="365F6F85" w:rsidR="003D06F2" w:rsidRPr="00090867" w:rsidRDefault="003D06F2" w:rsidP="00962DA4">
            <w:pPr>
              <w:pStyle w:val="Table"/>
              <w:keepLines/>
              <w:spacing w:before="60" w:after="60"/>
            </w:pPr>
            <w:r w:rsidRPr="00090867">
              <w:t>Quality and innovation</w:t>
            </w:r>
          </w:p>
        </w:tc>
        <w:tc>
          <w:tcPr>
            <w:tcW w:w="3685" w:type="dxa"/>
          </w:tcPr>
          <w:p w14:paraId="7BEA4D98" w14:textId="4817A5E7" w:rsidR="003D06F2" w:rsidRPr="00090867" w:rsidRDefault="003D06F2" w:rsidP="00962DA4">
            <w:pPr>
              <w:pStyle w:val="Table"/>
              <w:keepLines/>
              <w:spacing w:before="60" w:after="60"/>
            </w:pPr>
            <w:r w:rsidRPr="00090867">
              <w:t>Transformation</w:t>
            </w:r>
          </w:p>
        </w:tc>
        <w:tc>
          <w:tcPr>
            <w:tcW w:w="1701" w:type="dxa"/>
            <w:vAlign w:val="center"/>
          </w:tcPr>
          <w:p w14:paraId="122C8590" w14:textId="65C17D5A" w:rsidR="003D06F2" w:rsidRPr="00090867" w:rsidRDefault="003D06F2" w:rsidP="00962DA4">
            <w:pPr>
              <w:pStyle w:val="Table"/>
              <w:keepLines/>
              <w:spacing w:before="60" w:after="60"/>
              <w:jc w:val="center"/>
            </w:pPr>
            <w:r w:rsidRPr="00090867">
              <w:t>4</w:t>
            </w:r>
          </w:p>
        </w:tc>
      </w:tr>
      <w:tr w:rsidR="003D06F2" w:rsidRPr="00090867" w14:paraId="2834E171" w14:textId="7C866C60">
        <w:tc>
          <w:tcPr>
            <w:tcW w:w="2552" w:type="dxa"/>
            <w:vMerge/>
            <w:vAlign w:val="center"/>
          </w:tcPr>
          <w:p w14:paraId="7F72E12F" w14:textId="77777777" w:rsidR="003D06F2" w:rsidRPr="00090867" w:rsidRDefault="003D06F2" w:rsidP="00962DA4">
            <w:pPr>
              <w:pStyle w:val="Table"/>
              <w:keepLines/>
              <w:spacing w:before="60" w:after="60"/>
            </w:pPr>
          </w:p>
        </w:tc>
        <w:tc>
          <w:tcPr>
            <w:tcW w:w="3685" w:type="dxa"/>
          </w:tcPr>
          <w:p w14:paraId="7535B385" w14:textId="769DD3C8" w:rsidR="003D06F2" w:rsidRPr="00090867" w:rsidRDefault="003D06F2" w:rsidP="00962DA4">
            <w:pPr>
              <w:pStyle w:val="Table"/>
              <w:keepLines/>
              <w:spacing w:before="60" w:after="60"/>
            </w:pPr>
            <w:r w:rsidRPr="00090867">
              <w:t>Clinical Governance</w:t>
            </w:r>
          </w:p>
        </w:tc>
        <w:tc>
          <w:tcPr>
            <w:tcW w:w="1701" w:type="dxa"/>
            <w:vAlign w:val="center"/>
          </w:tcPr>
          <w:p w14:paraId="4BF898C8" w14:textId="242AD796" w:rsidR="003D06F2" w:rsidRPr="00090867" w:rsidRDefault="003D06F2" w:rsidP="00962DA4">
            <w:pPr>
              <w:pStyle w:val="Table"/>
              <w:keepLines/>
              <w:spacing w:before="60" w:after="60"/>
              <w:jc w:val="center"/>
            </w:pPr>
            <w:r w:rsidRPr="00090867">
              <w:t>3</w:t>
            </w:r>
          </w:p>
        </w:tc>
      </w:tr>
      <w:tr w:rsidR="003D06F2" w:rsidRPr="00090867" w14:paraId="120762C0" w14:textId="75080FD9">
        <w:tc>
          <w:tcPr>
            <w:tcW w:w="2552" w:type="dxa"/>
            <w:vMerge/>
            <w:vAlign w:val="center"/>
          </w:tcPr>
          <w:p w14:paraId="0FB963BA" w14:textId="77777777" w:rsidR="003D06F2" w:rsidRPr="00090867" w:rsidRDefault="003D06F2" w:rsidP="00962DA4">
            <w:pPr>
              <w:pStyle w:val="Table"/>
              <w:keepLines/>
              <w:spacing w:before="60" w:after="60"/>
            </w:pPr>
          </w:p>
        </w:tc>
        <w:tc>
          <w:tcPr>
            <w:tcW w:w="3685" w:type="dxa"/>
          </w:tcPr>
          <w:p w14:paraId="56338879" w14:textId="7A46D14A" w:rsidR="003D06F2" w:rsidRPr="00090867" w:rsidRDefault="003D06F2" w:rsidP="00962DA4">
            <w:pPr>
              <w:pStyle w:val="Table"/>
              <w:keepLines/>
              <w:spacing w:before="60" w:after="60"/>
            </w:pPr>
            <w:r w:rsidRPr="00090867">
              <w:t>Clinical Leadership</w:t>
            </w:r>
          </w:p>
        </w:tc>
        <w:tc>
          <w:tcPr>
            <w:tcW w:w="1701" w:type="dxa"/>
            <w:vAlign w:val="center"/>
          </w:tcPr>
          <w:p w14:paraId="5154DF4F" w14:textId="188F4107" w:rsidR="003D06F2" w:rsidRPr="00090867" w:rsidRDefault="003D06F2" w:rsidP="00962DA4">
            <w:pPr>
              <w:pStyle w:val="Table"/>
              <w:keepLines/>
              <w:spacing w:before="60" w:after="60"/>
              <w:jc w:val="center"/>
            </w:pPr>
            <w:r w:rsidRPr="00090867">
              <w:t>3</w:t>
            </w:r>
          </w:p>
        </w:tc>
      </w:tr>
      <w:tr w:rsidR="003D06F2" w:rsidRPr="00090867" w14:paraId="19412BC0" w14:textId="57EF22C1">
        <w:tc>
          <w:tcPr>
            <w:tcW w:w="2552" w:type="dxa"/>
            <w:vMerge/>
            <w:vAlign w:val="center"/>
          </w:tcPr>
          <w:p w14:paraId="40641C98" w14:textId="77777777" w:rsidR="003D06F2" w:rsidRPr="00090867" w:rsidRDefault="003D06F2" w:rsidP="00962DA4">
            <w:pPr>
              <w:pStyle w:val="Table"/>
              <w:keepLines/>
              <w:spacing w:before="60" w:after="60"/>
            </w:pPr>
          </w:p>
        </w:tc>
        <w:tc>
          <w:tcPr>
            <w:tcW w:w="3685" w:type="dxa"/>
          </w:tcPr>
          <w:p w14:paraId="5BA9B993" w14:textId="5C0A9454" w:rsidR="003D06F2" w:rsidRPr="00090867" w:rsidRDefault="003D06F2" w:rsidP="00962DA4">
            <w:pPr>
              <w:pStyle w:val="Table"/>
              <w:keepLines/>
              <w:spacing w:before="60" w:after="60"/>
            </w:pPr>
            <w:r w:rsidRPr="00090867">
              <w:t>Workforce</w:t>
            </w:r>
          </w:p>
        </w:tc>
        <w:tc>
          <w:tcPr>
            <w:tcW w:w="1701" w:type="dxa"/>
            <w:vAlign w:val="center"/>
          </w:tcPr>
          <w:p w14:paraId="0C151D7C" w14:textId="4B78453A" w:rsidR="003D06F2" w:rsidRPr="00090867" w:rsidRDefault="003D06F2" w:rsidP="00962DA4">
            <w:pPr>
              <w:pStyle w:val="Table"/>
              <w:keepLines/>
              <w:spacing w:before="60" w:after="60"/>
              <w:jc w:val="center"/>
            </w:pPr>
            <w:r w:rsidRPr="00090867">
              <w:t>3</w:t>
            </w:r>
          </w:p>
        </w:tc>
      </w:tr>
      <w:tr w:rsidR="003D06F2" w:rsidRPr="00090867" w14:paraId="1D7B0502" w14:textId="54E86DF2">
        <w:tc>
          <w:tcPr>
            <w:tcW w:w="2552" w:type="dxa"/>
            <w:vMerge/>
            <w:vAlign w:val="center"/>
          </w:tcPr>
          <w:p w14:paraId="74381513" w14:textId="77777777" w:rsidR="003D06F2" w:rsidRPr="00090867" w:rsidRDefault="003D06F2" w:rsidP="00962DA4">
            <w:pPr>
              <w:pStyle w:val="Table"/>
              <w:keepLines/>
              <w:spacing w:before="60" w:after="60"/>
            </w:pPr>
          </w:p>
        </w:tc>
        <w:tc>
          <w:tcPr>
            <w:tcW w:w="3685" w:type="dxa"/>
          </w:tcPr>
          <w:p w14:paraId="268D802D" w14:textId="20B55E64" w:rsidR="003D06F2" w:rsidRPr="00090867" w:rsidRDefault="003D06F2" w:rsidP="00962DA4">
            <w:pPr>
              <w:pStyle w:val="Table"/>
              <w:keepLines/>
              <w:spacing w:before="60" w:after="60"/>
            </w:pPr>
            <w:r w:rsidRPr="00090867">
              <w:t>Health Promotion and Disease Prevention</w:t>
            </w:r>
          </w:p>
        </w:tc>
        <w:tc>
          <w:tcPr>
            <w:tcW w:w="1701" w:type="dxa"/>
            <w:vAlign w:val="center"/>
          </w:tcPr>
          <w:p w14:paraId="73CEBCBF" w14:textId="778F7FC5" w:rsidR="003D06F2" w:rsidRPr="00090867" w:rsidRDefault="003D06F2" w:rsidP="00962DA4">
            <w:pPr>
              <w:pStyle w:val="Table"/>
              <w:keepLines/>
              <w:spacing w:before="60" w:after="60"/>
              <w:jc w:val="center"/>
            </w:pPr>
            <w:r w:rsidRPr="00090867">
              <w:t>2</w:t>
            </w:r>
          </w:p>
        </w:tc>
      </w:tr>
      <w:tr w:rsidR="003D06F2" w:rsidRPr="00090867" w14:paraId="33D3C9A5" w14:textId="77777777">
        <w:tc>
          <w:tcPr>
            <w:tcW w:w="2552" w:type="dxa"/>
            <w:vMerge/>
            <w:vAlign w:val="center"/>
          </w:tcPr>
          <w:p w14:paraId="4C76AB23" w14:textId="77777777" w:rsidR="003D06F2" w:rsidRPr="00090867" w:rsidRDefault="003D06F2" w:rsidP="00962DA4">
            <w:pPr>
              <w:pStyle w:val="Table"/>
              <w:keepLines/>
              <w:spacing w:before="60" w:after="60"/>
            </w:pPr>
          </w:p>
        </w:tc>
        <w:tc>
          <w:tcPr>
            <w:tcW w:w="3685" w:type="dxa"/>
          </w:tcPr>
          <w:p w14:paraId="7F903CF2" w14:textId="566F8E0E" w:rsidR="003D06F2" w:rsidRPr="00090867" w:rsidRDefault="003D06F2" w:rsidP="00962DA4">
            <w:pPr>
              <w:pStyle w:val="Table"/>
              <w:keepLines/>
              <w:spacing w:before="60" w:after="60"/>
            </w:pPr>
            <w:r w:rsidRPr="00090867">
              <w:t>Long Term Conditions</w:t>
            </w:r>
          </w:p>
        </w:tc>
        <w:tc>
          <w:tcPr>
            <w:tcW w:w="1701" w:type="dxa"/>
            <w:vAlign w:val="center"/>
          </w:tcPr>
          <w:p w14:paraId="5B7F0AF2" w14:textId="467E14C3" w:rsidR="003D06F2" w:rsidRPr="00090867" w:rsidRDefault="003D06F2" w:rsidP="00962DA4">
            <w:pPr>
              <w:pStyle w:val="Table"/>
              <w:keepLines/>
              <w:spacing w:before="60" w:after="60"/>
              <w:jc w:val="center"/>
            </w:pPr>
            <w:r w:rsidRPr="00090867">
              <w:t>2</w:t>
            </w:r>
          </w:p>
        </w:tc>
      </w:tr>
      <w:tr w:rsidR="003D06F2" w:rsidRPr="00090867" w14:paraId="3A5B462D" w14:textId="77777777">
        <w:tc>
          <w:tcPr>
            <w:tcW w:w="2552" w:type="dxa"/>
            <w:vMerge/>
            <w:vAlign w:val="center"/>
          </w:tcPr>
          <w:p w14:paraId="16DE4F0D" w14:textId="77777777" w:rsidR="003D06F2" w:rsidRPr="00090867" w:rsidRDefault="003D06F2" w:rsidP="00962DA4">
            <w:pPr>
              <w:pStyle w:val="Table"/>
              <w:keepLines/>
              <w:spacing w:before="60" w:after="60"/>
            </w:pPr>
          </w:p>
        </w:tc>
        <w:tc>
          <w:tcPr>
            <w:tcW w:w="3685" w:type="dxa"/>
          </w:tcPr>
          <w:p w14:paraId="698B68C8" w14:textId="1CFFDD6F" w:rsidR="003D06F2" w:rsidRPr="00090867" w:rsidRDefault="003D06F2" w:rsidP="00962DA4">
            <w:pPr>
              <w:pStyle w:val="Table"/>
              <w:keepLines/>
              <w:spacing w:before="60" w:after="60"/>
            </w:pPr>
            <w:r w:rsidRPr="00090867">
              <w:t>Mobilisation</w:t>
            </w:r>
          </w:p>
        </w:tc>
        <w:tc>
          <w:tcPr>
            <w:tcW w:w="1701" w:type="dxa"/>
            <w:vAlign w:val="center"/>
          </w:tcPr>
          <w:p w14:paraId="243FB04D" w14:textId="191DF036" w:rsidR="003D06F2" w:rsidRPr="00090867" w:rsidRDefault="003D06F2" w:rsidP="00962DA4">
            <w:pPr>
              <w:pStyle w:val="Table"/>
              <w:keepLines/>
              <w:spacing w:before="60" w:after="60"/>
              <w:jc w:val="center"/>
            </w:pPr>
            <w:r w:rsidRPr="00090867">
              <w:t>2</w:t>
            </w:r>
          </w:p>
        </w:tc>
      </w:tr>
      <w:tr w:rsidR="003D06F2" w:rsidRPr="00090867" w14:paraId="301D3859" w14:textId="77777777">
        <w:tc>
          <w:tcPr>
            <w:tcW w:w="2552" w:type="dxa"/>
            <w:vMerge/>
            <w:vAlign w:val="center"/>
          </w:tcPr>
          <w:p w14:paraId="42E88B5D" w14:textId="77777777" w:rsidR="003D06F2" w:rsidRPr="00090867" w:rsidRDefault="003D06F2" w:rsidP="00962DA4">
            <w:pPr>
              <w:pStyle w:val="Table"/>
              <w:keepLines/>
              <w:spacing w:before="60" w:after="60"/>
            </w:pPr>
          </w:p>
        </w:tc>
        <w:tc>
          <w:tcPr>
            <w:tcW w:w="3685" w:type="dxa"/>
          </w:tcPr>
          <w:p w14:paraId="6E37567C" w14:textId="54AD0BF1" w:rsidR="003D06F2" w:rsidRPr="00090867" w:rsidRDefault="003D06F2" w:rsidP="00962DA4">
            <w:pPr>
              <w:pStyle w:val="Table"/>
              <w:keepLines/>
              <w:spacing w:before="60" w:after="60"/>
            </w:pPr>
            <w:r w:rsidRPr="00090867">
              <w:t>Safeguarding</w:t>
            </w:r>
          </w:p>
        </w:tc>
        <w:tc>
          <w:tcPr>
            <w:tcW w:w="1701" w:type="dxa"/>
            <w:vAlign w:val="center"/>
          </w:tcPr>
          <w:p w14:paraId="5BFDBBDF" w14:textId="56216699" w:rsidR="003D06F2" w:rsidRPr="00090867" w:rsidRDefault="003D06F2" w:rsidP="00962DA4">
            <w:pPr>
              <w:pStyle w:val="Table"/>
              <w:keepLines/>
              <w:spacing w:before="60" w:after="60"/>
              <w:jc w:val="center"/>
            </w:pPr>
            <w:r w:rsidRPr="00090867">
              <w:t>1</w:t>
            </w:r>
          </w:p>
        </w:tc>
      </w:tr>
      <w:tr w:rsidR="003D06F2" w:rsidRPr="00090867" w14:paraId="7B086D49" w14:textId="77777777" w:rsidTr="004C3A18">
        <w:tc>
          <w:tcPr>
            <w:tcW w:w="2552" w:type="dxa"/>
            <w:vMerge/>
            <w:vAlign w:val="center"/>
          </w:tcPr>
          <w:p w14:paraId="561D51BC" w14:textId="77777777" w:rsidR="003D06F2" w:rsidRPr="00090867" w:rsidRDefault="003D06F2" w:rsidP="00962DA4">
            <w:pPr>
              <w:pStyle w:val="Table"/>
              <w:keepLines/>
              <w:spacing w:before="60" w:after="60"/>
            </w:pPr>
          </w:p>
        </w:tc>
        <w:tc>
          <w:tcPr>
            <w:tcW w:w="3685" w:type="dxa"/>
          </w:tcPr>
          <w:p w14:paraId="3DD56BA5" w14:textId="46AC8870" w:rsidR="003D06F2" w:rsidRPr="00090867" w:rsidRDefault="00BB4270" w:rsidP="00962DA4">
            <w:pPr>
              <w:pStyle w:val="Table"/>
              <w:keepLines/>
              <w:spacing w:before="60" w:after="60"/>
              <w:jc w:val="right"/>
            </w:pPr>
            <w:r w:rsidRPr="00090867">
              <w:t>(sub-total)</w:t>
            </w:r>
          </w:p>
        </w:tc>
        <w:tc>
          <w:tcPr>
            <w:tcW w:w="1701" w:type="dxa"/>
            <w:vAlign w:val="center"/>
          </w:tcPr>
          <w:p w14:paraId="3F8F6452" w14:textId="5D1E19AF" w:rsidR="003D06F2" w:rsidRPr="00090867" w:rsidRDefault="003D06F2" w:rsidP="00962DA4">
            <w:pPr>
              <w:pStyle w:val="Table"/>
              <w:keepLines/>
              <w:spacing w:before="60" w:after="60"/>
              <w:jc w:val="center"/>
            </w:pPr>
            <w:r w:rsidRPr="00090867">
              <w:t>(20)</w:t>
            </w:r>
          </w:p>
        </w:tc>
      </w:tr>
      <w:tr w:rsidR="003D06F2" w:rsidRPr="00090867" w14:paraId="461F08AF" w14:textId="77777777">
        <w:tc>
          <w:tcPr>
            <w:tcW w:w="2552" w:type="dxa"/>
            <w:vMerge w:val="restart"/>
            <w:vAlign w:val="center"/>
          </w:tcPr>
          <w:p w14:paraId="7B18CD49" w14:textId="0AC0A4EF" w:rsidR="003D06F2" w:rsidRPr="00090867" w:rsidRDefault="003D06F2" w:rsidP="00962DA4">
            <w:pPr>
              <w:pStyle w:val="Table"/>
              <w:keepLines/>
              <w:spacing w:before="60" w:after="60"/>
            </w:pPr>
            <w:r w:rsidRPr="00090867">
              <w:t>Integration, collaboration and service sustainability</w:t>
            </w:r>
          </w:p>
        </w:tc>
        <w:tc>
          <w:tcPr>
            <w:tcW w:w="3685" w:type="dxa"/>
          </w:tcPr>
          <w:p w14:paraId="01886109" w14:textId="0E2F3F8C" w:rsidR="003D06F2" w:rsidRPr="00090867" w:rsidRDefault="003D06F2" w:rsidP="00962DA4">
            <w:pPr>
              <w:pStyle w:val="Table"/>
              <w:keepLines/>
              <w:spacing w:before="60" w:after="60"/>
            </w:pPr>
            <w:r w:rsidRPr="00090867">
              <w:t>Patient Participation</w:t>
            </w:r>
          </w:p>
        </w:tc>
        <w:tc>
          <w:tcPr>
            <w:tcW w:w="1701" w:type="dxa"/>
            <w:vAlign w:val="center"/>
          </w:tcPr>
          <w:p w14:paraId="67FF3EF4" w14:textId="382BFCC9" w:rsidR="003D06F2" w:rsidRPr="00090867" w:rsidRDefault="003D06F2" w:rsidP="00962DA4">
            <w:pPr>
              <w:pStyle w:val="Table"/>
              <w:keepLines/>
              <w:spacing w:before="60" w:after="60"/>
              <w:jc w:val="center"/>
            </w:pPr>
            <w:r w:rsidRPr="00090867">
              <w:t>3</w:t>
            </w:r>
          </w:p>
        </w:tc>
      </w:tr>
      <w:tr w:rsidR="003D06F2" w:rsidRPr="00090867" w14:paraId="590F02D3" w14:textId="77777777">
        <w:tc>
          <w:tcPr>
            <w:tcW w:w="2552" w:type="dxa"/>
            <w:vMerge/>
            <w:vAlign w:val="center"/>
          </w:tcPr>
          <w:p w14:paraId="73B9794A" w14:textId="77777777" w:rsidR="003D06F2" w:rsidRPr="00090867" w:rsidRDefault="003D06F2" w:rsidP="00962DA4">
            <w:pPr>
              <w:pStyle w:val="Table"/>
              <w:keepLines/>
              <w:spacing w:before="60" w:after="60"/>
            </w:pPr>
          </w:p>
        </w:tc>
        <w:tc>
          <w:tcPr>
            <w:tcW w:w="3685" w:type="dxa"/>
          </w:tcPr>
          <w:p w14:paraId="2D6EFF33" w14:textId="79D1EF26" w:rsidR="003D06F2" w:rsidRPr="00090867" w:rsidRDefault="00431149" w:rsidP="00962DA4">
            <w:pPr>
              <w:pStyle w:val="Table"/>
              <w:keepLines/>
              <w:spacing w:before="60" w:after="60"/>
            </w:pPr>
            <w:r w:rsidRPr="00090867">
              <w:t xml:space="preserve">Primary Care Network (PCN) </w:t>
            </w:r>
            <w:r w:rsidR="003D06F2" w:rsidRPr="00090867">
              <w:t>Involvement</w:t>
            </w:r>
          </w:p>
        </w:tc>
        <w:tc>
          <w:tcPr>
            <w:tcW w:w="1701" w:type="dxa"/>
            <w:vAlign w:val="center"/>
          </w:tcPr>
          <w:p w14:paraId="16410FFC" w14:textId="2BB34028" w:rsidR="003D06F2" w:rsidRPr="00090867" w:rsidRDefault="003D06F2" w:rsidP="00962DA4">
            <w:pPr>
              <w:pStyle w:val="Table"/>
              <w:keepLines/>
              <w:spacing w:before="60" w:after="60"/>
              <w:jc w:val="center"/>
            </w:pPr>
            <w:r w:rsidRPr="00090867">
              <w:t>1</w:t>
            </w:r>
          </w:p>
        </w:tc>
      </w:tr>
      <w:tr w:rsidR="003D06F2" w:rsidRPr="00090867" w14:paraId="33ED63A2" w14:textId="77777777">
        <w:tc>
          <w:tcPr>
            <w:tcW w:w="2552" w:type="dxa"/>
            <w:vMerge/>
            <w:vAlign w:val="center"/>
          </w:tcPr>
          <w:p w14:paraId="557A6767" w14:textId="77777777" w:rsidR="003D06F2" w:rsidRPr="00090867" w:rsidRDefault="003D06F2" w:rsidP="00962DA4">
            <w:pPr>
              <w:pStyle w:val="Table"/>
              <w:keepLines/>
              <w:spacing w:before="60" w:after="60"/>
            </w:pPr>
          </w:p>
        </w:tc>
        <w:tc>
          <w:tcPr>
            <w:tcW w:w="3685" w:type="dxa"/>
          </w:tcPr>
          <w:p w14:paraId="53DDB65B" w14:textId="2D69052F" w:rsidR="003D06F2" w:rsidRPr="00090867" w:rsidRDefault="00431149" w:rsidP="00962DA4">
            <w:pPr>
              <w:pStyle w:val="Table"/>
              <w:keepLines/>
              <w:spacing w:before="60" w:after="60"/>
            </w:pPr>
            <w:r w:rsidRPr="00090867">
              <w:t>Multi-Disciplinary Team (M</w:t>
            </w:r>
            <w:r w:rsidR="003D06F2" w:rsidRPr="00090867">
              <w:t>DT</w:t>
            </w:r>
            <w:r w:rsidRPr="00090867">
              <w:t>)</w:t>
            </w:r>
            <w:r w:rsidR="003D06F2" w:rsidRPr="00090867">
              <w:t xml:space="preserve"> / I</w:t>
            </w:r>
            <w:r w:rsidRPr="00090867">
              <w:t>ntegrated Neighbourhood Teams (I</w:t>
            </w:r>
            <w:r w:rsidR="003D06F2" w:rsidRPr="00090867">
              <w:t>NT</w:t>
            </w:r>
            <w:r w:rsidRPr="00090867">
              <w:t>)</w:t>
            </w:r>
          </w:p>
        </w:tc>
        <w:tc>
          <w:tcPr>
            <w:tcW w:w="1701" w:type="dxa"/>
            <w:vAlign w:val="center"/>
          </w:tcPr>
          <w:p w14:paraId="7BA99606" w14:textId="6DFCB0A2" w:rsidR="003D06F2" w:rsidRPr="00090867" w:rsidRDefault="003D06F2" w:rsidP="00962DA4">
            <w:pPr>
              <w:pStyle w:val="Table"/>
              <w:keepLines/>
              <w:spacing w:before="60" w:after="60"/>
              <w:jc w:val="center"/>
            </w:pPr>
            <w:r w:rsidRPr="00090867">
              <w:t>4</w:t>
            </w:r>
          </w:p>
        </w:tc>
      </w:tr>
      <w:tr w:rsidR="003D06F2" w:rsidRPr="00090867" w14:paraId="11A0202A" w14:textId="77777777">
        <w:tc>
          <w:tcPr>
            <w:tcW w:w="2552" w:type="dxa"/>
            <w:vMerge/>
            <w:vAlign w:val="center"/>
          </w:tcPr>
          <w:p w14:paraId="242842B5" w14:textId="77777777" w:rsidR="003D06F2" w:rsidRPr="00090867" w:rsidRDefault="003D06F2" w:rsidP="00962DA4">
            <w:pPr>
              <w:pStyle w:val="Table"/>
              <w:keepLines/>
              <w:spacing w:before="60" w:after="60"/>
            </w:pPr>
          </w:p>
        </w:tc>
        <w:tc>
          <w:tcPr>
            <w:tcW w:w="3685" w:type="dxa"/>
          </w:tcPr>
          <w:p w14:paraId="3793DFF7" w14:textId="35BB4AE7" w:rsidR="003D06F2" w:rsidRPr="00090867" w:rsidRDefault="003D06F2" w:rsidP="00962DA4">
            <w:pPr>
              <w:pStyle w:val="Table"/>
              <w:keepLines/>
              <w:spacing w:before="60" w:after="60"/>
            </w:pPr>
            <w:r w:rsidRPr="00090867">
              <w:t>Care Homes</w:t>
            </w:r>
          </w:p>
        </w:tc>
        <w:tc>
          <w:tcPr>
            <w:tcW w:w="1701" w:type="dxa"/>
            <w:vAlign w:val="center"/>
          </w:tcPr>
          <w:p w14:paraId="3F03D8C7" w14:textId="67A0CEF5" w:rsidR="003D06F2" w:rsidRPr="00090867" w:rsidRDefault="003D06F2" w:rsidP="00962DA4">
            <w:pPr>
              <w:pStyle w:val="Table"/>
              <w:keepLines/>
              <w:spacing w:before="60" w:after="60"/>
              <w:jc w:val="center"/>
            </w:pPr>
            <w:r w:rsidRPr="00090867">
              <w:t>1</w:t>
            </w:r>
          </w:p>
        </w:tc>
      </w:tr>
      <w:tr w:rsidR="003D06F2" w:rsidRPr="00090867" w14:paraId="3DE0CC6C" w14:textId="77777777" w:rsidTr="004C3A18">
        <w:tc>
          <w:tcPr>
            <w:tcW w:w="2552" w:type="dxa"/>
            <w:vMerge/>
            <w:vAlign w:val="center"/>
          </w:tcPr>
          <w:p w14:paraId="1C17E23E" w14:textId="77777777" w:rsidR="003D06F2" w:rsidRPr="00090867" w:rsidRDefault="003D06F2" w:rsidP="00962DA4">
            <w:pPr>
              <w:pStyle w:val="Table"/>
              <w:keepLines/>
              <w:spacing w:before="60" w:after="60"/>
            </w:pPr>
          </w:p>
        </w:tc>
        <w:tc>
          <w:tcPr>
            <w:tcW w:w="3685" w:type="dxa"/>
          </w:tcPr>
          <w:p w14:paraId="5B4F1C6B" w14:textId="0B1774FE" w:rsidR="003D06F2" w:rsidRPr="00090867" w:rsidRDefault="00BB4270" w:rsidP="00962DA4">
            <w:pPr>
              <w:pStyle w:val="Table"/>
              <w:keepLines/>
              <w:spacing w:before="60" w:after="60"/>
              <w:jc w:val="right"/>
            </w:pPr>
            <w:r w:rsidRPr="00090867">
              <w:t>(sub-total)</w:t>
            </w:r>
          </w:p>
        </w:tc>
        <w:tc>
          <w:tcPr>
            <w:tcW w:w="1701" w:type="dxa"/>
            <w:vAlign w:val="center"/>
          </w:tcPr>
          <w:p w14:paraId="0502220C" w14:textId="36FD9456" w:rsidR="003D06F2" w:rsidRPr="00090867" w:rsidRDefault="003D06F2" w:rsidP="00962DA4">
            <w:pPr>
              <w:pStyle w:val="Table"/>
              <w:keepLines/>
              <w:spacing w:before="60" w:after="60"/>
              <w:jc w:val="center"/>
            </w:pPr>
            <w:r w:rsidRPr="00090867">
              <w:t>(</w:t>
            </w:r>
            <w:r w:rsidR="00BB4270" w:rsidRPr="00090867">
              <w:t>9</w:t>
            </w:r>
            <w:r w:rsidRPr="00090867">
              <w:t>)</w:t>
            </w:r>
          </w:p>
        </w:tc>
      </w:tr>
      <w:tr w:rsidR="003D06F2" w:rsidRPr="00090867" w14:paraId="5D8DD9E1" w14:textId="77777777">
        <w:tc>
          <w:tcPr>
            <w:tcW w:w="2552" w:type="dxa"/>
            <w:vMerge w:val="restart"/>
            <w:vAlign w:val="center"/>
          </w:tcPr>
          <w:p w14:paraId="1F5F0C34" w14:textId="55F13042" w:rsidR="003D06F2" w:rsidRPr="00090867" w:rsidRDefault="003D06F2" w:rsidP="00962DA4">
            <w:pPr>
              <w:pStyle w:val="Table"/>
              <w:keepLines/>
              <w:spacing w:before="60" w:after="60"/>
            </w:pPr>
            <w:r w:rsidRPr="00090867">
              <w:t>Improving access, reducing health inequalities, and facilitating choice</w:t>
            </w:r>
          </w:p>
        </w:tc>
        <w:tc>
          <w:tcPr>
            <w:tcW w:w="3685" w:type="dxa"/>
          </w:tcPr>
          <w:p w14:paraId="1C63D98B" w14:textId="76A31295" w:rsidR="003D06F2" w:rsidRPr="00090867" w:rsidRDefault="003D06F2" w:rsidP="00962DA4">
            <w:pPr>
              <w:pStyle w:val="Table"/>
              <w:keepLines/>
              <w:spacing w:before="60" w:after="60"/>
            </w:pPr>
            <w:r w:rsidRPr="00090867">
              <w:t>Access</w:t>
            </w:r>
          </w:p>
        </w:tc>
        <w:tc>
          <w:tcPr>
            <w:tcW w:w="1701" w:type="dxa"/>
            <w:vAlign w:val="center"/>
          </w:tcPr>
          <w:p w14:paraId="3D9D7B3E" w14:textId="30B661D5" w:rsidR="003D06F2" w:rsidRPr="00090867" w:rsidRDefault="003D06F2" w:rsidP="00962DA4">
            <w:pPr>
              <w:pStyle w:val="Table"/>
              <w:keepLines/>
              <w:spacing w:before="60" w:after="60"/>
              <w:jc w:val="center"/>
            </w:pPr>
            <w:r w:rsidRPr="00090867">
              <w:t>3</w:t>
            </w:r>
          </w:p>
        </w:tc>
      </w:tr>
      <w:tr w:rsidR="003D06F2" w:rsidRPr="00090867" w14:paraId="79321226" w14:textId="77777777">
        <w:tc>
          <w:tcPr>
            <w:tcW w:w="2552" w:type="dxa"/>
            <w:vMerge/>
            <w:vAlign w:val="center"/>
          </w:tcPr>
          <w:p w14:paraId="2B5064D8" w14:textId="77777777" w:rsidR="003D06F2" w:rsidRPr="00090867" w:rsidRDefault="003D06F2" w:rsidP="00962DA4">
            <w:pPr>
              <w:pStyle w:val="Table"/>
              <w:keepLines/>
              <w:spacing w:before="60" w:after="60"/>
            </w:pPr>
          </w:p>
        </w:tc>
        <w:tc>
          <w:tcPr>
            <w:tcW w:w="3685" w:type="dxa"/>
            <w:vAlign w:val="center"/>
          </w:tcPr>
          <w:p w14:paraId="46396C9D" w14:textId="134A35E7" w:rsidR="003D06F2" w:rsidRPr="00090867" w:rsidRDefault="003D06F2" w:rsidP="00962DA4">
            <w:pPr>
              <w:pStyle w:val="Table"/>
              <w:keepLines/>
              <w:spacing w:before="60" w:after="60"/>
            </w:pPr>
            <w:r w:rsidRPr="00090867">
              <w:t>Inequalities</w:t>
            </w:r>
          </w:p>
        </w:tc>
        <w:tc>
          <w:tcPr>
            <w:tcW w:w="1701" w:type="dxa"/>
            <w:vAlign w:val="center"/>
          </w:tcPr>
          <w:p w14:paraId="24089B14" w14:textId="6170BB41" w:rsidR="003D06F2" w:rsidRPr="00090867" w:rsidRDefault="003D06F2" w:rsidP="00962DA4">
            <w:pPr>
              <w:pStyle w:val="Table"/>
              <w:keepLines/>
              <w:spacing w:before="60" w:after="60"/>
              <w:jc w:val="center"/>
            </w:pPr>
            <w:r w:rsidRPr="00090867">
              <w:t>4</w:t>
            </w:r>
          </w:p>
        </w:tc>
      </w:tr>
      <w:tr w:rsidR="003D06F2" w:rsidRPr="00090867" w14:paraId="7DFB19A0" w14:textId="77777777" w:rsidTr="004C3A18">
        <w:tc>
          <w:tcPr>
            <w:tcW w:w="2552" w:type="dxa"/>
            <w:vMerge/>
            <w:vAlign w:val="center"/>
          </w:tcPr>
          <w:p w14:paraId="0D6A7E34" w14:textId="77777777" w:rsidR="003D06F2" w:rsidRPr="00090867" w:rsidRDefault="003D06F2" w:rsidP="00962DA4">
            <w:pPr>
              <w:pStyle w:val="Table"/>
              <w:keepLines/>
              <w:spacing w:before="60" w:after="60"/>
            </w:pPr>
          </w:p>
        </w:tc>
        <w:tc>
          <w:tcPr>
            <w:tcW w:w="3685" w:type="dxa"/>
            <w:vAlign w:val="center"/>
          </w:tcPr>
          <w:p w14:paraId="497859A5" w14:textId="0E308B19" w:rsidR="003D06F2" w:rsidRPr="00090867" w:rsidRDefault="00BB4270" w:rsidP="00962DA4">
            <w:pPr>
              <w:pStyle w:val="Table"/>
              <w:keepLines/>
              <w:spacing w:before="60" w:after="60"/>
              <w:jc w:val="right"/>
            </w:pPr>
            <w:r w:rsidRPr="00090867">
              <w:t>(sub-total)</w:t>
            </w:r>
          </w:p>
        </w:tc>
        <w:tc>
          <w:tcPr>
            <w:tcW w:w="1701" w:type="dxa"/>
            <w:vAlign w:val="center"/>
          </w:tcPr>
          <w:p w14:paraId="2913F718" w14:textId="2CAE9E3F" w:rsidR="003D06F2" w:rsidRPr="00090867" w:rsidRDefault="003D06F2" w:rsidP="00962DA4">
            <w:pPr>
              <w:pStyle w:val="Table"/>
              <w:keepLines/>
              <w:spacing w:before="60" w:after="60"/>
              <w:jc w:val="center"/>
            </w:pPr>
            <w:r w:rsidRPr="00090867">
              <w:t>(7)</w:t>
            </w:r>
          </w:p>
        </w:tc>
      </w:tr>
      <w:tr w:rsidR="006719E0" w:rsidRPr="00090867" w14:paraId="681920EF" w14:textId="77777777" w:rsidTr="00A81E6D">
        <w:tc>
          <w:tcPr>
            <w:tcW w:w="2552" w:type="dxa"/>
            <w:vAlign w:val="center"/>
          </w:tcPr>
          <w:p w14:paraId="02FD59BB" w14:textId="3033C73C" w:rsidR="006719E0" w:rsidRPr="00090867" w:rsidRDefault="004C3A18" w:rsidP="00962DA4">
            <w:pPr>
              <w:pStyle w:val="Table"/>
              <w:keepLines/>
              <w:spacing w:before="60" w:after="60"/>
            </w:pPr>
            <w:r w:rsidRPr="00090867">
              <w:t>Social Value</w:t>
            </w:r>
          </w:p>
        </w:tc>
        <w:tc>
          <w:tcPr>
            <w:tcW w:w="3685" w:type="dxa"/>
          </w:tcPr>
          <w:p w14:paraId="4C67FE39" w14:textId="4C0AB99D" w:rsidR="006719E0" w:rsidRPr="00090867" w:rsidRDefault="004C3A18" w:rsidP="00962DA4">
            <w:pPr>
              <w:pStyle w:val="Table"/>
              <w:keepLines/>
              <w:spacing w:before="60" w:after="60"/>
            </w:pPr>
            <w:r w:rsidRPr="00090867">
              <w:t>Social Value</w:t>
            </w:r>
          </w:p>
        </w:tc>
        <w:tc>
          <w:tcPr>
            <w:tcW w:w="1701" w:type="dxa"/>
            <w:vAlign w:val="center"/>
          </w:tcPr>
          <w:p w14:paraId="4C90BFC1" w14:textId="1710EBC7" w:rsidR="006719E0" w:rsidRPr="00090867" w:rsidRDefault="004C3A18" w:rsidP="00962DA4">
            <w:pPr>
              <w:pStyle w:val="Table"/>
              <w:keepLines/>
              <w:spacing w:before="60" w:after="60"/>
              <w:jc w:val="center"/>
            </w:pPr>
            <w:r w:rsidRPr="00090867">
              <w:t>3</w:t>
            </w:r>
          </w:p>
        </w:tc>
      </w:tr>
      <w:tr w:rsidR="006719E0" w:rsidRPr="00090867" w14:paraId="38439AF6" w14:textId="77777777" w:rsidTr="00A81E6D">
        <w:tc>
          <w:tcPr>
            <w:tcW w:w="2552" w:type="dxa"/>
            <w:vAlign w:val="center"/>
          </w:tcPr>
          <w:p w14:paraId="5490C31B" w14:textId="5AB02FC3" w:rsidR="006719E0" w:rsidRPr="00090867" w:rsidRDefault="004C3A18" w:rsidP="00962DA4">
            <w:pPr>
              <w:pStyle w:val="Table"/>
              <w:keepLines/>
              <w:spacing w:before="60" w:after="60"/>
            </w:pPr>
            <w:r w:rsidRPr="00090867">
              <w:t>Value</w:t>
            </w:r>
          </w:p>
        </w:tc>
        <w:tc>
          <w:tcPr>
            <w:tcW w:w="3685" w:type="dxa"/>
          </w:tcPr>
          <w:p w14:paraId="5099BB73" w14:textId="20D866BF" w:rsidR="006719E0" w:rsidRPr="00090867" w:rsidRDefault="004C3A18" w:rsidP="00962DA4">
            <w:pPr>
              <w:pStyle w:val="Table"/>
              <w:keepLines/>
              <w:spacing w:before="60" w:after="60"/>
            </w:pPr>
            <w:r w:rsidRPr="00090867">
              <w:t>Finance</w:t>
            </w:r>
          </w:p>
        </w:tc>
        <w:tc>
          <w:tcPr>
            <w:tcW w:w="1701" w:type="dxa"/>
            <w:vAlign w:val="center"/>
          </w:tcPr>
          <w:p w14:paraId="34B9000C" w14:textId="2051B512" w:rsidR="006719E0" w:rsidRPr="00090867" w:rsidRDefault="003D06F2" w:rsidP="00962DA4">
            <w:pPr>
              <w:pStyle w:val="Table"/>
              <w:keepLines/>
              <w:spacing w:before="60" w:after="60"/>
              <w:jc w:val="center"/>
            </w:pPr>
            <w:r w:rsidRPr="00090867">
              <w:t>2</w:t>
            </w:r>
          </w:p>
        </w:tc>
      </w:tr>
      <w:tr w:rsidR="008D1F54" w:rsidRPr="00090867" w14:paraId="0985B482" w14:textId="77777777" w:rsidTr="004C3A18">
        <w:tc>
          <w:tcPr>
            <w:tcW w:w="2552" w:type="dxa"/>
            <w:vAlign w:val="center"/>
          </w:tcPr>
          <w:p w14:paraId="02CC88BC" w14:textId="77777777" w:rsidR="008D1F54" w:rsidRPr="00090867" w:rsidRDefault="008D1F54" w:rsidP="00962DA4">
            <w:pPr>
              <w:pStyle w:val="Table"/>
              <w:keepLines/>
              <w:spacing w:before="60" w:after="60"/>
            </w:pPr>
          </w:p>
        </w:tc>
        <w:tc>
          <w:tcPr>
            <w:tcW w:w="3685" w:type="dxa"/>
          </w:tcPr>
          <w:p w14:paraId="7BA640CD" w14:textId="6440979F" w:rsidR="008D1F54" w:rsidRPr="00090867" w:rsidRDefault="00BB4270" w:rsidP="00962DA4">
            <w:pPr>
              <w:pStyle w:val="Table"/>
              <w:keepLines/>
              <w:spacing w:before="60" w:after="60"/>
              <w:jc w:val="right"/>
            </w:pPr>
            <w:r w:rsidRPr="00090867">
              <w:t>(total)</w:t>
            </w:r>
          </w:p>
        </w:tc>
        <w:tc>
          <w:tcPr>
            <w:tcW w:w="1701" w:type="dxa"/>
            <w:vAlign w:val="center"/>
          </w:tcPr>
          <w:p w14:paraId="3410F4A2" w14:textId="24EA569F" w:rsidR="008D1F54" w:rsidRPr="00090867" w:rsidRDefault="00BE2BC3" w:rsidP="00962DA4">
            <w:pPr>
              <w:pStyle w:val="Table"/>
              <w:keepLines/>
              <w:spacing w:before="60" w:after="60"/>
              <w:jc w:val="center"/>
            </w:pPr>
            <w:r w:rsidRPr="00090867">
              <w:t>(</w:t>
            </w:r>
            <w:r w:rsidR="00E371B7" w:rsidRPr="00090867">
              <w:t>41</w:t>
            </w:r>
            <w:r w:rsidRPr="00090867">
              <w:t>)</w:t>
            </w:r>
          </w:p>
        </w:tc>
      </w:tr>
    </w:tbl>
    <w:p w14:paraId="189DA2E2" w14:textId="6C39BAAA" w:rsidR="00D97884" w:rsidRPr="00090867" w:rsidRDefault="00881E19" w:rsidP="0050098F">
      <w:pPr>
        <w:pStyle w:val="Sourcefortable"/>
        <w:spacing w:before="60"/>
      </w:pPr>
      <w:r w:rsidRPr="00090867">
        <w:t xml:space="preserve">Source: BOB ICB, </w:t>
      </w:r>
      <w:r w:rsidR="00E03AAA" w:rsidRPr="00090867">
        <w:rPr>
          <w:i/>
          <w:iCs/>
        </w:rPr>
        <w:t xml:space="preserve">Mandeville </w:t>
      </w:r>
      <w:r w:rsidR="00E77390" w:rsidRPr="00090867">
        <w:rPr>
          <w:i/>
          <w:iCs/>
        </w:rPr>
        <w:t>Practice</w:t>
      </w:r>
      <w:r w:rsidR="00E03AAA" w:rsidRPr="00090867">
        <w:rPr>
          <w:i/>
          <w:iCs/>
        </w:rPr>
        <w:t xml:space="preserve"> </w:t>
      </w:r>
      <w:r w:rsidRPr="00090867">
        <w:rPr>
          <w:i/>
          <w:iCs/>
        </w:rPr>
        <w:t>ITT</w:t>
      </w:r>
      <w:r w:rsidR="007439D0" w:rsidRPr="00090867">
        <w:rPr>
          <w:i/>
          <w:iCs/>
        </w:rPr>
        <w:t xml:space="preserve"> document</w:t>
      </w:r>
      <w:r w:rsidR="007439D0" w:rsidRPr="00090867">
        <w:t>, 15 July 2025.</w:t>
      </w:r>
    </w:p>
    <w:p w14:paraId="00DF59D4" w14:textId="2D5768DB" w:rsidR="00FB5F0D" w:rsidRPr="00090867" w:rsidRDefault="00FB5F0D" w:rsidP="003F1C31">
      <w:pPr>
        <w:pStyle w:val="ListParagraph"/>
      </w:pPr>
      <w:r w:rsidRPr="00090867">
        <w:t xml:space="preserve">The Panel </w:t>
      </w:r>
      <w:r w:rsidR="005801C2" w:rsidRPr="00090867">
        <w:t>reviewed the</w:t>
      </w:r>
      <w:r w:rsidR="005801C2" w:rsidRPr="00AD5D8C">
        <w:t xml:space="preserve"> </w:t>
      </w:r>
      <w:r w:rsidR="005076CA" w:rsidRPr="00AD5D8C">
        <w:t>tender</w:t>
      </w:r>
      <w:r w:rsidR="005801C2" w:rsidRPr="00090867">
        <w:t xml:space="preserve"> questions asked of bidders</w:t>
      </w:r>
      <w:r w:rsidR="0061249C" w:rsidRPr="00090867">
        <w:t>,</w:t>
      </w:r>
      <w:r w:rsidR="005801C2" w:rsidRPr="00090867">
        <w:t xml:space="preserve"> with a view to understanding: (a)</w:t>
      </w:r>
      <w:r w:rsidR="00227ABB" w:rsidRPr="00090867">
        <w:t> </w:t>
      </w:r>
      <w:r w:rsidR="005801C2" w:rsidRPr="00090867">
        <w:t xml:space="preserve">whether the </w:t>
      </w:r>
      <w:r w:rsidR="00E37B15" w:rsidRPr="00090867">
        <w:t>number</w:t>
      </w:r>
      <w:r w:rsidR="005801C2" w:rsidRPr="00090867">
        <w:t xml:space="preserve"> of </w:t>
      </w:r>
      <w:r w:rsidR="007D0888" w:rsidRPr="00090867">
        <w:t>questions</w:t>
      </w:r>
      <w:r w:rsidR="0020273A" w:rsidRPr="00090867">
        <w:t xml:space="preserve"> was proportionate</w:t>
      </w:r>
      <w:r w:rsidR="002C0FEE" w:rsidRPr="00090867">
        <w:t xml:space="preserve"> to the scope and complexity of the procurement</w:t>
      </w:r>
      <w:r w:rsidR="0020273A" w:rsidRPr="00090867">
        <w:t xml:space="preserve">; and (b) whether </w:t>
      </w:r>
      <w:r w:rsidR="00BE0EFE" w:rsidRPr="00090867">
        <w:t xml:space="preserve">the </w:t>
      </w:r>
      <w:r w:rsidR="00F919B0" w:rsidRPr="00090867">
        <w:t xml:space="preserve">content of the questions </w:t>
      </w:r>
      <w:r w:rsidR="00144616" w:rsidRPr="00090867">
        <w:t>favoured larger providers.</w:t>
      </w:r>
    </w:p>
    <w:p w14:paraId="681147F4" w14:textId="4AFDAE99" w:rsidR="00144616" w:rsidRPr="00090867" w:rsidRDefault="00162FF3" w:rsidP="003F1C31">
      <w:pPr>
        <w:pStyle w:val="ListParagraph"/>
      </w:pPr>
      <w:r w:rsidRPr="00090867">
        <w:t xml:space="preserve">Providers were asked to </w:t>
      </w:r>
      <w:r w:rsidR="003A03C5" w:rsidRPr="00090867">
        <w:t xml:space="preserve">include </w:t>
      </w:r>
      <w:r w:rsidRPr="00090867">
        <w:t>respon</w:t>
      </w:r>
      <w:r w:rsidR="003A03C5" w:rsidRPr="00090867">
        <w:t>ses</w:t>
      </w:r>
      <w:r w:rsidRPr="00090867">
        <w:t xml:space="preserve"> to 41 </w:t>
      </w:r>
      <w:r w:rsidR="003A03C5" w:rsidRPr="00090867">
        <w:t xml:space="preserve">tender </w:t>
      </w:r>
      <w:r w:rsidRPr="00090867">
        <w:t>questions in the</w:t>
      </w:r>
      <w:r w:rsidR="003A03C5" w:rsidRPr="00090867">
        <w:t>ir proposals</w:t>
      </w:r>
      <w:r w:rsidRPr="00090867">
        <w:t xml:space="preserve">. </w:t>
      </w:r>
      <w:r w:rsidR="00B6124C" w:rsidRPr="00090867">
        <w:t xml:space="preserve">The Panel notes that this </w:t>
      </w:r>
      <w:r w:rsidR="00627102" w:rsidRPr="00090867">
        <w:t xml:space="preserve">is a larger number of </w:t>
      </w:r>
      <w:r w:rsidR="00B6124C" w:rsidRPr="00090867">
        <w:t xml:space="preserve">questions than </w:t>
      </w:r>
      <w:r w:rsidR="00627102" w:rsidRPr="00090867">
        <w:t xml:space="preserve">it sees in many other </w:t>
      </w:r>
      <w:r w:rsidR="00F61158" w:rsidRPr="00090867">
        <w:t xml:space="preserve">provider selection processes. However, the Panel </w:t>
      </w:r>
      <w:r w:rsidR="00C06FF0" w:rsidRPr="00090867">
        <w:t xml:space="preserve">does not regard </w:t>
      </w:r>
      <w:r w:rsidR="00F64189" w:rsidRPr="00090867">
        <w:t xml:space="preserve">the number of questions as being </w:t>
      </w:r>
      <w:r w:rsidR="006F4813" w:rsidRPr="00090867">
        <w:t xml:space="preserve">sufficient </w:t>
      </w:r>
      <w:r w:rsidR="00F64189" w:rsidRPr="00090867">
        <w:t xml:space="preserve">to </w:t>
      </w:r>
      <w:r w:rsidR="00FE1756" w:rsidRPr="00090867">
        <w:t xml:space="preserve">conclude </w:t>
      </w:r>
      <w:r w:rsidR="004F2C4A" w:rsidRPr="00090867">
        <w:t xml:space="preserve">that </w:t>
      </w:r>
      <w:r w:rsidR="00684148" w:rsidRPr="00090867">
        <w:t xml:space="preserve">BOB ICB </w:t>
      </w:r>
      <w:r w:rsidR="003956FC" w:rsidRPr="00090867">
        <w:t xml:space="preserve">did not </w:t>
      </w:r>
      <w:r w:rsidR="00684148" w:rsidRPr="00090867">
        <w:t>act</w:t>
      </w:r>
      <w:r w:rsidR="003956FC" w:rsidRPr="00090867">
        <w:t xml:space="preserve"> proportionately</w:t>
      </w:r>
      <w:r w:rsidR="005E414A" w:rsidRPr="00090867">
        <w:t xml:space="preserve"> or </w:t>
      </w:r>
      <w:r w:rsidR="00904695" w:rsidRPr="00090867">
        <w:t>fairly.</w:t>
      </w:r>
    </w:p>
    <w:p w14:paraId="590794AF" w14:textId="40F1C9A1" w:rsidR="00F04099" w:rsidRPr="00090867" w:rsidRDefault="002C6BD1" w:rsidP="001F0D09">
      <w:pPr>
        <w:pStyle w:val="ListParagraph"/>
      </w:pPr>
      <w:r w:rsidRPr="00090867">
        <w:t>The Panel, having reviewed the questions asked of bidders, notes that some of the matters addressed in the questions could potentially be more familiar to organisations that operate on a larger scale. For example, some questions made reference to national guidance from the NHS, while one question asked about bidders’ “strategic workforce planning and management”.</w:t>
      </w:r>
      <w:r w:rsidR="000E5BA1" w:rsidRPr="00090867">
        <w:rPr>
          <w:rStyle w:val="FootnoteReference"/>
        </w:rPr>
        <w:footnoteReference w:id="37"/>
      </w:r>
      <w:r w:rsidR="008C6921" w:rsidRPr="00090867">
        <w:t xml:space="preserve"> </w:t>
      </w:r>
      <w:r w:rsidR="00324F60" w:rsidRPr="00090867">
        <w:t xml:space="preserve">However, the Panel’s view is that none of the </w:t>
      </w:r>
      <w:r w:rsidR="00324F60" w:rsidRPr="00090867">
        <w:lastRenderedPageBreak/>
        <w:t>questions were inappropriate or obviously unnecessary</w:t>
      </w:r>
      <w:r w:rsidR="003F445F" w:rsidRPr="00090867">
        <w:t xml:space="preserve">, and none </w:t>
      </w:r>
      <w:r w:rsidR="00471745" w:rsidRPr="00090867">
        <w:t>made requests that could only be satisfied by larger organisations</w:t>
      </w:r>
      <w:r w:rsidR="00B97329" w:rsidRPr="00090867">
        <w:t>.</w:t>
      </w:r>
    </w:p>
    <w:p w14:paraId="11F9DB27" w14:textId="77777777" w:rsidR="00A93A43" w:rsidRPr="00090867" w:rsidRDefault="00A93A43" w:rsidP="00A93A43">
      <w:pPr>
        <w:pStyle w:val="ListParagraph"/>
      </w:pPr>
      <w:r w:rsidRPr="00090867">
        <w:t xml:space="preserve">The Panel, further, did not identify any questions that disfavoured “locally embedded and specification-aligned delivery capability”. In fact, the Panel’s view is that many of the tender questions appear to have been designed to test bidders’ insights into local needs and approaches, areas in which “locally embedded” providers may already possess a detailed understanding. </w:t>
      </w:r>
    </w:p>
    <w:p w14:paraId="2934F660" w14:textId="07CD0F5A" w:rsidR="001A16CA" w:rsidRPr="00090867" w:rsidRDefault="001A16CA" w:rsidP="001A16CA">
      <w:pPr>
        <w:pStyle w:val="ListParagraph"/>
      </w:pPr>
      <w:r w:rsidRPr="00090867">
        <w:t xml:space="preserve">The Panel’s view, therefore, is that, although there </w:t>
      </w:r>
      <w:r w:rsidRPr="00AD5D8C">
        <w:t>w</w:t>
      </w:r>
      <w:r w:rsidR="00F60E1C" w:rsidRPr="00AD5D8C">
        <w:t>ere</w:t>
      </w:r>
      <w:r w:rsidRPr="00090867">
        <w:t xml:space="preserve"> a significant number of questions asked of bidders, and these incorporated national and complex themes, the nature and content of the questions was appropriate and proportionate for the procurement</w:t>
      </w:r>
      <w:r w:rsidR="00FF4239" w:rsidRPr="00090867">
        <w:t xml:space="preserve"> and that bidders would be able to answer all questions regardless of scale</w:t>
      </w:r>
      <w:r w:rsidRPr="00090867">
        <w:t>.</w:t>
      </w:r>
    </w:p>
    <w:p w14:paraId="0421F0D7" w14:textId="75B611F9" w:rsidR="0065681B" w:rsidRPr="00090867" w:rsidRDefault="0065681B" w:rsidP="00D300FA">
      <w:pPr>
        <w:pStyle w:val="111Heading3"/>
      </w:pPr>
      <w:r w:rsidRPr="00090867">
        <w:t>Weightings</w:t>
      </w:r>
      <w:r w:rsidR="00105391" w:rsidRPr="00090867">
        <w:t xml:space="preserve"> </w:t>
      </w:r>
      <w:r w:rsidR="00053495" w:rsidRPr="00090867">
        <w:t>attached to</w:t>
      </w:r>
      <w:r w:rsidR="001F7955" w:rsidRPr="00090867">
        <w:t xml:space="preserve"> the</w:t>
      </w:r>
      <w:r w:rsidR="00053495" w:rsidRPr="00090867">
        <w:t xml:space="preserve"> </w:t>
      </w:r>
      <w:r w:rsidR="00105391" w:rsidRPr="00090867">
        <w:t>key criteria</w:t>
      </w:r>
    </w:p>
    <w:p w14:paraId="4903AC83" w14:textId="006C8059" w:rsidR="007C211A" w:rsidRPr="00090867" w:rsidRDefault="007C211A" w:rsidP="003E1E92">
      <w:pPr>
        <w:pStyle w:val="ListParagraph"/>
      </w:pPr>
      <w:r w:rsidRPr="00090867">
        <w:t xml:space="preserve">Poplar Grove </w:t>
      </w:r>
      <w:r w:rsidR="00080893" w:rsidRPr="00090867">
        <w:t>said</w:t>
      </w:r>
      <w:r w:rsidRPr="00090867">
        <w:t xml:space="preserve"> that </w:t>
      </w:r>
      <w:r w:rsidR="009E1488" w:rsidRPr="00090867">
        <w:t>BOB ICB’s</w:t>
      </w:r>
      <w:r w:rsidRPr="00090867">
        <w:t xml:space="preserve"> weightings</w:t>
      </w:r>
      <w:r w:rsidR="009E1488" w:rsidRPr="00090867">
        <w:t xml:space="preserve"> for the five key criteria</w:t>
      </w:r>
      <w:r w:rsidRPr="00090867">
        <w:t xml:space="preserve"> were not fair</w:t>
      </w:r>
      <w:r w:rsidR="00FF5E11" w:rsidRPr="00090867">
        <w:t xml:space="preserve"> and that these “</w:t>
      </w:r>
      <w:r w:rsidR="00BF7AC8" w:rsidRPr="00090867">
        <w:t>systematically disadvantaged local providers, contrary to the commissioning intention set out for the Mandeville APMS service”</w:t>
      </w:r>
      <w:r w:rsidRPr="00090867">
        <w:t xml:space="preserve"> (see paragraph</w:t>
      </w:r>
      <w:r w:rsidR="00FF5E11" w:rsidRPr="00090867">
        <w:t xml:space="preserve"> </w:t>
      </w:r>
      <w:r w:rsidR="009E1488" w:rsidRPr="00090867">
        <w:fldChar w:fldCharType="begin"/>
      </w:r>
      <w:r w:rsidR="009E1488" w:rsidRPr="00090867">
        <w:instrText xml:space="preserve"> REF _Ref231546137 \r \h </w:instrText>
      </w:r>
      <w:r w:rsidR="00090867" w:rsidRPr="00090867">
        <w:instrText xml:space="preserve"> \* MERGEFORMAT </w:instrText>
      </w:r>
      <w:r w:rsidR="009E1488" w:rsidRPr="00090867">
        <w:fldChar w:fldCharType="separate"/>
      </w:r>
      <w:r w:rsidR="00697CCC">
        <w:t>72</w:t>
      </w:r>
      <w:r w:rsidR="009E1488" w:rsidRPr="00090867">
        <w:fldChar w:fldCharType="end"/>
      </w:r>
      <w:r w:rsidR="009E1488" w:rsidRPr="00090867">
        <w:t>)</w:t>
      </w:r>
      <w:r w:rsidRPr="00090867">
        <w:t>.</w:t>
      </w:r>
    </w:p>
    <w:p w14:paraId="132C3258" w14:textId="19B1AC1D" w:rsidR="00126F72" w:rsidRPr="00090867" w:rsidRDefault="00545B36" w:rsidP="003E1E92">
      <w:pPr>
        <w:pStyle w:val="ListParagraph"/>
      </w:pPr>
      <w:r w:rsidRPr="00090867">
        <w:t>The w</w:t>
      </w:r>
      <w:r w:rsidR="00105391" w:rsidRPr="00090867">
        <w:t xml:space="preserve">eightings </w:t>
      </w:r>
      <w:r w:rsidRPr="00090867">
        <w:t xml:space="preserve">applied to </w:t>
      </w:r>
      <w:r w:rsidR="00105391" w:rsidRPr="00090867">
        <w:t>the five key criteria</w:t>
      </w:r>
      <w:r w:rsidRPr="00090867">
        <w:t xml:space="preserve"> were </w:t>
      </w:r>
      <w:r w:rsidR="00692A86" w:rsidRPr="00090867">
        <w:t xml:space="preserve">as </w:t>
      </w:r>
      <w:r w:rsidR="00234862" w:rsidRPr="00090867">
        <w:t>set out in the table below</w:t>
      </w:r>
      <w:r w:rsidR="00126F72" w:rsidRPr="00090867">
        <w:t>.</w:t>
      </w:r>
    </w:p>
    <w:tbl>
      <w:tblPr>
        <w:tblStyle w:val="TableGrid"/>
        <w:tblW w:w="0" w:type="auto"/>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53"/>
        <w:gridCol w:w="1819"/>
        <w:gridCol w:w="2077"/>
      </w:tblGrid>
      <w:tr w:rsidR="00140511" w:rsidRPr="00090867" w14:paraId="15D740E5" w14:textId="77777777" w:rsidTr="009E7B1D">
        <w:tc>
          <w:tcPr>
            <w:tcW w:w="4553" w:type="dxa"/>
            <w:shd w:val="clear" w:color="auto" w:fill="D9D9D9" w:themeFill="background1" w:themeFillShade="D9"/>
          </w:tcPr>
          <w:p w14:paraId="0B946DD4" w14:textId="0847067B" w:rsidR="00140511" w:rsidRPr="00090867" w:rsidRDefault="00140511" w:rsidP="00C01F16">
            <w:pPr>
              <w:pStyle w:val="Table"/>
              <w:spacing w:before="60" w:after="60"/>
              <w:rPr>
                <w:b/>
                <w:bCs/>
              </w:rPr>
            </w:pPr>
            <w:r w:rsidRPr="00090867">
              <w:rPr>
                <w:b/>
                <w:bCs/>
              </w:rPr>
              <w:t>Key criteria</w:t>
            </w:r>
          </w:p>
        </w:tc>
        <w:tc>
          <w:tcPr>
            <w:tcW w:w="1819" w:type="dxa"/>
            <w:shd w:val="clear" w:color="auto" w:fill="D9D9D9" w:themeFill="background1" w:themeFillShade="D9"/>
          </w:tcPr>
          <w:p w14:paraId="4286F10F" w14:textId="5E8FACDE" w:rsidR="00140511" w:rsidRPr="00090867" w:rsidRDefault="00140511" w:rsidP="00C01F16">
            <w:pPr>
              <w:pStyle w:val="Table"/>
              <w:spacing w:before="60" w:after="60"/>
              <w:jc w:val="center"/>
              <w:rPr>
                <w:b/>
                <w:bCs/>
              </w:rPr>
            </w:pPr>
            <w:r w:rsidRPr="00090867">
              <w:rPr>
                <w:b/>
                <w:bCs/>
              </w:rPr>
              <w:t>Number of questions</w:t>
            </w:r>
          </w:p>
        </w:tc>
        <w:tc>
          <w:tcPr>
            <w:tcW w:w="2077" w:type="dxa"/>
            <w:shd w:val="clear" w:color="auto" w:fill="D9D9D9" w:themeFill="background1" w:themeFillShade="D9"/>
          </w:tcPr>
          <w:p w14:paraId="584623C6" w14:textId="40A2D9B6" w:rsidR="00140511" w:rsidRPr="00090867" w:rsidRDefault="00140511" w:rsidP="00C01F16">
            <w:pPr>
              <w:pStyle w:val="Table"/>
              <w:spacing w:before="60" w:after="60"/>
              <w:jc w:val="center"/>
              <w:rPr>
                <w:b/>
                <w:bCs/>
              </w:rPr>
            </w:pPr>
            <w:r w:rsidRPr="00090867">
              <w:rPr>
                <w:b/>
                <w:bCs/>
              </w:rPr>
              <w:t>Weighting</w:t>
            </w:r>
          </w:p>
        </w:tc>
      </w:tr>
      <w:tr w:rsidR="00140511" w:rsidRPr="00090867" w14:paraId="729F8E99" w14:textId="77777777" w:rsidTr="009E7B1D">
        <w:tc>
          <w:tcPr>
            <w:tcW w:w="4553" w:type="dxa"/>
          </w:tcPr>
          <w:p w14:paraId="7DE13C1F" w14:textId="256FBF8E" w:rsidR="00140511" w:rsidRPr="00090867" w:rsidRDefault="00140511" w:rsidP="00C01F16">
            <w:pPr>
              <w:pStyle w:val="Table"/>
              <w:spacing w:before="60" w:after="60"/>
            </w:pPr>
            <w:r w:rsidRPr="00090867">
              <w:t>Quality &amp; Innovation</w:t>
            </w:r>
          </w:p>
        </w:tc>
        <w:tc>
          <w:tcPr>
            <w:tcW w:w="1819" w:type="dxa"/>
          </w:tcPr>
          <w:p w14:paraId="75851E87" w14:textId="737959D5" w:rsidR="00140511" w:rsidRPr="00090867" w:rsidRDefault="00140511" w:rsidP="00C01F16">
            <w:pPr>
              <w:pStyle w:val="Table"/>
              <w:spacing w:before="60" w:after="60"/>
              <w:jc w:val="center"/>
            </w:pPr>
            <w:r w:rsidRPr="00090867">
              <w:t>20</w:t>
            </w:r>
          </w:p>
        </w:tc>
        <w:tc>
          <w:tcPr>
            <w:tcW w:w="2077" w:type="dxa"/>
          </w:tcPr>
          <w:p w14:paraId="44CC7489" w14:textId="489E21D7" w:rsidR="00140511" w:rsidRPr="00090867" w:rsidRDefault="00140511" w:rsidP="00C01F16">
            <w:pPr>
              <w:pStyle w:val="Table"/>
              <w:spacing w:before="60" w:after="60"/>
              <w:jc w:val="center"/>
            </w:pPr>
            <w:r w:rsidRPr="00090867">
              <w:t>48%</w:t>
            </w:r>
          </w:p>
        </w:tc>
      </w:tr>
      <w:tr w:rsidR="00140511" w:rsidRPr="00090867" w14:paraId="7649E607" w14:textId="77777777" w:rsidTr="009E7B1D">
        <w:tc>
          <w:tcPr>
            <w:tcW w:w="4553" w:type="dxa"/>
          </w:tcPr>
          <w:p w14:paraId="7CC6CEFC" w14:textId="7F607565" w:rsidR="00140511" w:rsidRPr="00090867" w:rsidRDefault="00140511" w:rsidP="00C01F16">
            <w:pPr>
              <w:pStyle w:val="Table"/>
              <w:spacing w:before="60" w:after="60"/>
            </w:pPr>
            <w:r w:rsidRPr="00090867">
              <w:t>Integration, Collaboration and Service Sustainability</w:t>
            </w:r>
          </w:p>
        </w:tc>
        <w:tc>
          <w:tcPr>
            <w:tcW w:w="1819" w:type="dxa"/>
          </w:tcPr>
          <w:p w14:paraId="6067E127" w14:textId="1BA5CF1B" w:rsidR="00140511" w:rsidRPr="00090867" w:rsidRDefault="008201FD" w:rsidP="00C01F16">
            <w:pPr>
              <w:pStyle w:val="Table"/>
              <w:spacing w:before="60" w:after="60"/>
              <w:jc w:val="center"/>
            </w:pPr>
            <w:r w:rsidRPr="00090867">
              <w:t>9</w:t>
            </w:r>
          </w:p>
        </w:tc>
        <w:tc>
          <w:tcPr>
            <w:tcW w:w="2077" w:type="dxa"/>
          </w:tcPr>
          <w:p w14:paraId="71FF9D7E" w14:textId="444684F7" w:rsidR="00140511" w:rsidRPr="00090867" w:rsidRDefault="00140511" w:rsidP="00C01F16">
            <w:pPr>
              <w:pStyle w:val="Table"/>
              <w:spacing w:before="60" w:after="60"/>
              <w:jc w:val="center"/>
            </w:pPr>
            <w:r w:rsidRPr="00090867">
              <w:t>21%</w:t>
            </w:r>
          </w:p>
        </w:tc>
      </w:tr>
      <w:tr w:rsidR="00140511" w:rsidRPr="00090867" w14:paraId="5DDCBEDC" w14:textId="77777777" w:rsidTr="009E7B1D">
        <w:tc>
          <w:tcPr>
            <w:tcW w:w="4553" w:type="dxa"/>
          </w:tcPr>
          <w:p w14:paraId="0C0A931B" w14:textId="25AFF898" w:rsidR="00140511" w:rsidRPr="00090867" w:rsidRDefault="00140511" w:rsidP="00C01F16">
            <w:pPr>
              <w:pStyle w:val="Table"/>
              <w:spacing w:before="60" w:after="60"/>
            </w:pPr>
            <w:r w:rsidRPr="00090867">
              <w:t>Improving access, reducing health inequalities and facilitating choice</w:t>
            </w:r>
          </w:p>
        </w:tc>
        <w:tc>
          <w:tcPr>
            <w:tcW w:w="1819" w:type="dxa"/>
          </w:tcPr>
          <w:p w14:paraId="285721A5" w14:textId="34070B8F" w:rsidR="00140511" w:rsidRPr="00090867" w:rsidRDefault="008201FD" w:rsidP="00C01F16">
            <w:pPr>
              <w:pStyle w:val="Table"/>
              <w:spacing w:before="60" w:after="60"/>
              <w:jc w:val="center"/>
            </w:pPr>
            <w:r w:rsidRPr="00090867">
              <w:t>7</w:t>
            </w:r>
          </w:p>
        </w:tc>
        <w:tc>
          <w:tcPr>
            <w:tcW w:w="2077" w:type="dxa"/>
          </w:tcPr>
          <w:p w14:paraId="0CBA3054" w14:textId="15458DA1" w:rsidR="00140511" w:rsidRPr="00090867" w:rsidRDefault="00140511" w:rsidP="00C01F16">
            <w:pPr>
              <w:pStyle w:val="Table"/>
              <w:spacing w:before="60" w:after="60"/>
              <w:jc w:val="center"/>
            </w:pPr>
            <w:r w:rsidRPr="00090867">
              <w:t>18%</w:t>
            </w:r>
          </w:p>
        </w:tc>
      </w:tr>
      <w:tr w:rsidR="00140511" w:rsidRPr="00090867" w14:paraId="2785AAE4" w14:textId="77777777" w:rsidTr="009E7B1D">
        <w:tc>
          <w:tcPr>
            <w:tcW w:w="4553" w:type="dxa"/>
          </w:tcPr>
          <w:p w14:paraId="7892EE89" w14:textId="6F524822" w:rsidR="00140511" w:rsidRPr="00090867" w:rsidRDefault="00140511" w:rsidP="00C01F16">
            <w:pPr>
              <w:pStyle w:val="Table"/>
              <w:spacing w:before="60" w:after="60"/>
            </w:pPr>
            <w:r w:rsidRPr="00090867">
              <w:t>Social Value</w:t>
            </w:r>
          </w:p>
        </w:tc>
        <w:tc>
          <w:tcPr>
            <w:tcW w:w="1819" w:type="dxa"/>
          </w:tcPr>
          <w:p w14:paraId="7D657731" w14:textId="72AFC005" w:rsidR="00140511" w:rsidRPr="00090867" w:rsidRDefault="00560D46" w:rsidP="00C01F16">
            <w:pPr>
              <w:pStyle w:val="Table"/>
              <w:spacing w:before="60" w:after="60"/>
              <w:jc w:val="center"/>
            </w:pPr>
            <w:r w:rsidRPr="00090867">
              <w:t>3</w:t>
            </w:r>
          </w:p>
        </w:tc>
        <w:tc>
          <w:tcPr>
            <w:tcW w:w="2077" w:type="dxa"/>
          </w:tcPr>
          <w:p w14:paraId="37D5FE33" w14:textId="73DCEC63" w:rsidR="00140511" w:rsidRPr="00090867" w:rsidRDefault="00140511" w:rsidP="00C01F16">
            <w:pPr>
              <w:pStyle w:val="Table"/>
              <w:spacing w:before="60" w:after="60"/>
              <w:jc w:val="center"/>
            </w:pPr>
            <w:r w:rsidRPr="00090867">
              <w:t>10%</w:t>
            </w:r>
          </w:p>
        </w:tc>
      </w:tr>
      <w:tr w:rsidR="008201FD" w:rsidRPr="00090867" w14:paraId="242F0A92" w14:textId="77777777" w:rsidTr="00140511">
        <w:tc>
          <w:tcPr>
            <w:tcW w:w="4553" w:type="dxa"/>
          </w:tcPr>
          <w:p w14:paraId="3257EA06" w14:textId="39454819" w:rsidR="008201FD" w:rsidRPr="00090867" w:rsidRDefault="008201FD" w:rsidP="00C01F16">
            <w:pPr>
              <w:pStyle w:val="Table"/>
              <w:spacing w:before="60" w:after="60"/>
            </w:pPr>
            <w:r w:rsidRPr="00090867">
              <w:t>Value</w:t>
            </w:r>
          </w:p>
        </w:tc>
        <w:tc>
          <w:tcPr>
            <w:tcW w:w="1819" w:type="dxa"/>
          </w:tcPr>
          <w:p w14:paraId="71B9AA30" w14:textId="20917477" w:rsidR="008201FD" w:rsidRPr="00090867" w:rsidRDefault="00560D46" w:rsidP="00C01F16">
            <w:pPr>
              <w:pStyle w:val="Table"/>
              <w:spacing w:before="60" w:after="60"/>
              <w:jc w:val="center"/>
            </w:pPr>
            <w:r w:rsidRPr="00090867">
              <w:t>2</w:t>
            </w:r>
          </w:p>
        </w:tc>
        <w:tc>
          <w:tcPr>
            <w:tcW w:w="2077" w:type="dxa"/>
          </w:tcPr>
          <w:p w14:paraId="7AC2F49C" w14:textId="4205BEFA" w:rsidR="008201FD" w:rsidRPr="00090867" w:rsidRDefault="008201FD" w:rsidP="00C01F16">
            <w:pPr>
              <w:pStyle w:val="Table"/>
              <w:spacing w:before="60" w:after="60"/>
              <w:jc w:val="center"/>
            </w:pPr>
            <w:r w:rsidRPr="00090867">
              <w:t>3%</w:t>
            </w:r>
          </w:p>
        </w:tc>
      </w:tr>
    </w:tbl>
    <w:p w14:paraId="7959FCCF" w14:textId="1096196B" w:rsidR="00F22C9A" w:rsidRPr="00090867" w:rsidRDefault="00980FE5" w:rsidP="00C01F16">
      <w:pPr>
        <w:pStyle w:val="Sourcefortable"/>
        <w:spacing w:before="60" w:line="240" w:lineRule="auto"/>
      </w:pPr>
      <w:r w:rsidRPr="00090867">
        <w:t xml:space="preserve">Source: </w:t>
      </w:r>
      <w:r w:rsidR="00234862" w:rsidRPr="00090867">
        <w:t xml:space="preserve">BOB ICB, </w:t>
      </w:r>
      <w:r w:rsidR="00234862" w:rsidRPr="00090867">
        <w:rPr>
          <w:i/>
          <w:iCs/>
        </w:rPr>
        <w:t xml:space="preserve">Mandeville </w:t>
      </w:r>
      <w:r w:rsidR="001C0E76" w:rsidRPr="00090867">
        <w:rPr>
          <w:i/>
          <w:iCs/>
        </w:rPr>
        <w:t>Practice</w:t>
      </w:r>
      <w:r w:rsidR="00234862" w:rsidRPr="00090867">
        <w:rPr>
          <w:i/>
          <w:iCs/>
        </w:rPr>
        <w:t xml:space="preserve"> ITT Document</w:t>
      </w:r>
      <w:r w:rsidR="00234862" w:rsidRPr="00090867">
        <w:t>, July 2025.</w:t>
      </w:r>
    </w:p>
    <w:p w14:paraId="20A5B0D9" w14:textId="62F3F621" w:rsidR="00606D34" w:rsidRPr="00090867" w:rsidRDefault="00EC4578" w:rsidP="004F2DB6">
      <w:pPr>
        <w:pStyle w:val="ListParagraph"/>
        <w:spacing w:after="120"/>
      </w:pPr>
      <w:r w:rsidRPr="00090867">
        <w:t xml:space="preserve">The Panel notes that </w:t>
      </w:r>
      <w:r w:rsidR="008B41C8" w:rsidRPr="00090867">
        <w:t>commissioners have wide discretion to weight the key criteria</w:t>
      </w:r>
      <w:r w:rsidR="00E85A11" w:rsidRPr="00090867">
        <w:t>. T</w:t>
      </w:r>
      <w:r w:rsidRPr="00090867">
        <w:t xml:space="preserve">he PSR </w:t>
      </w:r>
      <w:r w:rsidR="002F5145" w:rsidRPr="00090867">
        <w:t>s</w:t>
      </w:r>
      <w:r w:rsidRPr="00090867">
        <w:t xml:space="preserve">tatutory </w:t>
      </w:r>
      <w:r w:rsidR="002F5145" w:rsidRPr="00090867">
        <w:t>g</w:t>
      </w:r>
      <w:r w:rsidRPr="00090867">
        <w:t xml:space="preserve">uidance </w:t>
      </w:r>
      <w:r w:rsidR="002F5145" w:rsidRPr="00090867">
        <w:t>says</w:t>
      </w:r>
      <w:r w:rsidRPr="00090867">
        <w:t>:</w:t>
      </w:r>
    </w:p>
    <w:p w14:paraId="054A7B8E" w14:textId="21CFEEA3" w:rsidR="001E223A" w:rsidRPr="00090867" w:rsidRDefault="00EC4578" w:rsidP="004E0823">
      <w:pPr>
        <w:pStyle w:val="Indentedquotes"/>
        <w:spacing w:after="160"/>
      </w:pPr>
      <w:r w:rsidRPr="00090867">
        <w:t>“</w:t>
      </w:r>
      <w:r w:rsidR="00D46437" w:rsidRPr="00090867">
        <w:t xml:space="preserve">The relative importance of the key criteria is not predetermined by the </w:t>
      </w:r>
      <w:r w:rsidR="00D46437" w:rsidRPr="00090867" w:rsidDel="00ED4EC2">
        <w:t>Regulations</w:t>
      </w:r>
      <w:r w:rsidR="00D46437" w:rsidRPr="00090867">
        <w:t xml:space="preserve"> or this guidance and there is no prescribed hierarchy or weighting for each criterion. Relevant authorities must decide their relative importance for each decision they make under this regime, based on the proposed contracting arrangements and what they are seeking to achieve from them or the services</w:t>
      </w:r>
      <w:r w:rsidR="00737F68" w:rsidRPr="00090867">
        <w:t xml:space="preserve"> </w:t>
      </w:r>
      <w:r w:rsidR="00D46437" w:rsidRPr="00090867">
        <w:t>...”</w:t>
      </w:r>
      <w:r w:rsidR="001E223A" w:rsidRPr="00090867">
        <w:rPr>
          <w:rStyle w:val="FootnoteReference"/>
        </w:rPr>
        <w:footnoteReference w:id="38"/>
      </w:r>
    </w:p>
    <w:p w14:paraId="66F7F4CB" w14:textId="302DD832" w:rsidR="006B2B8C" w:rsidRPr="00090867" w:rsidRDefault="00F922FE" w:rsidP="00EB615D">
      <w:pPr>
        <w:pStyle w:val="ListParagraph"/>
      </w:pPr>
      <w:r w:rsidRPr="00090867">
        <w:t xml:space="preserve">The Panel </w:t>
      </w:r>
      <w:r w:rsidR="00186DC4" w:rsidRPr="00090867">
        <w:t>reviewed the tender documentation for information about</w:t>
      </w:r>
      <w:r w:rsidR="00C82C31" w:rsidRPr="00090867">
        <w:t xml:space="preserve"> the proposed </w:t>
      </w:r>
      <w:r w:rsidR="008505E6" w:rsidRPr="00090867">
        <w:t>contracting</w:t>
      </w:r>
      <w:r w:rsidR="00D56507" w:rsidRPr="00090867">
        <w:t xml:space="preserve"> </w:t>
      </w:r>
      <w:r w:rsidR="000D2B7E" w:rsidRPr="00090867">
        <w:t xml:space="preserve">arrangements </w:t>
      </w:r>
      <w:r w:rsidR="00C82C31" w:rsidRPr="00090867">
        <w:t xml:space="preserve">and </w:t>
      </w:r>
      <w:r w:rsidR="00186DC4" w:rsidRPr="00090867">
        <w:t xml:space="preserve">BOB ICB’s goals for the Mandeville </w:t>
      </w:r>
      <w:r w:rsidR="00E74FB5" w:rsidRPr="00090867">
        <w:t>P</w:t>
      </w:r>
      <w:r w:rsidR="00186DC4" w:rsidRPr="00090867">
        <w:t>ractice</w:t>
      </w:r>
      <w:r w:rsidR="00C82C31" w:rsidRPr="00090867">
        <w:t xml:space="preserve">. The Panel notes that </w:t>
      </w:r>
      <w:r w:rsidR="00D75CAF" w:rsidRPr="00090867">
        <w:t>the</w:t>
      </w:r>
      <w:r w:rsidR="00F050E5" w:rsidRPr="00090867">
        <w:t xml:space="preserve"> tender documentation says</w:t>
      </w:r>
      <w:r w:rsidR="006B2B8C" w:rsidRPr="00090867">
        <w:t>:</w:t>
      </w:r>
    </w:p>
    <w:p w14:paraId="600DA5D9" w14:textId="15EFEB98" w:rsidR="00C112C2" w:rsidRPr="00090867" w:rsidRDefault="006B2B8C" w:rsidP="006B2B8C">
      <w:pPr>
        <w:pStyle w:val="Indentedquotes"/>
      </w:pPr>
      <w:r w:rsidRPr="00090867">
        <w:t>“</w:t>
      </w:r>
      <w:r w:rsidR="00F6628B" w:rsidRPr="00090867">
        <w:t xml:space="preserve">[BOB ICB] </w:t>
      </w:r>
      <w:r w:rsidRPr="00090867">
        <w:t xml:space="preserve">seeks an innovative provider who will help foster a culture of transformation to </w:t>
      </w:r>
      <w:r w:rsidR="005D7CE3" w:rsidRPr="00090867">
        <w:t xml:space="preserve">deliver the following aims: </w:t>
      </w:r>
    </w:p>
    <w:p w14:paraId="0DC3D351" w14:textId="77777777" w:rsidR="00C112C2" w:rsidRPr="00090867" w:rsidRDefault="00C112C2" w:rsidP="00C112C2">
      <w:pPr>
        <w:pStyle w:val="Indentedquotes"/>
        <w:numPr>
          <w:ilvl w:val="0"/>
          <w:numId w:val="16"/>
        </w:numPr>
      </w:pPr>
      <w:r w:rsidRPr="00090867">
        <w:t xml:space="preserve">People get to the right support first time to meet their needs. </w:t>
      </w:r>
    </w:p>
    <w:p w14:paraId="10E04CC5" w14:textId="77777777" w:rsidR="00F6143A" w:rsidRPr="00090867" w:rsidRDefault="005D7CE3" w:rsidP="00C112C2">
      <w:pPr>
        <w:pStyle w:val="Indentedquotes"/>
        <w:numPr>
          <w:ilvl w:val="0"/>
          <w:numId w:val="16"/>
        </w:numPr>
      </w:pPr>
      <w:r w:rsidRPr="00090867">
        <w:lastRenderedPageBreak/>
        <w:t>Joined up</w:t>
      </w:r>
      <w:r w:rsidR="008B6CB7" w:rsidRPr="00090867">
        <w:t>, personalised, proactive care for people with multimorbidity and complex needs through development of Integrated Neighbourhood Teams</w:t>
      </w:r>
      <w:r w:rsidR="00F6143A" w:rsidRPr="00090867">
        <w:t xml:space="preserve"> (INTs).</w:t>
      </w:r>
    </w:p>
    <w:p w14:paraId="48B5B663" w14:textId="08B1771D" w:rsidR="00F922FE" w:rsidRPr="00090867" w:rsidRDefault="00F6143A" w:rsidP="00A81E6D">
      <w:pPr>
        <w:pStyle w:val="Indentedquotes"/>
        <w:numPr>
          <w:ilvl w:val="0"/>
          <w:numId w:val="16"/>
        </w:numPr>
      </w:pPr>
      <w:r w:rsidRPr="00090867">
        <w:t>Support to help people stay well, prevent ill health and minimise the impact of poor health.”</w:t>
      </w:r>
      <w:r w:rsidRPr="00090867">
        <w:rPr>
          <w:rStyle w:val="FootnoteReference"/>
        </w:rPr>
        <w:footnoteReference w:id="39"/>
      </w:r>
    </w:p>
    <w:p w14:paraId="480F76DF" w14:textId="77777777" w:rsidR="00F52988" w:rsidRPr="00090867" w:rsidRDefault="00281079" w:rsidP="004027F7">
      <w:pPr>
        <w:pStyle w:val="ListParagraph"/>
      </w:pPr>
      <w:r w:rsidRPr="00090867">
        <w:t>The Panel notes that the</w:t>
      </w:r>
      <w:r w:rsidR="00757F65" w:rsidRPr="00090867">
        <w:t>se</w:t>
      </w:r>
      <w:r w:rsidR="00862567" w:rsidRPr="00090867">
        <w:t xml:space="preserve"> aims </w:t>
      </w:r>
      <w:r w:rsidR="003F7799" w:rsidRPr="00090867">
        <w:t>are aligned to</w:t>
      </w:r>
      <w:r w:rsidR="00CD05BA" w:rsidRPr="00090867">
        <w:t xml:space="preserve"> the three priorities </w:t>
      </w:r>
      <w:r w:rsidR="00757F65" w:rsidRPr="00090867">
        <w:t xml:space="preserve">contained in </w:t>
      </w:r>
      <w:r w:rsidR="003F7799" w:rsidRPr="00090867">
        <w:t>BOB ICB’s Primary Care Strategy,</w:t>
      </w:r>
      <w:r w:rsidR="009D652F" w:rsidRPr="00090867">
        <w:rPr>
          <w:rStyle w:val="FootnoteReference"/>
        </w:rPr>
        <w:footnoteReference w:id="40"/>
      </w:r>
      <w:r w:rsidR="003F7799" w:rsidRPr="00090867">
        <w:t xml:space="preserve"> </w:t>
      </w:r>
      <w:r w:rsidR="00A93ED6" w:rsidRPr="00090867">
        <w:t xml:space="preserve">and that </w:t>
      </w:r>
      <w:r w:rsidR="003F7799" w:rsidRPr="00090867">
        <w:t>BOB ICB</w:t>
      </w:r>
      <w:r w:rsidR="00220E68" w:rsidRPr="00090867">
        <w:t xml:space="preserve"> expected </w:t>
      </w:r>
      <w:r w:rsidR="00A93ED6" w:rsidRPr="00090867">
        <w:t xml:space="preserve">the successful </w:t>
      </w:r>
      <w:r w:rsidR="0052003A" w:rsidRPr="00090867">
        <w:t xml:space="preserve">provider </w:t>
      </w:r>
      <w:r w:rsidR="00A93ED6" w:rsidRPr="00090867">
        <w:t>“</w:t>
      </w:r>
      <w:r w:rsidR="0052003A" w:rsidRPr="00090867">
        <w:t xml:space="preserve">to take an active role in leading or supporting transformation in the local area to achieve </w:t>
      </w:r>
      <w:r w:rsidR="0017711D" w:rsidRPr="00090867">
        <w:t>[these three priorities]”.</w:t>
      </w:r>
      <w:r w:rsidR="001B0321" w:rsidRPr="00090867">
        <w:rPr>
          <w:rStyle w:val="FootnoteReference"/>
        </w:rPr>
        <w:footnoteReference w:id="41"/>
      </w:r>
    </w:p>
    <w:p w14:paraId="497EE493" w14:textId="3530508B" w:rsidR="00281079" w:rsidRPr="00090867" w:rsidRDefault="0084048C" w:rsidP="004027F7">
      <w:pPr>
        <w:pStyle w:val="ListParagraph"/>
      </w:pPr>
      <w:r w:rsidRPr="00090867">
        <w:t>Furthe</w:t>
      </w:r>
      <w:r w:rsidR="009C585F" w:rsidRPr="00090867">
        <w:t>r</w:t>
      </w:r>
      <w:r w:rsidRPr="00090867">
        <w:t xml:space="preserve">, BOB ICB’s service specification described specific requirements in “key areas” </w:t>
      </w:r>
      <w:r w:rsidR="00AD29C4" w:rsidRPr="00090867">
        <w:t>(</w:t>
      </w:r>
      <w:r w:rsidR="00293167" w:rsidRPr="00090867">
        <w:t xml:space="preserve">e.g. </w:t>
      </w:r>
      <w:r w:rsidRPr="00090867">
        <w:t xml:space="preserve">clinical governance, </w:t>
      </w:r>
      <w:r w:rsidR="006E2668" w:rsidRPr="00090867">
        <w:t xml:space="preserve">primary care network </w:t>
      </w:r>
      <w:r w:rsidRPr="00090867">
        <w:t>involvement, integration, access and workforce, patient participation,</w:t>
      </w:r>
      <w:r w:rsidR="00721DC1" w:rsidRPr="00090867">
        <w:t xml:space="preserve"> health inequalities</w:t>
      </w:r>
      <w:r w:rsidR="005061DE" w:rsidRPr="00090867">
        <w:t xml:space="preserve">, and </w:t>
      </w:r>
      <w:proofErr w:type="gramStart"/>
      <w:r w:rsidR="005061DE" w:rsidRPr="00090867">
        <w:t>long term</w:t>
      </w:r>
      <w:proofErr w:type="gramEnd"/>
      <w:r w:rsidR="005061DE" w:rsidRPr="00090867">
        <w:t xml:space="preserve"> conditions</w:t>
      </w:r>
      <w:r w:rsidR="00AD29C4" w:rsidRPr="00090867">
        <w:t xml:space="preserve">), </w:t>
      </w:r>
      <w:r w:rsidR="005061DE" w:rsidRPr="00090867">
        <w:t xml:space="preserve">which appear to be </w:t>
      </w:r>
      <w:r w:rsidR="00694783" w:rsidRPr="00090867">
        <w:t xml:space="preserve">reflected in </w:t>
      </w:r>
      <w:r w:rsidR="005061DE" w:rsidRPr="00090867">
        <w:t xml:space="preserve">the </w:t>
      </w:r>
      <w:r w:rsidR="007654E8" w:rsidRPr="00090867">
        <w:t>key criteria and sub-categories</w:t>
      </w:r>
      <w:r w:rsidR="00D66901" w:rsidRPr="00090867">
        <w:t>.</w:t>
      </w:r>
    </w:p>
    <w:p w14:paraId="5BAF6AC1" w14:textId="379B5FAA" w:rsidR="004B0680" w:rsidRPr="00090867" w:rsidRDefault="00737F68" w:rsidP="003E1E92">
      <w:pPr>
        <w:pStyle w:val="ListParagraph"/>
      </w:pPr>
      <w:r w:rsidRPr="00090867">
        <w:t>The Panel</w:t>
      </w:r>
      <w:r w:rsidR="00A60B49" w:rsidRPr="00090867">
        <w:t>, having reviewed the weightings assigned to the five key criteria</w:t>
      </w:r>
      <w:r w:rsidR="005D6D42" w:rsidRPr="00090867">
        <w:t xml:space="preserve">, the proposed </w:t>
      </w:r>
      <w:r w:rsidR="000D2B7E" w:rsidRPr="00090867">
        <w:t xml:space="preserve">service </w:t>
      </w:r>
      <w:r w:rsidR="005D6D42" w:rsidRPr="00090867">
        <w:t xml:space="preserve">arrangements and BOB ICB’s goals for the Mandeville </w:t>
      </w:r>
      <w:r w:rsidR="001C0E76" w:rsidRPr="00090867">
        <w:t>P</w:t>
      </w:r>
      <w:r w:rsidR="005D6D42" w:rsidRPr="00090867">
        <w:t>ractice</w:t>
      </w:r>
      <w:r w:rsidR="00A60B49" w:rsidRPr="00090867">
        <w:t xml:space="preserve">, </w:t>
      </w:r>
      <w:r w:rsidR="005D6D42" w:rsidRPr="00090867">
        <w:t xml:space="preserve">has not </w:t>
      </w:r>
      <w:r w:rsidR="003F44A6" w:rsidRPr="00090867">
        <w:t>seen any evidence to suggest any misalignment between these goals and the weightings assigned to the key criteria.</w:t>
      </w:r>
      <w:r w:rsidR="00D455A1" w:rsidRPr="00090867">
        <w:t xml:space="preserve"> </w:t>
      </w:r>
      <w:r w:rsidR="00327375" w:rsidRPr="00090867">
        <w:t>The Panel</w:t>
      </w:r>
      <w:r w:rsidR="007B62C8" w:rsidRPr="00090867">
        <w:t xml:space="preserve"> is also of the</w:t>
      </w:r>
      <w:r w:rsidR="00327375" w:rsidRPr="00090867">
        <w:t xml:space="preserve"> view that</w:t>
      </w:r>
      <w:r w:rsidR="007B62C8" w:rsidRPr="00090867">
        <w:t xml:space="preserve"> the weightings</w:t>
      </w:r>
      <w:r w:rsidR="00DC6966" w:rsidRPr="00090867">
        <w:t xml:space="preserve"> BOB ICB</w:t>
      </w:r>
      <w:r w:rsidR="007B62C8" w:rsidRPr="00090867">
        <w:t xml:space="preserve"> attached to </w:t>
      </w:r>
      <w:r w:rsidR="00845E7B" w:rsidRPr="00090867">
        <w:t>the five key criteri</w:t>
      </w:r>
      <w:r w:rsidR="00093FE4" w:rsidRPr="00090867">
        <w:t>a did not “systematically disadvantage local providers, contrary to the commissioning intention set out for the Mandeville APMS service”</w:t>
      </w:r>
      <w:r w:rsidR="004E345E" w:rsidRPr="00090867">
        <w:t>.</w:t>
      </w:r>
    </w:p>
    <w:p w14:paraId="6079E22D" w14:textId="5C3D84A6" w:rsidR="00327375" w:rsidRPr="00090867" w:rsidRDefault="006B7BD9" w:rsidP="00760B76">
      <w:pPr>
        <w:pStyle w:val="111Heading3"/>
        <w:keepNext/>
        <w:spacing w:before="240"/>
      </w:pPr>
      <w:r w:rsidRPr="00090867">
        <w:t>Engagement with local c</w:t>
      </w:r>
      <w:r w:rsidR="00327375" w:rsidRPr="00090867">
        <w:t>linical leadership</w:t>
      </w:r>
    </w:p>
    <w:p w14:paraId="62BEC306" w14:textId="3DCA9CDA" w:rsidR="00327375" w:rsidRPr="00090867" w:rsidRDefault="004F2539" w:rsidP="003E1E92">
      <w:pPr>
        <w:pStyle w:val="ListParagraph"/>
      </w:pPr>
      <w:r w:rsidRPr="00090867">
        <w:t xml:space="preserve">Poplar Grove expressed concerns that BOB ICB had not engaged </w:t>
      </w:r>
      <w:r w:rsidR="00E16182" w:rsidRPr="00090867">
        <w:t xml:space="preserve">with local </w:t>
      </w:r>
      <w:r w:rsidRPr="00090867">
        <w:t xml:space="preserve">clinical leadership </w:t>
      </w:r>
      <w:r w:rsidR="00E16182" w:rsidRPr="00090867">
        <w:t xml:space="preserve">when </w:t>
      </w:r>
      <w:r w:rsidRPr="00090867">
        <w:t>develop</w:t>
      </w:r>
      <w:r w:rsidR="00E16182" w:rsidRPr="00090867">
        <w:t xml:space="preserve">ing </w:t>
      </w:r>
      <w:r w:rsidRPr="00090867">
        <w:t>its evaluation framework (see paragraph</w:t>
      </w:r>
      <w:r w:rsidR="008A4945" w:rsidRPr="00090867">
        <w:t> </w:t>
      </w:r>
      <w:r w:rsidR="00EB785F" w:rsidRPr="00090867">
        <w:fldChar w:fldCharType="begin"/>
      </w:r>
      <w:r w:rsidR="00EB785F" w:rsidRPr="00090867">
        <w:instrText xml:space="preserve"> REF _Ref231546137 \r \h </w:instrText>
      </w:r>
      <w:r w:rsidR="00090867" w:rsidRPr="00090867">
        <w:instrText xml:space="preserve"> \* MERGEFORMAT </w:instrText>
      </w:r>
      <w:r w:rsidR="00EB785F" w:rsidRPr="00090867">
        <w:fldChar w:fldCharType="separate"/>
      </w:r>
      <w:r w:rsidR="00697CCC">
        <w:t>72</w:t>
      </w:r>
      <w:r w:rsidR="00EB785F" w:rsidRPr="00090867">
        <w:fldChar w:fldCharType="end"/>
      </w:r>
      <w:r w:rsidR="00EB785F" w:rsidRPr="00090867">
        <w:t>).</w:t>
      </w:r>
    </w:p>
    <w:p w14:paraId="0DE56FDE" w14:textId="6E1B7EC0" w:rsidR="00E93483" w:rsidRPr="00090867" w:rsidRDefault="00E93483" w:rsidP="00E93483">
      <w:pPr>
        <w:pStyle w:val="ListParagraph"/>
        <w:spacing w:after="120"/>
      </w:pPr>
      <w:r w:rsidRPr="00090867">
        <w:t>BOB ICB, in responding to Poplar Grove’s representations, said that:</w:t>
      </w:r>
    </w:p>
    <w:p w14:paraId="36015FCE" w14:textId="77777777" w:rsidR="00E93483" w:rsidRPr="00090867" w:rsidRDefault="00E93483" w:rsidP="00E93483">
      <w:pPr>
        <w:pStyle w:val="Indentedquotes"/>
      </w:pPr>
      <w:r w:rsidRPr="00090867">
        <w:t>“Criteria were based on the commissioner’s priorities for future health care for the local population, in line with the published BOB ICB Primary Care Strategy.</w:t>
      </w:r>
    </w:p>
    <w:p w14:paraId="6DC5389A" w14:textId="77777777" w:rsidR="00E93483" w:rsidRPr="00090867" w:rsidRDefault="00E93483" w:rsidP="00E93483">
      <w:pPr>
        <w:pStyle w:val="Indentedquotes"/>
        <w:spacing w:after="160"/>
      </w:pPr>
      <w:r w:rsidRPr="00090867">
        <w:t>“There is no specific requirement within PSR to engage with any particular stakeholder in the design of evaluation criteria or any other aspect of a procurement …”</w:t>
      </w:r>
      <w:r w:rsidRPr="00090867">
        <w:rPr>
          <w:rStyle w:val="FootnoteReference"/>
        </w:rPr>
        <w:footnoteReference w:id="42"/>
      </w:r>
    </w:p>
    <w:p w14:paraId="1B998D4E" w14:textId="37BE8D27" w:rsidR="001F7955" w:rsidRPr="00090867" w:rsidRDefault="001F7955" w:rsidP="001F7955">
      <w:pPr>
        <w:pStyle w:val="ListParagraph"/>
      </w:pPr>
      <w:r w:rsidRPr="00090867">
        <w:t>BOB ICB</w:t>
      </w:r>
      <w:r w:rsidR="00E93483" w:rsidRPr="00090867">
        <w:t xml:space="preserve"> further </w:t>
      </w:r>
      <w:r w:rsidRPr="00090867">
        <w:t xml:space="preserve">told the Panel that it developed the tender documentation for the provider selection process between July 2024 and July 2025 (see paragraph </w:t>
      </w:r>
      <w:r w:rsidR="00A24CC8">
        <w:fldChar w:fldCharType="begin"/>
      </w:r>
      <w:r w:rsidR="00A24CC8">
        <w:instrText xml:space="preserve"> REF _Ref236212737 \r \h </w:instrText>
      </w:r>
      <w:r w:rsidR="00A24CC8">
        <w:fldChar w:fldCharType="separate"/>
      </w:r>
      <w:r w:rsidR="00697CCC">
        <w:t>32</w:t>
      </w:r>
      <w:r w:rsidR="00A24CC8">
        <w:fldChar w:fldCharType="end"/>
      </w:r>
      <w:r w:rsidRPr="00090867">
        <w:t>) and that 28 stakeholders were involved in this development stage of the process.</w:t>
      </w:r>
      <w:r w:rsidRPr="00090867">
        <w:rPr>
          <w:rStyle w:val="FootnoteReference"/>
        </w:rPr>
        <w:footnoteReference w:id="43"/>
      </w:r>
      <w:r w:rsidRPr="00090867">
        <w:t xml:space="preserve"> The subject matter experts “developed each [key criterion] area based on the requirements of the service specification and their area of expertise”.</w:t>
      </w:r>
      <w:r w:rsidRPr="00090867">
        <w:rPr>
          <w:rStyle w:val="FootnoteReference"/>
        </w:rPr>
        <w:footnoteReference w:id="44"/>
      </w:r>
      <w:r w:rsidRPr="00090867">
        <w:t xml:space="preserve"> </w:t>
      </w:r>
    </w:p>
    <w:p w14:paraId="71DC506E" w14:textId="2165DB25" w:rsidR="00AE2923" w:rsidRPr="00090867" w:rsidRDefault="006E02F4" w:rsidP="00AE2923">
      <w:pPr>
        <w:pStyle w:val="ListParagraph"/>
      </w:pPr>
      <w:r w:rsidRPr="00090867">
        <w:t>Consistent with the Panel’s advice in previous cases</w:t>
      </w:r>
      <w:r w:rsidR="00D9011D" w:rsidRPr="00090867">
        <w:t>,</w:t>
      </w:r>
      <w:r w:rsidR="00D406FF" w:rsidRPr="00090867">
        <w:rPr>
          <w:rStyle w:val="FootnoteReference"/>
        </w:rPr>
        <w:footnoteReference w:id="45"/>
      </w:r>
      <w:r w:rsidR="00D9011D" w:rsidRPr="00090867">
        <w:t xml:space="preserve"> </w:t>
      </w:r>
      <w:r w:rsidR="00AE2923" w:rsidRPr="00090867">
        <w:t xml:space="preserve">the Panel notes that there are no specific obligations on commissioners in relation to pre-procurement stakeholder engagement in either the PSR </w:t>
      </w:r>
      <w:r w:rsidR="00ED4EC2" w:rsidRPr="00090867">
        <w:t>Regulations</w:t>
      </w:r>
      <w:r w:rsidR="00AE2923" w:rsidRPr="00090867">
        <w:t xml:space="preserve"> or </w:t>
      </w:r>
      <w:r w:rsidR="00DF5509" w:rsidRPr="00090867">
        <w:t>s</w:t>
      </w:r>
      <w:r w:rsidR="00AE2923" w:rsidRPr="00090867">
        <w:t xml:space="preserve">tatutory </w:t>
      </w:r>
      <w:r w:rsidR="00DF5509" w:rsidRPr="00090867">
        <w:t>g</w:t>
      </w:r>
      <w:r w:rsidR="00AE2923" w:rsidRPr="00090867">
        <w:t xml:space="preserve">uidance. Commissioners are, however, under wider obligations, such as those set out in Regulation 4, which </w:t>
      </w:r>
      <w:r w:rsidR="00AE2923" w:rsidRPr="00090867">
        <w:lastRenderedPageBreak/>
        <w:t>requires commissioners to act with a view to “securing the needs of the people who use the services”, and to act “transparently, fairly and proportionately”.</w:t>
      </w:r>
    </w:p>
    <w:p w14:paraId="7ECC65AA" w14:textId="59EA38FF" w:rsidR="00A21C8D" w:rsidRPr="00090867" w:rsidRDefault="00A21C8D" w:rsidP="00AE2923">
      <w:pPr>
        <w:pStyle w:val="ListParagraph"/>
      </w:pPr>
      <w:r w:rsidRPr="00090867">
        <w:t xml:space="preserve">The Panel’s view is that </w:t>
      </w:r>
      <w:r w:rsidR="00C84B6A" w:rsidRPr="00090867">
        <w:t>Poplar Grove’s</w:t>
      </w:r>
      <w:r w:rsidRPr="00090867">
        <w:t xml:space="preserve"> concerns about </w:t>
      </w:r>
      <w:r w:rsidR="0099697F" w:rsidRPr="00090867">
        <w:t>BOB ICB’s engagement</w:t>
      </w:r>
      <w:r w:rsidRPr="00090867">
        <w:t xml:space="preserve"> </w:t>
      </w:r>
      <w:r w:rsidR="0099697F" w:rsidRPr="00090867">
        <w:t xml:space="preserve">with local clinical leadership </w:t>
      </w:r>
      <w:r w:rsidR="00DD52BF" w:rsidRPr="00090867">
        <w:t xml:space="preserve">do not </w:t>
      </w:r>
      <w:r w:rsidRPr="00090867">
        <w:t xml:space="preserve">call into question </w:t>
      </w:r>
      <w:r w:rsidR="0099697F" w:rsidRPr="00090867">
        <w:t>BOB</w:t>
      </w:r>
      <w:r w:rsidRPr="00090867">
        <w:t xml:space="preserve"> ICB’s compliance with the obligations set out in Regulation 4.</w:t>
      </w:r>
    </w:p>
    <w:p w14:paraId="3A130D11" w14:textId="71FA39E7" w:rsidR="00B03418" w:rsidRPr="00090867" w:rsidRDefault="001F25FB" w:rsidP="002C0FEE">
      <w:pPr>
        <w:keepNext/>
        <w:spacing w:before="240"/>
        <w:rPr>
          <w:rFonts w:ascii="Arial" w:hAnsi="Arial" w:cs="Arial"/>
          <w:b/>
          <w:bCs/>
          <w:sz w:val="22"/>
          <w:szCs w:val="22"/>
        </w:rPr>
      </w:pPr>
      <w:r w:rsidRPr="00090867">
        <w:rPr>
          <w:rFonts w:ascii="Arial" w:hAnsi="Arial" w:cs="Arial"/>
          <w:b/>
          <w:bCs/>
          <w:sz w:val="22"/>
          <w:szCs w:val="22"/>
        </w:rPr>
        <w:t>5.2.4 Panel conclusions on the evaluation framework</w:t>
      </w:r>
    </w:p>
    <w:p w14:paraId="1DAA3A26" w14:textId="5B94E0CC" w:rsidR="00B03418" w:rsidRPr="00090867" w:rsidRDefault="001F25FB" w:rsidP="00AE2923">
      <w:pPr>
        <w:pStyle w:val="ListParagraph"/>
      </w:pPr>
      <w:r w:rsidRPr="00090867">
        <w:t xml:space="preserve">The Panel finds that BOB ICB, in designing and applying the evaluation framework for the provider selection process, did not breach the PSR </w:t>
      </w:r>
      <w:r w:rsidR="00ED4EC2" w:rsidRPr="00090867">
        <w:t>Regulations</w:t>
      </w:r>
      <w:r w:rsidRPr="00090867">
        <w:t xml:space="preserve"> </w:t>
      </w:r>
      <w:r w:rsidR="00662951" w:rsidRPr="00090867">
        <w:t xml:space="preserve">and in particular </w:t>
      </w:r>
      <w:r w:rsidRPr="00090867">
        <w:t>Regulation 4</w:t>
      </w:r>
      <w:r w:rsidR="00662951" w:rsidRPr="00090867">
        <w:t xml:space="preserve"> which requires commissioners to </w:t>
      </w:r>
      <w:r w:rsidR="005C17BB" w:rsidRPr="00090867">
        <w:t xml:space="preserve">act with a view to securing the needs of the people who use the services and to </w:t>
      </w:r>
      <w:r w:rsidRPr="00090867">
        <w:t>act transparently, fairly and proportionately.</w:t>
      </w:r>
    </w:p>
    <w:p w14:paraId="43D54060" w14:textId="371444F1" w:rsidR="00F676F9" w:rsidRPr="00090867" w:rsidRDefault="00F75EF9" w:rsidP="009D74F8">
      <w:pPr>
        <w:pStyle w:val="Heading"/>
      </w:pPr>
      <w:bookmarkStart w:id="49" w:name="_Toc233181738"/>
      <w:bookmarkStart w:id="50" w:name="_Toc233181739"/>
      <w:bookmarkStart w:id="51" w:name="_Toc233181740"/>
      <w:bookmarkStart w:id="52" w:name="_Toc233181741"/>
      <w:bookmarkStart w:id="53" w:name="_Toc233181742"/>
      <w:bookmarkStart w:id="54" w:name="_Toc233181743"/>
      <w:bookmarkStart w:id="55" w:name="_Toc233181744"/>
      <w:bookmarkStart w:id="56" w:name="_Toc236057163"/>
      <w:bookmarkEnd w:id="49"/>
      <w:bookmarkEnd w:id="50"/>
      <w:bookmarkEnd w:id="51"/>
      <w:bookmarkEnd w:id="52"/>
      <w:bookmarkEnd w:id="53"/>
      <w:bookmarkEnd w:id="54"/>
      <w:bookmarkEnd w:id="55"/>
      <w:r w:rsidRPr="00090867">
        <w:t>BOB ICB’s evaluation and scoring of bidders’ proposals</w:t>
      </w:r>
      <w:bookmarkEnd w:id="56"/>
    </w:p>
    <w:p w14:paraId="5BBB5D72" w14:textId="0E736F57" w:rsidR="00181C6E" w:rsidRPr="00090867" w:rsidRDefault="00DF76BF" w:rsidP="00181C6E">
      <w:pPr>
        <w:pStyle w:val="ListParagraph"/>
      </w:pPr>
      <w:r w:rsidRPr="00090867">
        <w:t xml:space="preserve">This section sets out the Panel’s assessment of </w:t>
      </w:r>
      <w:r w:rsidR="000F3EDE" w:rsidRPr="00090867">
        <w:t xml:space="preserve">whether </w:t>
      </w:r>
      <w:r w:rsidR="00F75EF9" w:rsidRPr="00090867">
        <w:t>BOB ICB</w:t>
      </w:r>
      <w:r w:rsidR="000F3EDE" w:rsidRPr="00090867">
        <w:t xml:space="preserve"> breached the PSR </w:t>
      </w:r>
      <w:r w:rsidR="00ED4EC2" w:rsidRPr="00090867">
        <w:t>Regulations</w:t>
      </w:r>
      <w:r w:rsidR="000F3EDE" w:rsidRPr="00090867">
        <w:t xml:space="preserve"> when evaluating </w:t>
      </w:r>
      <w:r w:rsidR="00F75EF9" w:rsidRPr="00090867">
        <w:t>and scoring bidders’ proposals</w:t>
      </w:r>
      <w:r w:rsidR="007010B3" w:rsidRPr="00090867">
        <w:t xml:space="preserve"> during</w:t>
      </w:r>
      <w:r w:rsidR="00181C6E" w:rsidRPr="00090867">
        <w:t xml:space="preserve"> the </w:t>
      </w:r>
      <w:r w:rsidR="007010B3" w:rsidRPr="00090867">
        <w:t>provider selection process</w:t>
      </w:r>
      <w:r w:rsidR="00181C6E" w:rsidRPr="00090867">
        <w:t>.</w:t>
      </w:r>
    </w:p>
    <w:p w14:paraId="7BE89E46" w14:textId="029E7B69" w:rsidR="006B78BC" w:rsidRPr="00090867" w:rsidRDefault="00126693" w:rsidP="006B78BC">
      <w:pPr>
        <w:pStyle w:val="ListParagraph"/>
      </w:pPr>
      <w:r w:rsidRPr="00090867">
        <w:t>The Panel has reviewed Poplar Grove’s and PCMS’s concerns about scoring and evaluation</w:t>
      </w:r>
      <w:r w:rsidR="00CD1671" w:rsidRPr="00090867">
        <w:t xml:space="preserve"> to the extent that the Panel could</w:t>
      </w:r>
      <w:r w:rsidR="00CE0BA6" w:rsidRPr="00090867">
        <w:t xml:space="preserve"> </w:t>
      </w:r>
      <w:r w:rsidR="008D20D0" w:rsidRPr="00090867">
        <w:t xml:space="preserve">correlate </w:t>
      </w:r>
      <w:r w:rsidR="00486307" w:rsidRPr="00090867">
        <w:t>the providers’</w:t>
      </w:r>
      <w:r w:rsidR="008D20D0" w:rsidRPr="00090867">
        <w:t xml:space="preserve"> concerns </w:t>
      </w:r>
      <w:r w:rsidR="006D2D7B" w:rsidRPr="00090867">
        <w:t>to the tender documentation and evaluation materials</w:t>
      </w:r>
      <w:r w:rsidR="00CD1671" w:rsidRPr="00090867">
        <w:t xml:space="preserve"> </w:t>
      </w:r>
      <w:r w:rsidR="00B302CC" w:rsidRPr="00090867">
        <w:t>(</w:t>
      </w:r>
      <w:r w:rsidR="00CD1671" w:rsidRPr="00090867">
        <w:t xml:space="preserve">given </w:t>
      </w:r>
      <w:r w:rsidRPr="00090867">
        <w:t>the shortcomings in the</w:t>
      </w:r>
      <w:r w:rsidR="001B1006" w:rsidRPr="00090867">
        <w:t xml:space="preserve"> providers’</w:t>
      </w:r>
      <w:r w:rsidRPr="00090867">
        <w:t xml:space="preserve"> representations</w:t>
      </w:r>
      <w:r w:rsidR="00B302CC" w:rsidRPr="00090867">
        <w:t>)</w:t>
      </w:r>
      <w:r w:rsidR="006D2D7B" w:rsidRPr="00090867">
        <w:t>.</w:t>
      </w:r>
      <w:r w:rsidR="00220E29" w:rsidRPr="00090867">
        <w:rPr>
          <w:rStyle w:val="FootnoteReference"/>
        </w:rPr>
        <w:footnoteReference w:id="46"/>
      </w:r>
      <w:r w:rsidR="00AF653C" w:rsidRPr="00090867">
        <w:t xml:space="preserve"> </w:t>
      </w:r>
      <w:r w:rsidR="006B78BC" w:rsidRPr="00090867">
        <w:t>The Panel</w:t>
      </w:r>
      <w:r w:rsidR="008C525B" w:rsidRPr="00090867">
        <w:t>’s view is</w:t>
      </w:r>
      <w:r w:rsidR="00101C62" w:rsidRPr="00090867">
        <w:t xml:space="preserve"> </w:t>
      </w:r>
      <w:r w:rsidR="006B78BC" w:rsidRPr="00090867">
        <w:t>that</w:t>
      </w:r>
      <w:r w:rsidR="3BAA007A" w:rsidRPr="00090867">
        <w:t>,</w:t>
      </w:r>
      <w:r w:rsidR="006B78BC" w:rsidRPr="00090867">
        <w:t xml:space="preserve"> </w:t>
      </w:r>
      <w:r w:rsidR="008C525B" w:rsidRPr="00090867">
        <w:t>even with the</w:t>
      </w:r>
      <w:r w:rsidR="00CA50DA" w:rsidRPr="00090867">
        <w:t>se</w:t>
      </w:r>
      <w:r w:rsidR="008C525B" w:rsidRPr="00090867">
        <w:t xml:space="preserve"> shortcomings in the providers’ representation</w:t>
      </w:r>
      <w:r w:rsidR="7EC1C755" w:rsidRPr="00090867">
        <w:t>,</w:t>
      </w:r>
      <w:r w:rsidR="008C525B" w:rsidRPr="00090867">
        <w:t xml:space="preserve"> </w:t>
      </w:r>
      <w:r w:rsidR="00842B11" w:rsidRPr="00090867">
        <w:t xml:space="preserve">its </w:t>
      </w:r>
      <w:r w:rsidR="008D2294" w:rsidRPr="00090867">
        <w:t xml:space="preserve">review </w:t>
      </w:r>
      <w:r w:rsidR="00AF653C" w:rsidRPr="00090867">
        <w:t xml:space="preserve">can </w:t>
      </w:r>
      <w:r w:rsidR="004961ED" w:rsidRPr="00090867">
        <w:t>still</w:t>
      </w:r>
      <w:r w:rsidR="00AF653C" w:rsidRPr="00090867">
        <w:t xml:space="preserve"> </w:t>
      </w:r>
      <w:r w:rsidR="006B78BC" w:rsidRPr="00090867">
        <w:t>offer helpful advice to BOB ICB.</w:t>
      </w:r>
    </w:p>
    <w:p w14:paraId="58D488AA" w14:textId="28191167" w:rsidR="00A25CB5" w:rsidRPr="00090867" w:rsidRDefault="00C855F1" w:rsidP="003C668B">
      <w:pPr>
        <w:pStyle w:val="ListParagraph"/>
      </w:pPr>
      <w:r w:rsidRPr="00090867">
        <w:t xml:space="preserve">The Panel notes that </w:t>
      </w:r>
      <w:r w:rsidR="008A2506" w:rsidRPr="00090867">
        <w:t>Poplar Grove and PCMS</w:t>
      </w:r>
      <w:r w:rsidR="00E011F3" w:rsidRPr="00090867">
        <w:t>,</w:t>
      </w:r>
      <w:r w:rsidR="008A2506" w:rsidRPr="00090867">
        <w:t xml:space="preserve"> in bringing their concerns about scoring and evaluation to the Panel</w:t>
      </w:r>
      <w:r w:rsidR="007A666F" w:rsidRPr="00090867">
        <w:t>, to some degree reframed the concerns that had been raised with BOB ICB</w:t>
      </w:r>
      <w:r w:rsidR="003D50AA" w:rsidRPr="00090867">
        <w:t xml:space="preserve"> and provided additional examples to those given to BOB ICB.</w:t>
      </w:r>
      <w:r w:rsidR="008F0826" w:rsidRPr="00090867">
        <w:t xml:space="preserve"> </w:t>
      </w:r>
      <w:r w:rsidR="00EF2A63" w:rsidRPr="00090867">
        <w:t xml:space="preserve">Poplar Grove </w:t>
      </w:r>
      <w:r w:rsidR="001D1D11" w:rsidRPr="00090867">
        <w:t xml:space="preserve">gave </w:t>
      </w:r>
      <w:r w:rsidR="00662DA2" w:rsidRPr="00090867">
        <w:t xml:space="preserve">examples </w:t>
      </w:r>
      <w:r w:rsidR="001D1D11" w:rsidRPr="00090867">
        <w:t xml:space="preserve">of scoring concerns </w:t>
      </w:r>
      <w:r w:rsidR="006B78BC" w:rsidRPr="00090867">
        <w:t xml:space="preserve">in </w:t>
      </w:r>
      <w:r w:rsidR="00662DA2" w:rsidRPr="00090867">
        <w:t xml:space="preserve">relation to </w:t>
      </w:r>
      <w:r w:rsidR="00DD4C4B" w:rsidRPr="00090867" w:rsidDel="006D492D">
        <w:t>20</w:t>
      </w:r>
      <w:r w:rsidR="00662DA2" w:rsidRPr="00090867" w:rsidDel="006D492D">
        <w:t xml:space="preserve"> </w:t>
      </w:r>
      <w:r w:rsidR="00662DA2" w:rsidRPr="00090867">
        <w:t>questions in its</w:t>
      </w:r>
      <w:r w:rsidR="006B78BC" w:rsidRPr="00090867">
        <w:t xml:space="preserve"> representations to </w:t>
      </w:r>
      <w:r w:rsidR="009872BF" w:rsidRPr="00090867">
        <w:t>the Panel</w:t>
      </w:r>
      <w:r w:rsidR="00662DA2" w:rsidRPr="00090867">
        <w:t xml:space="preserve">, of which fourteen had not been </w:t>
      </w:r>
      <w:r w:rsidR="003E0E5E" w:rsidRPr="00090867">
        <w:t>raised with</w:t>
      </w:r>
      <w:r w:rsidR="001D1D11" w:rsidRPr="00090867">
        <w:t xml:space="preserve"> </w:t>
      </w:r>
      <w:r w:rsidR="00662DA2" w:rsidRPr="00090867">
        <w:t>BOB ICB</w:t>
      </w:r>
      <w:r w:rsidR="003E0E5E" w:rsidRPr="00090867">
        <w:t>, while</w:t>
      </w:r>
      <w:r w:rsidR="001D1D11" w:rsidRPr="00090867">
        <w:t xml:space="preserve"> </w:t>
      </w:r>
      <w:r w:rsidR="006F3581" w:rsidRPr="00090867">
        <w:t xml:space="preserve">PCMS </w:t>
      </w:r>
      <w:r w:rsidR="00DD4C4B" w:rsidRPr="00090867">
        <w:t xml:space="preserve">gave examples of scoring concerns </w:t>
      </w:r>
      <w:r w:rsidR="006F3581" w:rsidRPr="00090867">
        <w:t xml:space="preserve">in relation to </w:t>
      </w:r>
      <w:r w:rsidR="00DD4C4B" w:rsidRPr="00090867" w:rsidDel="006D492D">
        <w:t>29</w:t>
      </w:r>
      <w:r w:rsidR="006F3581" w:rsidRPr="00090867" w:rsidDel="006D492D">
        <w:t xml:space="preserve"> </w:t>
      </w:r>
      <w:r w:rsidR="006F3581" w:rsidRPr="00090867">
        <w:t xml:space="preserve">questions in its representations to the Panel, of which four had not been </w:t>
      </w:r>
      <w:r w:rsidR="003E0E5E" w:rsidRPr="00090867">
        <w:t>raised with</w:t>
      </w:r>
      <w:r w:rsidR="00040339" w:rsidRPr="00090867">
        <w:t xml:space="preserve"> </w:t>
      </w:r>
      <w:r w:rsidR="006F3581" w:rsidRPr="00090867">
        <w:t>BOB ICB.</w:t>
      </w:r>
      <w:r w:rsidR="00F2324A" w:rsidRPr="00090867">
        <w:t xml:space="preserve"> </w:t>
      </w:r>
      <w:r w:rsidR="000E3E56" w:rsidRPr="00090867">
        <w:t>In many cases, the providers raised multiple concerns in relation to the same question.</w:t>
      </w:r>
    </w:p>
    <w:p w14:paraId="2CE77D4F" w14:textId="72B8F107" w:rsidR="003C668B" w:rsidRPr="00090867" w:rsidRDefault="006B0322" w:rsidP="003C668B">
      <w:pPr>
        <w:pStyle w:val="ListParagraph"/>
      </w:pPr>
      <w:r w:rsidRPr="00090867">
        <w:t xml:space="preserve">In total, the two providers raised concerns </w:t>
      </w:r>
      <w:r w:rsidR="006F63D9">
        <w:t>with</w:t>
      </w:r>
      <w:r w:rsidR="001F05D7" w:rsidRPr="00090867">
        <w:t xml:space="preserve"> the Panel </w:t>
      </w:r>
      <w:r w:rsidRPr="00090867">
        <w:t xml:space="preserve">about </w:t>
      </w:r>
      <w:r w:rsidRPr="00090867" w:rsidDel="006D492D">
        <w:t>33</w:t>
      </w:r>
      <w:r w:rsidRPr="00090867">
        <w:t xml:space="preserve"> question</w:t>
      </w:r>
      <w:r w:rsidR="00EF0FF1" w:rsidRPr="00090867">
        <w:t>s (given overlaps between the two parties)</w:t>
      </w:r>
      <w:r w:rsidR="00011705" w:rsidRPr="00090867">
        <w:t xml:space="preserve">, of which </w:t>
      </w:r>
      <w:r w:rsidR="00950D12" w:rsidRPr="00090867">
        <w:t>six were</w:t>
      </w:r>
      <w:r w:rsidR="00011705" w:rsidRPr="00090867">
        <w:t xml:space="preserve"> not raised </w:t>
      </w:r>
      <w:r w:rsidR="00E34643" w:rsidRPr="00090867">
        <w:t>with BOB ICB</w:t>
      </w:r>
      <w:r w:rsidR="00011705" w:rsidRPr="00090867">
        <w:t xml:space="preserve"> as potentially problematic </w:t>
      </w:r>
      <w:r w:rsidR="003832DA" w:rsidRPr="00090867">
        <w:t>by either provider</w:t>
      </w:r>
      <w:r w:rsidR="00B45C3B" w:rsidRPr="00090867">
        <w:t>.</w:t>
      </w:r>
      <w:r w:rsidR="004C4810" w:rsidRPr="00090867">
        <w:t xml:space="preserve"> </w:t>
      </w:r>
      <w:r w:rsidR="002D0DB9" w:rsidRPr="00090867">
        <w:t>The Panel</w:t>
      </w:r>
      <w:r w:rsidR="002C48B8" w:rsidRPr="00090867">
        <w:t xml:space="preserve">, consistent with its standard operating procedure, </w:t>
      </w:r>
      <w:r w:rsidR="000E3D37" w:rsidRPr="00090867">
        <w:t>will – unless there is good reason - only consider matters that have been previously raised with the relevant commissioner. In this case,</w:t>
      </w:r>
      <w:r w:rsidR="000E3D37" w:rsidRPr="00AA027D">
        <w:t xml:space="preserve"> </w:t>
      </w:r>
      <w:r w:rsidR="00AA027D" w:rsidRPr="00AA027D">
        <w:t xml:space="preserve">and in the context of </w:t>
      </w:r>
      <w:r w:rsidR="00CB71D0">
        <w:t>BOB ICB’s</w:t>
      </w:r>
      <w:r w:rsidR="00AA027D" w:rsidRPr="00AA027D">
        <w:t xml:space="preserve"> failure to seek further clarifications </w:t>
      </w:r>
      <w:r w:rsidR="00CB71D0">
        <w:t>during its review</w:t>
      </w:r>
      <w:r w:rsidR="00AA027D" w:rsidRPr="00AA027D">
        <w:t xml:space="preserve">, </w:t>
      </w:r>
      <w:r w:rsidR="000E3D37" w:rsidRPr="00AA027D">
        <w:t xml:space="preserve">the Panel concluded that </w:t>
      </w:r>
      <w:r w:rsidR="00032963" w:rsidRPr="00AA027D">
        <w:t>it was ap</w:t>
      </w:r>
      <w:r w:rsidR="00032963" w:rsidRPr="00090867">
        <w:t xml:space="preserve">propriate to take account of the providers’ concerns about these six additional </w:t>
      </w:r>
      <w:r w:rsidR="00011705" w:rsidRPr="00090867">
        <w:t xml:space="preserve">questions </w:t>
      </w:r>
      <w:r w:rsidR="00032963" w:rsidRPr="00090867">
        <w:t xml:space="preserve">given that they </w:t>
      </w:r>
      <w:r w:rsidR="00F4344F" w:rsidRPr="00090867">
        <w:t xml:space="preserve">provided </w:t>
      </w:r>
      <w:r w:rsidR="00032963" w:rsidRPr="00090867">
        <w:t xml:space="preserve">further </w:t>
      </w:r>
      <w:r w:rsidR="00F4344F" w:rsidRPr="00090867">
        <w:t>examples of the wider issues the Panel identified in each of the representations.</w:t>
      </w:r>
    </w:p>
    <w:p w14:paraId="47BF0F0C" w14:textId="11CA06A5" w:rsidR="00282A21" w:rsidRPr="00090867" w:rsidRDefault="0057508B" w:rsidP="00200D44">
      <w:pPr>
        <w:pStyle w:val="ListParagraph"/>
        <w:spacing w:after="0"/>
      </w:pPr>
      <w:r w:rsidRPr="00090867">
        <w:t>T</w:t>
      </w:r>
      <w:r w:rsidR="00E031A6" w:rsidRPr="00090867">
        <w:t xml:space="preserve">he </w:t>
      </w:r>
      <w:r w:rsidR="00C41118" w:rsidRPr="00090867">
        <w:t>Panel</w:t>
      </w:r>
      <w:r w:rsidRPr="00090867">
        <w:t xml:space="preserve"> </w:t>
      </w:r>
      <w:r w:rsidR="006B78BC" w:rsidRPr="00090867">
        <w:t>categorised</w:t>
      </w:r>
      <w:r w:rsidR="00C41118" w:rsidRPr="00090867">
        <w:t xml:space="preserve"> Poplar Grove’s and PCMS’s </w:t>
      </w:r>
      <w:r w:rsidR="007178FA" w:rsidRPr="00090867">
        <w:t xml:space="preserve">evaluation and scoring </w:t>
      </w:r>
      <w:r w:rsidR="00C41118" w:rsidRPr="00090867">
        <w:t>concerns as follows:</w:t>
      </w:r>
    </w:p>
    <w:p w14:paraId="07B126EA" w14:textId="50E00682" w:rsidR="00C41118" w:rsidRPr="00090867" w:rsidRDefault="00C41118" w:rsidP="00200D44">
      <w:pPr>
        <w:pStyle w:val="ListBullet1"/>
        <w:spacing w:after="0"/>
      </w:pPr>
      <w:r w:rsidRPr="00090867">
        <w:t>scoring inconsistencies</w:t>
      </w:r>
      <w:r w:rsidR="003F3697" w:rsidRPr="00090867">
        <w:t xml:space="preserve"> and </w:t>
      </w:r>
      <w:r w:rsidR="00766402" w:rsidRPr="00090867">
        <w:t>evaluation</w:t>
      </w:r>
      <w:r w:rsidR="003F3697" w:rsidRPr="00090867">
        <w:t xml:space="preserve"> quality </w:t>
      </w:r>
      <w:r w:rsidR="00076D9D" w:rsidRPr="00090867">
        <w:t>(thirty questions)</w:t>
      </w:r>
      <w:r w:rsidR="005D2D34" w:rsidRPr="00090867">
        <w:t>;</w:t>
      </w:r>
    </w:p>
    <w:p w14:paraId="322E9389" w14:textId="4D7B7E34" w:rsidR="000E21F6" w:rsidRPr="00090867" w:rsidRDefault="007943C0" w:rsidP="00C41118">
      <w:pPr>
        <w:pStyle w:val="ListBullet1"/>
      </w:pPr>
      <w:r w:rsidRPr="00090867">
        <w:lastRenderedPageBreak/>
        <w:t xml:space="preserve">proportionality </w:t>
      </w:r>
      <w:r w:rsidR="006D2031" w:rsidRPr="00090867">
        <w:t>of</w:t>
      </w:r>
      <w:r w:rsidRPr="00090867">
        <w:t xml:space="preserve"> evaluation and scoring</w:t>
      </w:r>
      <w:r w:rsidR="00920A1F" w:rsidRPr="00090867">
        <w:t xml:space="preserve"> </w:t>
      </w:r>
      <w:r w:rsidR="006D2031" w:rsidRPr="00090867">
        <w:t xml:space="preserve">decisions </w:t>
      </w:r>
      <w:r w:rsidR="00920A1F" w:rsidRPr="00090867">
        <w:t>(seven questions)</w:t>
      </w:r>
      <w:r w:rsidRPr="00090867">
        <w:t>;</w:t>
      </w:r>
    </w:p>
    <w:p w14:paraId="3FDEAEE9" w14:textId="03DEFC3A" w:rsidR="007943C0" w:rsidRPr="00090867" w:rsidRDefault="00CC60F8" w:rsidP="00C41118">
      <w:pPr>
        <w:pStyle w:val="ListBullet1"/>
      </w:pPr>
      <w:r w:rsidRPr="00090867">
        <w:t>“</w:t>
      </w:r>
      <w:proofErr w:type="gramStart"/>
      <w:r w:rsidRPr="00090867">
        <w:t>incumbent</w:t>
      </w:r>
      <w:proofErr w:type="gramEnd"/>
      <w:r w:rsidRPr="00090867">
        <w:t xml:space="preserve"> penalty”</w:t>
      </w:r>
      <w:r w:rsidR="00920A1F" w:rsidRPr="00090867">
        <w:t xml:space="preserve"> (three questions)</w:t>
      </w:r>
      <w:r w:rsidRPr="00090867">
        <w:t>;</w:t>
      </w:r>
    </w:p>
    <w:p w14:paraId="5CE8E6B3" w14:textId="4E4EEBFA" w:rsidR="00CC60F8" w:rsidRPr="00090867" w:rsidRDefault="00B779A3" w:rsidP="00C41118">
      <w:pPr>
        <w:pStyle w:val="ListBullet1"/>
      </w:pPr>
      <w:r w:rsidRPr="00090867">
        <w:t>“</w:t>
      </w:r>
      <w:proofErr w:type="gramStart"/>
      <w:r w:rsidRPr="00090867">
        <w:t>pattern</w:t>
      </w:r>
      <w:proofErr w:type="gramEnd"/>
      <w:r w:rsidRPr="00090867">
        <w:t xml:space="preserve"> of unequal treatment” </w:t>
      </w:r>
      <w:r w:rsidR="00167C34" w:rsidRPr="00090867">
        <w:t>towards PCMS</w:t>
      </w:r>
      <w:r w:rsidR="00920A1F" w:rsidRPr="00090867">
        <w:t xml:space="preserve"> (</w:t>
      </w:r>
      <w:r w:rsidR="00873F90" w:rsidRPr="00090867">
        <w:t>five questions)</w:t>
      </w:r>
      <w:r w:rsidR="00167C34" w:rsidRPr="00090867">
        <w:t>; and</w:t>
      </w:r>
    </w:p>
    <w:p w14:paraId="6DE75ADC" w14:textId="0C6BC7AD" w:rsidR="00F54F0B" w:rsidRPr="00090867" w:rsidRDefault="00822017" w:rsidP="00F54F0B">
      <w:pPr>
        <w:pStyle w:val="ListBullet1"/>
      </w:pPr>
      <w:r w:rsidRPr="00090867">
        <w:t xml:space="preserve">deficiencies in the reasons </w:t>
      </w:r>
      <w:r w:rsidR="003D3135" w:rsidRPr="00090867">
        <w:t xml:space="preserve">recorded for </w:t>
      </w:r>
      <w:r w:rsidR="00DC5454" w:rsidRPr="00090867">
        <w:t>final</w:t>
      </w:r>
      <w:r w:rsidR="003D3135" w:rsidRPr="00090867">
        <w:t xml:space="preserve"> scores</w:t>
      </w:r>
      <w:r w:rsidR="003B1B22" w:rsidRPr="00090867">
        <w:t xml:space="preserve"> (nine questions)</w:t>
      </w:r>
      <w:r w:rsidR="003D3135" w:rsidRPr="00090867">
        <w:t>.</w:t>
      </w:r>
    </w:p>
    <w:p w14:paraId="6CCCD834" w14:textId="73B28BA5" w:rsidR="0072427C" w:rsidRPr="00090867" w:rsidRDefault="008A35F6" w:rsidP="00CD6329">
      <w:pPr>
        <w:pStyle w:val="ListParagraph"/>
        <w:spacing w:after="0"/>
        <w:contextualSpacing/>
      </w:pPr>
      <w:r w:rsidRPr="00090867">
        <w:t xml:space="preserve">The Panel reviewed </w:t>
      </w:r>
      <w:r w:rsidR="0031424E" w:rsidRPr="00090867">
        <w:t xml:space="preserve">the </w:t>
      </w:r>
      <w:r w:rsidRPr="00090867">
        <w:t xml:space="preserve">evaluation of </w:t>
      </w:r>
      <w:r w:rsidR="00003BE1" w:rsidRPr="00090867">
        <w:t xml:space="preserve">the </w:t>
      </w:r>
      <w:r w:rsidR="003212CD" w:rsidRPr="00090867">
        <w:t>answers</w:t>
      </w:r>
      <w:r w:rsidR="00CB6B6D" w:rsidRPr="00090867">
        <w:t xml:space="preserve"> submitted by </w:t>
      </w:r>
      <w:r w:rsidRPr="00090867">
        <w:t xml:space="preserve">Poplar Grove, PCMS and </w:t>
      </w:r>
      <w:r w:rsidR="00003BE1" w:rsidRPr="00090867">
        <w:t>the successful bidder</w:t>
      </w:r>
      <w:r w:rsidRPr="00090867">
        <w:t xml:space="preserve"> </w:t>
      </w:r>
      <w:r w:rsidR="00CB6B6D" w:rsidRPr="00090867">
        <w:t xml:space="preserve">for </w:t>
      </w:r>
      <w:r w:rsidRPr="00090867">
        <w:t xml:space="preserve">each of the </w:t>
      </w:r>
      <w:r w:rsidR="00CB6B6D" w:rsidRPr="00090867" w:rsidDel="006D492D">
        <w:t>33</w:t>
      </w:r>
      <w:r w:rsidRPr="00090867">
        <w:t xml:space="preserve"> questions</w:t>
      </w:r>
      <w:r w:rsidR="00D1695B" w:rsidRPr="00090867">
        <w:t xml:space="preserve">, considering </w:t>
      </w:r>
      <w:r w:rsidRPr="00090867">
        <w:t xml:space="preserve">the detailed concerns raised by </w:t>
      </w:r>
      <w:r w:rsidR="008347F7" w:rsidRPr="00090867">
        <w:t>both</w:t>
      </w:r>
      <w:r w:rsidR="0072427C" w:rsidRPr="00090867">
        <w:t xml:space="preserve"> providers</w:t>
      </w:r>
      <w:r w:rsidRPr="00090867">
        <w:t>. In doing this, the Panel reviewed:</w:t>
      </w:r>
    </w:p>
    <w:p w14:paraId="0DDC4118" w14:textId="77777777" w:rsidR="0072427C" w:rsidRPr="00090867" w:rsidRDefault="008A35F6" w:rsidP="008A35F6">
      <w:pPr>
        <w:pStyle w:val="ListBullet1"/>
      </w:pPr>
      <w:r w:rsidRPr="00090867">
        <w:t>the evaluation methodology and criteria;</w:t>
      </w:r>
    </w:p>
    <w:p w14:paraId="5E38655D" w14:textId="66EDC170" w:rsidR="0072427C" w:rsidRPr="00090867" w:rsidRDefault="008A35F6" w:rsidP="008A35F6">
      <w:pPr>
        <w:pStyle w:val="ListBullet1"/>
      </w:pPr>
      <w:r w:rsidRPr="00090867">
        <w:t xml:space="preserve">scoring by </w:t>
      </w:r>
      <w:r w:rsidR="00A6249F" w:rsidRPr="00090867">
        <w:t xml:space="preserve">individual </w:t>
      </w:r>
      <w:r w:rsidRPr="00090867">
        <w:t>evaluators,</w:t>
      </w:r>
    </w:p>
    <w:p w14:paraId="77382CD5" w14:textId="4A22CE83" w:rsidR="0072427C" w:rsidRPr="00090867" w:rsidRDefault="008A35F6" w:rsidP="008A35F6">
      <w:pPr>
        <w:pStyle w:val="ListBullet1"/>
      </w:pPr>
      <w:r w:rsidRPr="00090867">
        <w:t>moderation notes and feedback sent to Poplar Grove and PCMS by BOB ICB;</w:t>
      </w:r>
    </w:p>
    <w:p w14:paraId="45DAA81E" w14:textId="345955DA" w:rsidR="008347F7" w:rsidRPr="00090867" w:rsidRDefault="008A35F6" w:rsidP="00CD6329">
      <w:pPr>
        <w:pStyle w:val="ListBullet1"/>
      </w:pPr>
      <w:r w:rsidRPr="00090867">
        <w:t>notes of the moderation discussions between evaluators; and</w:t>
      </w:r>
    </w:p>
    <w:p w14:paraId="442F1266" w14:textId="623F5300" w:rsidR="00720FDA" w:rsidRPr="00090867" w:rsidRDefault="008A35F6" w:rsidP="00CD6329">
      <w:pPr>
        <w:pStyle w:val="ListBullet1"/>
        <w:contextualSpacing w:val="0"/>
      </w:pPr>
      <w:r w:rsidRPr="00090867">
        <w:t>BOB ICB’s responses to Poplar Grove’s and PCMS's representations</w:t>
      </w:r>
      <w:r w:rsidR="00E65544" w:rsidRPr="00090867">
        <w:t>.</w:t>
      </w:r>
    </w:p>
    <w:p w14:paraId="27D7B73B" w14:textId="73CEA5DE" w:rsidR="00181C6E" w:rsidRPr="00090867" w:rsidRDefault="0000107A" w:rsidP="007905F6">
      <w:pPr>
        <w:pStyle w:val="ListParagraph"/>
        <w:spacing w:after="0"/>
        <w:contextualSpacing/>
      </w:pPr>
      <w:r w:rsidRPr="00090867">
        <w:t>This detailed analysis allowed the Panel to determine</w:t>
      </w:r>
      <w:r w:rsidR="0048630D" w:rsidRPr="00090867">
        <w:t>:</w:t>
      </w:r>
    </w:p>
    <w:p w14:paraId="5EC56CA0" w14:textId="1ED052CF" w:rsidR="00F75EF9" w:rsidRPr="00090867" w:rsidRDefault="00CE6840" w:rsidP="007905F6">
      <w:pPr>
        <w:pStyle w:val="ListBullet1"/>
        <w:spacing w:after="0"/>
      </w:pPr>
      <w:r w:rsidRPr="00090867">
        <w:t xml:space="preserve">whether </w:t>
      </w:r>
      <w:r w:rsidR="00364ACD" w:rsidRPr="00090867">
        <w:t xml:space="preserve">BOB ICB’s scoring of bidders’ proposals showed </w:t>
      </w:r>
      <w:r w:rsidRPr="00090867">
        <w:t>any inconsistencies</w:t>
      </w:r>
      <w:r w:rsidR="007D3B52" w:rsidRPr="00090867">
        <w:t xml:space="preserve"> </w:t>
      </w:r>
      <w:r w:rsidR="0056545C" w:rsidRPr="00090867">
        <w:t>or manifest errors</w:t>
      </w:r>
      <w:r w:rsidR="007D3B52" w:rsidRPr="00090867">
        <w:t xml:space="preserve"> </w:t>
      </w:r>
      <w:r w:rsidR="001030D1" w:rsidRPr="00090867">
        <w:t>(Section</w:t>
      </w:r>
      <w:r w:rsidR="00F54656" w:rsidRPr="00090867">
        <w:t> </w:t>
      </w:r>
      <w:r w:rsidR="00DC1CA5" w:rsidRPr="00090867">
        <w:t>5</w:t>
      </w:r>
      <w:r w:rsidR="001030D1" w:rsidRPr="00090867">
        <w:t>.</w:t>
      </w:r>
      <w:r w:rsidR="00AB2A90" w:rsidRPr="00090867">
        <w:t>3</w:t>
      </w:r>
      <w:r w:rsidR="001030D1" w:rsidRPr="00090867">
        <w:t>.1);</w:t>
      </w:r>
    </w:p>
    <w:p w14:paraId="47E10792" w14:textId="3F7E498B" w:rsidR="001030D1" w:rsidRPr="00090867" w:rsidRDefault="00845465" w:rsidP="001030D1">
      <w:pPr>
        <w:pStyle w:val="ListBullet1"/>
      </w:pPr>
      <w:r w:rsidRPr="00090867">
        <w:t xml:space="preserve">whether </w:t>
      </w:r>
      <w:r w:rsidR="009B0431" w:rsidRPr="00090867">
        <w:t xml:space="preserve">BOB ICB’s evaluation of bidders’ proposals was proportionate </w:t>
      </w:r>
      <w:r w:rsidR="001030D1" w:rsidRPr="00090867">
        <w:t>(</w:t>
      </w:r>
      <w:r w:rsidR="0077771C" w:rsidRPr="00090867">
        <w:t>S</w:t>
      </w:r>
      <w:r w:rsidR="001030D1" w:rsidRPr="00090867">
        <w:t>ection</w:t>
      </w:r>
      <w:r w:rsidR="00DB13A7" w:rsidRPr="00090867">
        <w:t> </w:t>
      </w:r>
      <w:r w:rsidR="00DC1CA5" w:rsidRPr="00090867">
        <w:t>5</w:t>
      </w:r>
      <w:r w:rsidR="001030D1" w:rsidRPr="00090867">
        <w:t>.</w:t>
      </w:r>
      <w:r w:rsidR="00AB2A90" w:rsidRPr="00090867">
        <w:t>3</w:t>
      </w:r>
      <w:r w:rsidR="001030D1" w:rsidRPr="00090867">
        <w:t>.2)</w:t>
      </w:r>
      <w:r w:rsidR="008040C9" w:rsidRPr="00090867">
        <w:t>;</w:t>
      </w:r>
    </w:p>
    <w:p w14:paraId="72A589F0" w14:textId="6AD82DCA" w:rsidR="008040C9" w:rsidRPr="00090867" w:rsidRDefault="008040C9" w:rsidP="001030D1">
      <w:pPr>
        <w:pStyle w:val="ListBullet1"/>
      </w:pPr>
      <w:r w:rsidRPr="00090867">
        <w:t>whether</w:t>
      </w:r>
      <w:r w:rsidR="00891C96" w:rsidRPr="00090867">
        <w:t xml:space="preserve"> there was evidence of an “incumbent penalty” (Section </w:t>
      </w:r>
      <w:r w:rsidR="00DC1CA5" w:rsidRPr="00090867">
        <w:t>5</w:t>
      </w:r>
      <w:r w:rsidR="00891C96" w:rsidRPr="00090867">
        <w:t>.3.3);</w:t>
      </w:r>
    </w:p>
    <w:p w14:paraId="48354F52" w14:textId="29CB973B" w:rsidR="00891C96" w:rsidRPr="00090867" w:rsidRDefault="00891C96" w:rsidP="001030D1">
      <w:pPr>
        <w:pStyle w:val="ListBullet1"/>
      </w:pPr>
      <w:r w:rsidRPr="00090867">
        <w:t xml:space="preserve">whether </w:t>
      </w:r>
      <w:r w:rsidR="00615005" w:rsidRPr="00090867">
        <w:t xml:space="preserve">there was a “pattern of unequal treatment” </w:t>
      </w:r>
      <w:r w:rsidR="003307FD" w:rsidRPr="00090867">
        <w:t>(Section 5.3</w:t>
      </w:r>
      <w:r w:rsidR="00DC1CA5" w:rsidRPr="00090867">
        <w:t>.4);</w:t>
      </w:r>
      <w:r w:rsidR="00615005" w:rsidRPr="00090867">
        <w:t xml:space="preserve"> </w:t>
      </w:r>
      <w:r w:rsidR="002A4D4D" w:rsidRPr="00090867">
        <w:t>and</w:t>
      </w:r>
    </w:p>
    <w:p w14:paraId="32F0B418" w14:textId="7A8FBBBF" w:rsidR="00A97D5F" w:rsidRPr="00090867" w:rsidRDefault="00DC1CA5" w:rsidP="002A4D4D">
      <w:pPr>
        <w:pStyle w:val="ListBullet1"/>
        <w:contextualSpacing w:val="0"/>
      </w:pPr>
      <w:r w:rsidRPr="00090867">
        <w:t>whether BOB ICB</w:t>
      </w:r>
      <w:r w:rsidR="0025308B" w:rsidRPr="00090867">
        <w:t xml:space="preserve"> sufficiently recorded the reasons for the scores </w:t>
      </w:r>
      <w:r w:rsidR="00DB13A7" w:rsidRPr="00090867">
        <w:t xml:space="preserve">that were awarded </w:t>
      </w:r>
      <w:r w:rsidR="0025308B" w:rsidRPr="00090867">
        <w:t>(Section 5.3.5)</w:t>
      </w:r>
      <w:r w:rsidR="008D76DB" w:rsidRPr="00090867">
        <w:t>.</w:t>
      </w:r>
    </w:p>
    <w:p w14:paraId="068D827C" w14:textId="6FA3227E" w:rsidR="00603A00" w:rsidRPr="00090867" w:rsidRDefault="001A1D05" w:rsidP="00F54656">
      <w:pPr>
        <w:pStyle w:val="111Heading3"/>
        <w:keepNext/>
        <w:spacing w:before="240"/>
      </w:pPr>
      <w:r w:rsidRPr="00090867">
        <w:t>Scoring inconsistencies</w:t>
      </w:r>
      <w:r w:rsidR="00D42CBD" w:rsidRPr="00090867">
        <w:t xml:space="preserve"> and evaluation quality</w:t>
      </w:r>
    </w:p>
    <w:p w14:paraId="3FF51A1A" w14:textId="61DED162" w:rsidR="00E052D6" w:rsidRPr="00090867" w:rsidRDefault="00F31138" w:rsidP="00A73CF2">
      <w:pPr>
        <w:pStyle w:val="ListParagraph"/>
      </w:pPr>
      <w:r w:rsidRPr="00090867">
        <w:t xml:space="preserve">Poplar Grove’s </w:t>
      </w:r>
      <w:r w:rsidR="00A37D2F" w:rsidRPr="00090867">
        <w:t>and</w:t>
      </w:r>
      <w:r w:rsidRPr="00090867">
        <w:t xml:space="preserve"> PCMS’s representations</w:t>
      </w:r>
      <w:r w:rsidR="003C6CFB" w:rsidRPr="00090867">
        <w:t xml:space="preserve"> about </w:t>
      </w:r>
      <w:r w:rsidR="00556923" w:rsidRPr="00090867">
        <w:t xml:space="preserve">scoring </w:t>
      </w:r>
      <w:r w:rsidR="004E6111" w:rsidRPr="00090867">
        <w:t>inconsistenc</w:t>
      </w:r>
      <w:r w:rsidR="00556923" w:rsidRPr="00090867">
        <w:t xml:space="preserve">ies </w:t>
      </w:r>
      <w:r w:rsidR="004E6111" w:rsidRPr="00090867">
        <w:t xml:space="preserve">and </w:t>
      </w:r>
      <w:r w:rsidR="007F0CE0" w:rsidRPr="00090867">
        <w:t xml:space="preserve">the quality of </w:t>
      </w:r>
      <w:r w:rsidR="003C6CFB" w:rsidRPr="00090867">
        <w:t xml:space="preserve">BOB ICB’s evaluation </w:t>
      </w:r>
      <w:r w:rsidRPr="00090867">
        <w:t xml:space="preserve">focus on </w:t>
      </w:r>
      <w:r w:rsidR="001822B5" w:rsidRPr="00090867">
        <w:t>concern</w:t>
      </w:r>
      <w:r w:rsidR="007D4DC9" w:rsidRPr="00090867">
        <w:t>s</w:t>
      </w:r>
      <w:r w:rsidRPr="00090867">
        <w:t xml:space="preserve"> that </w:t>
      </w:r>
      <w:r w:rsidR="007C30BB" w:rsidRPr="00090867">
        <w:t xml:space="preserve">positive aspects of </w:t>
      </w:r>
      <w:r w:rsidRPr="00090867">
        <w:t xml:space="preserve">their bids were </w:t>
      </w:r>
      <w:r w:rsidR="00BF463F" w:rsidRPr="00090867">
        <w:t>not adequately credited</w:t>
      </w:r>
      <w:r w:rsidR="001D2529" w:rsidRPr="00090867">
        <w:t>, that</w:t>
      </w:r>
      <w:r w:rsidR="00BF463F" w:rsidRPr="00090867">
        <w:t xml:space="preserve"> </w:t>
      </w:r>
      <w:r w:rsidR="007D4DC9" w:rsidRPr="00090867">
        <w:t xml:space="preserve">the moderation feedback did not justify the </w:t>
      </w:r>
      <w:r w:rsidR="008D6215" w:rsidRPr="00090867">
        <w:t>awarded scores</w:t>
      </w:r>
      <w:r w:rsidR="007D4DC9" w:rsidRPr="00090867">
        <w:t xml:space="preserve">, </w:t>
      </w:r>
      <w:r w:rsidR="00BF463F" w:rsidRPr="00090867">
        <w:t>and</w:t>
      </w:r>
      <w:r w:rsidRPr="00090867">
        <w:t xml:space="preserve"> that their bids were underscored in comparison to Operose. This also included a view (particularly from Poplar Grove) that Operose </w:t>
      </w:r>
      <w:r w:rsidR="006F2348" w:rsidRPr="00090867">
        <w:t>had</w:t>
      </w:r>
      <w:r w:rsidR="00216546" w:rsidRPr="00090867">
        <w:t>, inappropriately,</w:t>
      </w:r>
      <w:r w:rsidRPr="00090867">
        <w:t xml:space="preserve"> been credited for </w:t>
      </w:r>
      <w:r w:rsidR="00261D33" w:rsidRPr="00090867">
        <w:t>proposing</w:t>
      </w:r>
      <w:r w:rsidRPr="00090867">
        <w:t xml:space="preserve"> initiatives that </w:t>
      </w:r>
      <w:r w:rsidR="00261D33" w:rsidRPr="00090867">
        <w:t>were</w:t>
      </w:r>
      <w:r w:rsidRPr="00090867">
        <w:t xml:space="preserve"> not currently in place at the Mandeville Practice or </w:t>
      </w:r>
      <w:r w:rsidR="00F9594B" w:rsidRPr="00AD5D8C">
        <w:t xml:space="preserve">within </w:t>
      </w:r>
      <w:r w:rsidR="00261D33" w:rsidRPr="00090867">
        <w:t>the</w:t>
      </w:r>
      <w:r w:rsidRPr="00090867">
        <w:t xml:space="preserve"> local system</w:t>
      </w:r>
      <w:r w:rsidR="00032AD4" w:rsidRPr="00090867">
        <w:t>.</w:t>
      </w:r>
    </w:p>
    <w:p w14:paraId="3C39F5F6" w14:textId="7A6E3BCE" w:rsidR="00BF4CEF" w:rsidRPr="00090867" w:rsidRDefault="00B1399D" w:rsidP="00BF4CEF">
      <w:pPr>
        <w:pStyle w:val="ListParagraph"/>
      </w:pPr>
      <w:bookmarkStart w:id="57" w:name="_Ref235528655"/>
      <w:r w:rsidRPr="00090867">
        <w:t xml:space="preserve">The Panel reviewed the </w:t>
      </w:r>
      <w:r w:rsidRPr="00090867" w:rsidDel="00BA179F">
        <w:t xml:space="preserve">30 </w:t>
      </w:r>
      <w:r w:rsidRPr="00090867">
        <w:t xml:space="preserve">questions where Poplar Grove and PCMS raised </w:t>
      </w:r>
      <w:r w:rsidR="00EA3D69" w:rsidRPr="00090867">
        <w:t xml:space="preserve">these </w:t>
      </w:r>
      <w:r w:rsidRPr="00090867">
        <w:t>concerns</w:t>
      </w:r>
      <w:r w:rsidR="00982842" w:rsidRPr="00090867">
        <w:t>,</w:t>
      </w:r>
      <w:r w:rsidRPr="00090867">
        <w:rPr>
          <w:rStyle w:val="FootnoteReference"/>
        </w:rPr>
        <w:footnoteReference w:id="47"/>
      </w:r>
      <w:r w:rsidR="00982842" w:rsidRPr="00090867">
        <w:t xml:space="preserve"> and</w:t>
      </w:r>
      <w:r w:rsidR="00676DAD" w:rsidRPr="00090867">
        <w:t xml:space="preserve"> </w:t>
      </w:r>
      <w:r w:rsidR="00F802B8" w:rsidRPr="00090867">
        <w:t>found no</w:t>
      </w:r>
      <w:r w:rsidR="00676DAD" w:rsidRPr="00090867">
        <w:t xml:space="preserve"> manifest error in </w:t>
      </w:r>
      <w:r w:rsidR="00E037DA" w:rsidRPr="00090867">
        <w:t xml:space="preserve">the </w:t>
      </w:r>
      <w:r w:rsidR="00236D78" w:rsidRPr="00090867">
        <w:t>evaluation of</w:t>
      </w:r>
      <w:r w:rsidR="00E037DA" w:rsidRPr="00090867">
        <w:t xml:space="preserve"> bidder</w:t>
      </w:r>
      <w:r w:rsidR="00A05B97" w:rsidRPr="00090867">
        <w:t>’s answers</w:t>
      </w:r>
      <w:r w:rsidR="00B72FCE" w:rsidRPr="00090867">
        <w:t xml:space="preserve">, </w:t>
      </w:r>
      <w:r w:rsidR="007008F0" w:rsidRPr="00090867">
        <w:t>n</w:t>
      </w:r>
      <w:r w:rsidR="00B72FCE" w:rsidRPr="00090867">
        <w:t xml:space="preserve">or </w:t>
      </w:r>
      <w:r w:rsidR="00C6748A" w:rsidRPr="00090867">
        <w:t xml:space="preserve">did it identify </w:t>
      </w:r>
      <w:r w:rsidR="00B72FCE" w:rsidRPr="00090867">
        <w:t>any inconsisten</w:t>
      </w:r>
      <w:r w:rsidR="003776EB" w:rsidRPr="00090867">
        <w:t>cy</w:t>
      </w:r>
      <w:r w:rsidR="00B72FCE" w:rsidRPr="00090867">
        <w:t>, irrational</w:t>
      </w:r>
      <w:r w:rsidR="003776EB" w:rsidRPr="00090867">
        <w:t>ity</w:t>
      </w:r>
      <w:r w:rsidR="00B72FCE" w:rsidRPr="00090867">
        <w:t xml:space="preserve"> or </w:t>
      </w:r>
      <w:r w:rsidR="003776EB" w:rsidRPr="00090867">
        <w:t>mis</w:t>
      </w:r>
      <w:r w:rsidR="00B72FCE" w:rsidRPr="00090867">
        <w:t>application of the scoring methodology</w:t>
      </w:r>
      <w:r w:rsidR="004065CF" w:rsidRPr="00090867">
        <w:t xml:space="preserve"> </w:t>
      </w:r>
      <w:r w:rsidR="003776EB" w:rsidRPr="00090867">
        <w:t xml:space="preserve">by </w:t>
      </w:r>
      <w:r w:rsidR="004065CF" w:rsidRPr="00090867">
        <w:t>BOB ICB</w:t>
      </w:r>
      <w:r w:rsidR="00676DAD" w:rsidRPr="00090867">
        <w:t>.</w:t>
      </w:r>
      <w:bookmarkEnd w:id="57"/>
    </w:p>
    <w:p w14:paraId="07CC95C7" w14:textId="1DD4326A" w:rsidR="002A4549" w:rsidRPr="00090867" w:rsidRDefault="00CC07FA" w:rsidP="002A4549">
      <w:pPr>
        <w:pStyle w:val="ListParagraph"/>
      </w:pPr>
      <w:r w:rsidRPr="00090867">
        <w:t>In relation to the moderation feedback</w:t>
      </w:r>
      <w:r w:rsidR="00693580" w:rsidRPr="00090867" w:rsidDel="00F968CE">
        <w:t xml:space="preserve"> </w:t>
      </w:r>
      <w:r w:rsidR="00BD7C84" w:rsidRPr="00090867">
        <w:t>provided to Poplar Grove and PCMS</w:t>
      </w:r>
      <w:r w:rsidR="00055A19" w:rsidRPr="00090867">
        <w:t>, the Panel’s view is that this</w:t>
      </w:r>
      <w:r w:rsidR="00BD7C84" w:rsidRPr="00090867">
        <w:t xml:space="preserve"> was appropriate</w:t>
      </w:r>
      <w:r w:rsidR="009507EC" w:rsidRPr="00090867">
        <w:t xml:space="preserve"> and</w:t>
      </w:r>
      <w:r w:rsidR="00BD7C84" w:rsidRPr="00090867">
        <w:t xml:space="preserve"> clear</w:t>
      </w:r>
      <w:r w:rsidR="009507EC" w:rsidRPr="00090867">
        <w:t xml:space="preserve">. It was </w:t>
      </w:r>
      <w:r w:rsidR="00BD7C84" w:rsidRPr="00090867">
        <w:t>aligned to BOB ICB's scoring methodology</w:t>
      </w:r>
      <w:r w:rsidR="009507EC" w:rsidRPr="00090867">
        <w:t xml:space="preserve">, </w:t>
      </w:r>
      <w:r w:rsidR="000B24D8" w:rsidRPr="00090867">
        <w:t>its</w:t>
      </w:r>
      <w:r w:rsidR="00BD7C84" w:rsidRPr="00090867">
        <w:t xml:space="preserve"> approach to individual scoring and moderation</w:t>
      </w:r>
      <w:r w:rsidR="00083596" w:rsidRPr="00090867">
        <w:t xml:space="preserve">, and </w:t>
      </w:r>
      <w:bookmarkStart w:id="58" w:name="_Ref235528202"/>
      <w:r w:rsidR="00BD7C84" w:rsidRPr="00090867">
        <w:t>the PSR Statutory Guidance, which states that "relevant authorities may also choose to give feedback to unsuccessful providers on what they did well and what they could have done to improve their bid".</w:t>
      </w:r>
      <w:bookmarkEnd w:id="58"/>
    </w:p>
    <w:p w14:paraId="4F22393F" w14:textId="44FE45FA" w:rsidR="005F23C1" w:rsidRPr="00090867" w:rsidRDefault="00C61926" w:rsidP="005F23C1">
      <w:pPr>
        <w:pStyle w:val="ListParagraph"/>
      </w:pPr>
      <w:r w:rsidRPr="00090867">
        <w:lastRenderedPageBreak/>
        <w:t>In relation to Poplar Grove’s concern about Operose</w:t>
      </w:r>
      <w:r w:rsidR="00B71C1A" w:rsidRPr="00090867">
        <w:t xml:space="preserve"> being inappropriately credited for </w:t>
      </w:r>
      <w:r w:rsidR="00F91E14" w:rsidRPr="00090867">
        <w:t>proposing initiatives not currently in place at Mandeville Practice</w:t>
      </w:r>
      <w:r w:rsidR="002A4549" w:rsidRPr="00090867">
        <w:t>, t</w:t>
      </w:r>
      <w:r w:rsidR="005F23C1" w:rsidRPr="00090867">
        <w:t xml:space="preserve">he Panel’s view is that </w:t>
      </w:r>
      <w:r w:rsidR="0051267D" w:rsidRPr="00090867">
        <w:t>BOB ICB’s</w:t>
      </w:r>
      <w:r w:rsidR="005F23C1" w:rsidRPr="00090867">
        <w:t xml:space="preserve"> scores and </w:t>
      </w:r>
      <w:r w:rsidR="00A717E9" w:rsidRPr="00090867">
        <w:t>moderation feedback</w:t>
      </w:r>
      <w:r w:rsidR="005F23C1" w:rsidRPr="00090867">
        <w:t xml:space="preserve"> </w:t>
      </w:r>
      <w:r w:rsidR="004E5D56" w:rsidRPr="00090867">
        <w:t>suitably identified</w:t>
      </w:r>
      <w:r w:rsidR="005F23C1" w:rsidRPr="00090867">
        <w:t xml:space="preserve"> where Operose’s proposals were demonstrative of a future delivery model rather than existing practice.</w:t>
      </w:r>
    </w:p>
    <w:p w14:paraId="315D294E" w14:textId="77777777" w:rsidR="001D4938" w:rsidRPr="00090867" w:rsidRDefault="001D4938" w:rsidP="00E86C7C">
      <w:pPr>
        <w:pStyle w:val="111Heading3"/>
        <w:keepNext/>
        <w:spacing w:before="240"/>
      </w:pPr>
      <w:r w:rsidRPr="00090867">
        <w:t>Proportionality</w:t>
      </w:r>
    </w:p>
    <w:p w14:paraId="5E06565F" w14:textId="3B62E844" w:rsidR="001D4938" w:rsidRPr="00090867" w:rsidRDefault="00543551" w:rsidP="001D4938">
      <w:pPr>
        <w:pStyle w:val="ListParagraph"/>
      </w:pPr>
      <w:r w:rsidRPr="00090867">
        <w:t>Poplar Grove</w:t>
      </w:r>
      <w:r w:rsidR="00FE0F38" w:rsidRPr="00090867">
        <w:t xml:space="preserve">, in its representations to the Panel, said that “locally grounded evidence and established delivery appear not to have been credited equivalently to larger scale corporate infrastructure, generic at scale systems or references that do not appear to map clearly onto the local Aylesbury/Mandeville context". Poplar Grove </w:t>
      </w:r>
      <w:r w:rsidR="00230D9A" w:rsidRPr="00090867">
        <w:t>said</w:t>
      </w:r>
      <w:r w:rsidR="00FE0F38" w:rsidRPr="00090867">
        <w:t xml:space="preserve"> that this gave rise to "proportionality" concerns in BOB ICB's evaluation and scoring, citing seven questions </w:t>
      </w:r>
      <w:r w:rsidR="004D7C47" w:rsidRPr="00090867">
        <w:t>as examples of</w:t>
      </w:r>
      <w:r w:rsidR="00FE0F38" w:rsidRPr="00090867">
        <w:t xml:space="preserve"> its concerns.</w:t>
      </w:r>
      <w:r w:rsidR="00AE2F9E" w:rsidRPr="00090867">
        <w:rPr>
          <w:rStyle w:val="FootnoteReference"/>
        </w:rPr>
        <w:footnoteReference w:id="48"/>
      </w:r>
    </w:p>
    <w:p w14:paraId="5093C980" w14:textId="6EC69344" w:rsidR="00785EAC" w:rsidRPr="00090867" w:rsidRDefault="00A54617" w:rsidP="001D4938">
      <w:pPr>
        <w:pStyle w:val="ListParagraph"/>
      </w:pPr>
      <w:r w:rsidRPr="00090867">
        <w:t>The Panel</w:t>
      </w:r>
      <w:r w:rsidR="003E2B0D" w:rsidRPr="00090867">
        <w:t xml:space="preserve"> </w:t>
      </w:r>
      <w:r w:rsidR="00E832E6" w:rsidRPr="00090867">
        <w:t xml:space="preserve">reviewed </w:t>
      </w:r>
      <w:r w:rsidR="00C147C3" w:rsidRPr="00090867">
        <w:t xml:space="preserve">BOB ICB’s evaluation and scoring </w:t>
      </w:r>
      <w:r w:rsidR="004A3A22" w:rsidRPr="00090867">
        <w:t xml:space="preserve">of bidders’ answers to </w:t>
      </w:r>
      <w:r w:rsidR="00E832E6" w:rsidRPr="00090867">
        <w:t>the</w:t>
      </w:r>
      <w:r w:rsidR="00A476D4" w:rsidRPr="00090867">
        <w:t>se</w:t>
      </w:r>
      <w:r w:rsidR="00E832E6" w:rsidRPr="00090867">
        <w:t xml:space="preserve"> seven questions</w:t>
      </w:r>
      <w:r w:rsidR="005E557F" w:rsidRPr="00090867">
        <w:t>, and its related moderation feedback,</w:t>
      </w:r>
      <w:r w:rsidR="00D96F1C" w:rsidRPr="00090867">
        <w:t xml:space="preserve"> </w:t>
      </w:r>
      <w:r w:rsidR="00241244" w:rsidRPr="00090867">
        <w:t xml:space="preserve">to assess whether </w:t>
      </w:r>
      <w:r w:rsidR="00740C51" w:rsidRPr="00090867">
        <w:t xml:space="preserve">the ICB </w:t>
      </w:r>
      <w:r w:rsidR="00434698" w:rsidRPr="00090867">
        <w:t>acted proportionately</w:t>
      </w:r>
      <w:r w:rsidR="00264185" w:rsidRPr="00090867">
        <w:t>. The Panel</w:t>
      </w:r>
      <w:r w:rsidR="00D96F1C" w:rsidRPr="00090867">
        <w:t xml:space="preserve"> </w:t>
      </w:r>
      <w:r w:rsidR="003D0BA3" w:rsidRPr="00090867">
        <w:t xml:space="preserve">has not </w:t>
      </w:r>
      <w:r w:rsidRPr="00090867">
        <w:t>identified any</w:t>
      </w:r>
      <w:r w:rsidR="00663621" w:rsidRPr="00090867">
        <w:t xml:space="preserve"> evidence </w:t>
      </w:r>
      <w:r w:rsidR="00247A19" w:rsidRPr="00090867">
        <w:t xml:space="preserve">to support a view that </w:t>
      </w:r>
      <w:r w:rsidR="00F679E2" w:rsidRPr="00090867">
        <w:t xml:space="preserve">BOB ICB’s </w:t>
      </w:r>
      <w:r w:rsidR="00E71DC6" w:rsidRPr="00090867">
        <w:t>evaluation and scoring</w:t>
      </w:r>
      <w:r w:rsidR="005E557F" w:rsidRPr="00090867">
        <w:t>, and the related moderation feedback,</w:t>
      </w:r>
      <w:r w:rsidR="00E71DC6" w:rsidRPr="00090867">
        <w:t xml:space="preserve"> </w:t>
      </w:r>
      <w:r w:rsidR="00247A19" w:rsidRPr="00090867">
        <w:t>was not proportionate</w:t>
      </w:r>
      <w:r w:rsidR="000431CF" w:rsidRPr="00090867">
        <w:t xml:space="preserve">. </w:t>
      </w:r>
    </w:p>
    <w:p w14:paraId="61480EC6" w14:textId="77777777" w:rsidR="001D4938" w:rsidRPr="00090867" w:rsidRDefault="001D4938" w:rsidP="005E557F">
      <w:pPr>
        <w:pStyle w:val="111Heading3"/>
        <w:keepNext/>
        <w:spacing w:before="240"/>
      </w:pPr>
      <w:r w:rsidRPr="00090867">
        <w:t>Incumbent penalty</w:t>
      </w:r>
    </w:p>
    <w:p w14:paraId="246BA7C2" w14:textId="15D344D1" w:rsidR="001D4938" w:rsidRPr="00090867" w:rsidRDefault="001D4938" w:rsidP="001D4938">
      <w:pPr>
        <w:pStyle w:val="ListParagraph"/>
      </w:pPr>
      <w:r w:rsidRPr="00090867">
        <w:t>PCMS, in its representations to the Panel, said that “there is an incumbent penalty whereby actual delivery at Mandeville was treated as less valuable than aspirational proposals”, citing questions M</w:t>
      </w:r>
      <w:r w:rsidR="00FD4760" w:rsidRPr="00090867">
        <w:t>o</w:t>
      </w:r>
      <w:r w:rsidRPr="00090867">
        <w:t>b.01 (Mobilisation), Mob.02 (Mobilisation)</w:t>
      </w:r>
      <w:r w:rsidR="00543551" w:rsidRPr="00090867">
        <w:t>,</w:t>
      </w:r>
      <w:r w:rsidRPr="00090867">
        <w:t xml:space="preserve"> and SV.01 (Wellbeing) as examples.</w:t>
      </w:r>
      <w:r w:rsidRPr="00090867">
        <w:rPr>
          <w:rStyle w:val="FootnoteReference"/>
        </w:rPr>
        <w:footnoteReference w:id="49"/>
      </w:r>
    </w:p>
    <w:p w14:paraId="45E1E8B3" w14:textId="5AB4D785" w:rsidR="004C4A47" w:rsidRPr="00090867" w:rsidRDefault="00FA4754" w:rsidP="001D4938">
      <w:pPr>
        <w:pStyle w:val="ListParagraph"/>
      </w:pPr>
      <w:r w:rsidRPr="00090867">
        <w:t xml:space="preserve">The Panel </w:t>
      </w:r>
      <w:r w:rsidR="002A6B86" w:rsidRPr="00090867">
        <w:t xml:space="preserve">notes that PCMS’s concerns raise issues of fairness in the </w:t>
      </w:r>
      <w:r w:rsidRPr="00090867">
        <w:t xml:space="preserve">evaluation and scoring </w:t>
      </w:r>
      <w:r w:rsidR="002A6B86" w:rsidRPr="00090867">
        <w:t>of</w:t>
      </w:r>
      <w:r w:rsidRPr="00090867">
        <w:t xml:space="preserve"> these three questions</w:t>
      </w:r>
      <w:r w:rsidR="002A6B86" w:rsidRPr="00090867">
        <w:t>.</w:t>
      </w:r>
      <w:r w:rsidR="002259A2" w:rsidRPr="00090867">
        <w:t xml:space="preserve"> </w:t>
      </w:r>
      <w:r w:rsidR="007D45B3" w:rsidRPr="00090867">
        <w:t xml:space="preserve">The </w:t>
      </w:r>
      <w:r w:rsidR="009935E1" w:rsidRPr="00090867">
        <w:t>Panel</w:t>
      </w:r>
      <w:r w:rsidR="00625D8B" w:rsidRPr="00090867">
        <w:t>, having</w:t>
      </w:r>
      <w:r w:rsidR="002A6B86" w:rsidRPr="00090867">
        <w:t xml:space="preserve"> </w:t>
      </w:r>
      <w:r w:rsidRPr="00090867">
        <w:t xml:space="preserve">reviewed </w:t>
      </w:r>
      <w:r w:rsidR="00625D8B" w:rsidRPr="00090867">
        <w:t xml:space="preserve">the </w:t>
      </w:r>
      <w:r w:rsidRPr="00090867">
        <w:t xml:space="preserve">evaluation and scoring </w:t>
      </w:r>
      <w:r w:rsidR="00625D8B" w:rsidRPr="00090867">
        <w:t xml:space="preserve">of </w:t>
      </w:r>
      <w:r w:rsidR="00BE2E55" w:rsidRPr="00090867">
        <w:t xml:space="preserve">bidders’ responses to </w:t>
      </w:r>
      <w:r w:rsidRPr="00090867">
        <w:t>these three questions</w:t>
      </w:r>
      <w:r w:rsidR="00771093" w:rsidRPr="00090867">
        <w:t>, did</w:t>
      </w:r>
      <w:r w:rsidR="007B5BBD" w:rsidRPr="00090867">
        <w:t xml:space="preserve"> not </w:t>
      </w:r>
      <w:r w:rsidR="00771093" w:rsidRPr="00090867">
        <w:t>identify</w:t>
      </w:r>
      <w:r w:rsidR="00E4447F" w:rsidRPr="00090867">
        <w:t xml:space="preserve"> any unfair</w:t>
      </w:r>
      <w:r w:rsidR="00A62198" w:rsidRPr="00090867">
        <w:t xml:space="preserve"> </w:t>
      </w:r>
      <w:r w:rsidR="00200E15" w:rsidRPr="00090867">
        <w:t xml:space="preserve">treatment or </w:t>
      </w:r>
      <w:r w:rsidR="00E97A43" w:rsidRPr="00090867">
        <w:t>misapplication of the scoring methodology (</w:t>
      </w:r>
      <w:r w:rsidR="00F44ADF" w:rsidRPr="00090867">
        <w:t xml:space="preserve">see also paragraph </w:t>
      </w:r>
      <w:r w:rsidR="00561848" w:rsidRPr="00090867">
        <w:fldChar w:fldCharType="begin"/>
      </w:r>
      <w:r w:rsidR="00561848" w:rsidRPr="00090867">
        <w:instrText xml:space="preserve"> REF _Ref235528655 \r \h </w:instrText>
      </w:r>
      <w:r w:rsidR="00090867" w:rsidRPr="00090867">
        <w:instrText xml:space="preserve"> \* MERGEFORMAT </w:instrText>
      </w:r>
      <w:r w:rsidR="00561848" w:rsidRPr="00090867">
        <w:fldChar w:fldCharType="separate"/>
      </w:r>
      <w:r w:rsidR="00697CCC">
        <w:t>103</w:t>
      </w:r>
      <w:r w:rsidR="00561848" w:rsidRPr="00090867">
        <w:fldChar w:fldCharType="end"/>
      </w:r>
      <w:r w:rsidR="00561848" w:rsidRPr="00090867">
        <w:t>).</w:t>
      </w:r>
    </w:p>
    <w:p w14:paraId="3D117C00" w14:textId="47B84C93" w:rsidR="002B342F" w:rsidRPr="00090867" w:rsidRDefault="00E31E83" w:rsidP="001D4938">
      <w:pPr>
        <w:pStyle w:val="ListParagraph"/>
      </w:pPr>
      <w:r w:rsidRPr="00090867">
        <w:t xml:space="preserve">The Panel’s view is that </w:t>
      </w:r>
      <w:r w:rsidR="00AB60C0" w:rsidRPr="00090867">
        <w:t>BOB ICB’s evaluation was</w:t>
      </w:r>
      <w:r w:rsidRPr="00090867">
        <w:t xml:space="preserve"> </w:t>
      </w:r>
      <w:r w:rsidR="00B13157" w:rsidRPr="00090867">
        <w:t xml:space="preserve">conducted </w:t>
      </w:r>
      <w:r w:rsidRPr="00090867">
        <w:t>fair</w:t>
      </w:r>
      <w:r w:rsidR="00521868" w:rsidRPr="00090867">
        <w:t>ly</w:t>
      </w:r>
      <w:r w:rsidR="0079258E" w:rsidRPr="00090867">
        <w:t>.</w:t>
      </w:r>
    </w:p>
    <w:p w14:paraId="5A9F07E0" w14:textId="5EC9037F" w:rsidR="00250B5E" w:rsidRPr="00090867" w:rsidRDefault="00E91378" w:rsidP="00580AFF">
      <w:pPr>
        <w:pStyle w:val="111Heading3"/>
        <w:keepNext/>
        <w:spacing w:before="240"/>
      </w:pPr>
      <w:r w:rsidRPr="00090867">
        <w:t>U</w:t>
      </w:r>
      <w:r w:rsidR="00250B5E" w:rsidRPr="00090867">
        <w:t>nequal treatment</w:t>
      </w:r>
    </w:p>
    <w:p w14:paraId="21362F16" w14:textId="596DAB52" w:rsidR="000E2CB0" w:rsidRPr="00090867" w:rsidRDefault="000E2CB0" w:rsidP="002657C7">
      <w:pPr>
        <w:pStyle w:val="ListParagraph"/>
        <w:spacing w:after="120"/>
      </w:pPr>
      <w:r w:rsidRPr="00090867">
        <w:t>PCMS</w:t>
      </w:r>
      <w:r w:rsidR="00C0204A" w:rsidRPr="00090867">
        <w:t xml:space="preserve"> </w:t>
      </w:r>
      <w:r w:rsidR="00087527" w:rsidRPr="00090867">
        <w:t xml:space="preserve">told the Panel </w:t>
      </w:r>
      <w:r w:rsidR="00C0204A" w:rsidRPr="00090867">
        <w:t>that there was a pattern of unequal treatment in the evaluation and scoring process,</w:t>
      </w:r>
      <w:r w:rsidRPr="00090867">
        <w:t xml:space="preserve"> </w:t>
      </w:r>
      <w:r w:rsidR="00087527" w:rsidRPr="00090867">
        <w:t xml:space="preserve">saying </w:t>
      </w:r>
      <w:r w:rsidRPr="00090867">
        <w:t>that:</w:t>
      </w:r>
    </w:p>
    <w:p w14:paraId="1B0D36AF" w14:textId="73A1B756" w:rsidR="000E2CB0" w:rsidRPr="00090867" w:rsidRDefault="000E2CB0" w:rsidP="002657C7">
      <w:pPr>
        <w:pStyle w:val="Indentedquotes"/>
      </w:pPr>
      <w:r w:rsidRPr="00090867">
        <w:t>“</w:t>
      </w:r>
      <w:r w:rsidR="00513D09" w:rsidRPr="00090867">
        <w:t xml:space="preserve">The quality and volume of recorded discussion is systematically and materially different </w:t>
      </w:r>
      <w:r w:rsidR="003A2E78" w:rsidRPr="00090867">
        <w:t xml:space="preserve">[between bidders] </w:t>
      </w:r>
      <w:r w:rsidR="00513D09" w:rsidRPr="00090867">
        <w:t>depending on which bidder is being assessed. This is not a broad or generalised concern. It is specific, document-evidenced, and consistent across multiple questions …”</w:t>
      </w:r>
    </w:p>
    <w:p w14:paraId="64DC96F4" w14:textId="690FEAD2" w:rsidR="00513D09" w:rsidRPr="00090867" w:rsidRDefault="00513D09" w:rsidP="002657C7">
      <w:pPr>
        <w:pStyle w:val="Indentedquotes"/>
        <w:spacing w:after="160"/>
      </w:pPr>
      <w:r w:rsidRPr="00090867">
        <w:t>“</w:t>
      </w:r>
      <w:r w:rsidR="00A37F77" w:rsidRPr="00090867">
        <w:t>Where the preferred provider is being assessed, evaluators engage substantively with the content, record positive observations, and the discussion actively drives scores upward. Where PCMS is being assessed, the notes are sparse, critical, and the discussion drives scores downward or leaves them static with no recorded reasoning”.</w:t>
      </w:r>
      <w:r w:rsidR="00A37F77" w:rsidRPr="00090867">
        <w:rPr>
          <w:rStyle w:val="FootnoteReference"/>
        </w:rPr>
        <w:footnoteReference w:id="50"/>
      </w:r>
    </w:p>
    <w:p w14:paraId="51EAD885" w14:textId="14BCC7C7" w:rsidR="006751E9" w:rsidRPr="00090867" w:rsidRDefault="00A03627" w:rsidP="006751E9">
      <w:pPr>
        <w:pStyle w:val="ListParagraph"/>
      </w:pPr>
      <w:r w:rsidRPr="00090867">
        <w:lastRenderedPageBreak/>
        <w:t>The Panel, i</w:t>
      </w:r>
      <w:r w:rsidR="00E1332C" w:rsidRPr="00090867">
        <w:t>n assessing PCMS’</w:t>
      </w:r>
      <w:r w:rsidR="002657C7" w:rsidRPr="00090867">
        <w:t>s</w:t>
      </w:r>
      <w:r w:rsidR="00E1332C" w:rsidRPr="00090867">
        <w:t xml:space="preserve"> concerns, reviewed </w:t>
      </w:r>
      <w:r w:rsidR="001212CA" w:rsidRPr="00090867">
        <w:t xml:space="preserve">BOB ICB’s evaluation and scoring for </w:t>
      </w:r>
      <w:r w:rsidR="00CA581A" w:rsidRPr="00090867">
        <w:t xml:space="preserve">the </w:t>
      </w:r>
      <w:r w:rsidR="00E1332C" w:rsidRPr="00090867">
        <w:t xml:space="preserve">five questions where PCMS </w:t>
      </w:r>
      <w:r w:rsidR="005215F5" w:rsidRPr="00090867">
        <w:t xml:space="preserve">perceived </w:t>
      </w:r>
      <w:r w:rsidR="00E1332C" w:rsidRPr="00090867">
        <w:t>th</w:t>
      </w:r>
      <w:r w:rsidR="00952D67" w:rsidRPr="00090867">
        <w:t>at a</w:t>
      </w:r>
      <w:r w:rsidR="00E1332C" w:rsidRPr="00090867">
        <w:t xml:space="preserve"> “pattern of unequal treatment” </w:t>
      </w:r>
      <w:r w:rsidR="00952D67" w:rsidRPr="00090867">
        <w:t>was</w:t>
      </w:r>
      <w:r w:rsidR="00E1332C" w:rsidRPr="00090867">
        <w:t xml:space="preserve"> visibl</w:t>
      </w:r>
      <w:r w:rsidR="00160352" w:rsidRPr="00090867">
        <w:t>e</w:t>
      </w:r>
      <w:r w:rsidR="00893FDD" w:rsidRPr="00090867">
        <w:t>,</w:t>
      </w:r>
      <w:r w:rsidR="00160352" w:rsidRPr="00090867">
        <w:rPr>
          <w:rStyle w:val="FootnoteReference"/>
        </w:rPr>
        <w:footnoteReference w:id="51"/>
      </w:r>
      <w:r w:rsidR="00893FDD" w:rsidRPr="00090867">
        <w:t xml:space="preserve"> to assess whether </w:t>
      </w:r>
      <w:r w:rsidR="00761B4C" w:rsidRPr="00090867">
        <w:t>there was evidence that supported PCMS’s concerns</w:t>
      </w:r>
      <w:r w:rsidR="00893FDD" w:rsidRPr="00090867">
        <w:t>.</w:t>
      </w:r>
    </w:p>
    <w:p w14:paraId="02C8A3CD" w14:textId="2F0BFA5B" w:rsidR="00F45CB0" w:rsidRPr="00090867" w:rsidRDefault="00D8676F" w:rsidP="006751E9">
      <w:pPr>
        <w:pStyle w:val="ListParagraph"/>
      </w:pPr>
      <w:bookmarkStart w:id="59" w:name="_Ref235457846"/>
      <w:bookmarkStart w:id="60" w:name="_Ref233031998"/>
      <w:bookmarkStart w:id="61" w:name="_Ref236059093"/>
      <w:r w:rsidRPr="00090867">
        <w:t>The Panel</w:t>
      </w:r>
      <w:r w:rsidRPr="00090867" w:rsidDel="001212CA">
        <w:t xml:space="preserve"> </w:t>
      </w:r>
      <w:r w:rsidR="004E174B" w:rsidRPr="00090867">
        <w:t>note</w:t>
      </w:r>
      <w:r w:rsidR="0060077D" w:rsidRPr="00090867">
        <w:t>s</w:t>
      </w:r>
      <w:r w:rsidR="001212CA" w:rsidRPr="00090867">
        <w:t xml:space="preserve"> </w:t>
      </w:r>
      <w:r w:rsidRPr="00090867">
        <w:t>that</w:t>
      </w:r>
      <w:r w:rsidR="00854D3A" w:rsidRPr="00090867">
        <w:t xml:space="preserve"> </w:t>
      </w:r>
      <w:r w:rsidR="008561DF" w:rsidRPr="00090867">
        <w:t xml:space="preserve">the </w:t>
      </w:r>
      <w:r w:rsidR="00854D3A" w:rsidRPr="00090867">
        <w:t xml:space="preserve">“quality and volume of recorded discussion” </w:t>
      </w:r>
      <w:r w:rsidR="00F61159" w:rsidRPr="00090867">
        <w:t xml:space="preserve">in </w:t>
      </w:r>
      <w:r w:rsidR="00D37E41" w:rsidRPr="00090867">
        <w:t>the</w:t>
      </w:r>
      <w:r w:rsidR="00F61159" w:rsidRPr="00090867">
        <w:t xml:space="preserve"> moderation discussion notes </w:t>
      </w:r>
      <w:r w:rsidR="00160352" w:rsidRPr="00090867">
        <w:t>wa</w:t>
      </w:r>
      <w:r w:rsidR="00854D3A" w:rsidRPr="00090867">
        <w:t xml:space="preserve">s similar </w:t>
      </w:r>
      <w:r w:rsidR="009C37FC" w:rsidRPr="00090867">
        <w:t>for</w:t>
      </w:r>
      <w:r w:rsidR="00854D3A" w:rsidRPr="00090867">
        <w:t xml:space="preserve"> both </w:t>
      </w:r>
      <w:r w:rsidR="00D37E41" w:rsidRPr="00090867">
        <w:t>PCMS</w:t>
      </w:r>
      <w:r w:rsidR="00854D3A" w:rsidRPr="00090867">
        <w:t xml:space="preserve"> and</w:t>
      </w:r>
      <w:r w:rsidR="00D37E41" w:rsidRPr="00090867">
        <w:t xml:space="preserve"> Operose</w:t>
      </w:r>
      <w:r w:rsidR="0060077D" w:rsidRPr="00090867">
        <w:t xml:space="preserve">. The Panel also </w:t>
      </w:r>
      <w:r w:rsidR="0029047C" w:rsidRPr="00090867">
        <w:t>notes</w:t>
      </w:r>
      <w:r w:rsidR="00854D3A" w:rsidRPr="00090867">
        <w:t xml:space="preserve"> </w:t>
      </w:r>
      <w:r w:rsidR="00482C9C" w:rsidRPr="00090867">
        <w:t xml:space="preserve">that </w:t>
      </w:r>
      <w:r w:rsidR="00854D3A" w:rsidRPr="00090867">
        <w:t xml:space="preserve">the </w:t>
      </w:r>
      <w:r w:rsidR="00A80DFA" w:rsidRPr="00090867">
        <w:t xml:space="preserve">moderation discussion </w:t>
      </w:r>
      <w:r w:rsidR="00854D3A" w:rsidRPr="00090867">
        <w:t xml:space="preserve">notes </w:t>
      </w:r>
      <w:r w:rsidR="00160352" w:rsidRPr="00090867">
        <w:t>were</w:t>
      </w:r>
      <w:r w:rsidR="009F1F6C" w:rsidRPr="00090867">
        <w:t>,</w:t>
      </w:r>
      <w:r w:rsidR="00160352" w:rsidRPr="00090867">
        <w:t xml:space="preserve"> </w:t>
      </w:r>
      <w:r w:rsidR="00854D3A" w:rsidRPr="00090867">
        <w:t>typically</w:t>
      </w:r>
      <w:r w:rsidR="009F1F6C" w:rsidRPr="00090867">
        <w:t>,</w:t>
      </w:r>
      <w:r w:rsidR="00854D3A" w:rsidRPr="00090867">
        <w:t xml:space="preserve"> more detailed where there </w:t>
      </w:r>
      <w:r w:rsidR="0051607D" w:rsidRPr="00090867">
        <w:t>was</w:t>
      </w:r>
      <w:r w:rsidR="00854D3A" w:rsidRPr="00090867">
        <w:t xml:space="preserve"> movement </w:t>
      </w:r>
      <w:r w:rsidR="0041627A" w:rsidRPr="00090867">
        <w:t>from</w:t>
      </w:r>
      <w:r w:rsidR="00854D3A" w:rsidRPr="00090867">
        <w:t xml:space="preserve"> </w:t>
      </w:r>
      <w:r w:rsidR="00482C9C" w:rsidRPr="00090867">
        <w:t xml:space="preserve">individual </w:t>
      </w:r>
      <w:r w:rsidR="00854D3A" w:rsidRPr="00090867">
        <w:t>evaluator scores</w:t>
      </w:r>
      <w:r w:rsidR="0070008B" w:rsidRPr="00090867">
        <w:t xml:space="preserve"> </w:t>
      </w:r>
      <w:bookmarkEnd w:id="59"/>
      <w:bookmarkEnd w:id="60"/>
      <w:r w:rsidR="0041627A" w:rsidRPr="00090867">
        <w:t>to the final agreed score</w:t>
      </w:r>
      <w:r w:rsidR="00854D3A" w:rsidRPr="00090867">
        <w:t>.</w:t>
      </w:r>
      <w:bookmarkEnd w:id="61"/>
    </w:p>
    <w:p w14:paraId="6ECFE92F" w14:textId="648A3A5A" w:rsidR="00094A3E" w:rsidRPr="00090867" w:rsidRDefault="009A7858" w:rsidP="006751E9">
      <w:pPr>
        <w:pStyle w:val="ListParagraph"/>
      </w:pPr>
      <w:r w:rsidRPr="00090867">
        <w:t>T</w:t>
      </w:r>
      <w:r w:rsidR="00426807" w:rsidRPr="00090867">
        <w:t xml:space="preserve">he Panel </w:t>
      </w:r>
      <w:r w:rsidRPr="00090867">
        <w:t>also</w:t>
      </w:r>
      <w:r w:rsidR="00426807" w:rsidRPr="00090867">
        <w:t xml:space="preserve"> </w:t>
      </w:r>
      <w:r w:rsidR="004E174B" w:rsidRPr="00090867">
        <w:t>noted</w:t>
      </w:r>
      <w:r w:rsidR="00426807" w:rsidRPr="00090867">
        <w:t xml:space="preserve"> that</w:t>
      </w:r>
      <w:r w:rsidR="00556BEA" w:rsidRPr="00090867">
        <w:t>,</w:t>
      </w:r>
      <w:r w:rsidR="00426807" w:rsidRPr="00090867">
        <w:t xml:space="preserve"> </w:t>
      </w:r>
      <w:r w:rsidR="00556BEA" w:rsidRPr="00090867">
        <w:t xml:space="preserve">across the five questions, </w:t>
      </w:r>
      <w:r w:rsidR="004E4950" w:rsidRPr="00090867">
        <w:t xml:space="preserve">final </w:t>
      </w:r>
      <w:r w:rsidR="001C37C7" w:rsidRPr="00090867">
        <w:t xml:space="preserve">agreed </w:t>
      </w:r>
      <w:r w:rsidR="00E618F6" w:rsidRPr="00090867">
        <w:t>score</w:t>
      </w:r>
      <w:r w:rsidR="000F77B0" w:rsidRPr="00090867">
        <w:t>s</w:t>
      </w:r>
      <w:r w:rsidR="00E618F6" w:rsidRPr="00090867">
        <w:t xml:space="preserve"> </w:t>
      </w:r>
      <w:r w:rsidR="004E4950" w:rsidRPr="00090867">
        <w:t>w</w:t>
      </w:r>
      <w:r w:rsidR="000F77B0" w:rsidRPr="00090867">
        <w:t>ere</w:t>
      </w:r>
      <w:r w:rsidR="004E4950" w:rsidRPr="00090867">
        <w:t xml:space="preserve"> both higher and lower than </w:t>
      </w:r>
      <w:r w:rsidR="00292F65" w:rsidRPr="00090867">
        <w:t xml:space="preserve">individual </w:t>
      </w:r>
      <w:r w:rsidR="007754F3" w:rsidRPr="00090867">
        <w:t>e</w:t>
      </w:r>
      <w:r w:rsidR="00AB6017" w:rsidRPr="00090867">
        <w:t>valuator scores</w:t>
      </w:r>
      <w:r w:rsidR="004E4950" w:rsidRPr="00090867">
        <w:t xml:space="preserve"> </w:t>
      </w:r>
      <w:r w:rsidR="009943DD" w:rsidRPr="00090867">
        <w:t xml:space="preserve">for both </w:t>
      </w:r>
      <w:r w:rsidR="001D6822" w:rsidRPr="00090867">
        <w:t>PCMS and Ope</w:t>
      </w:r>
      <w:r w:rsidR="00A745F0" w:rsidRPr="00090867">
        <w:t>rose</w:t>
      </w:r>
      <w:r w:rsidR="002E48B1" w:rsidRPr="00090867">
        <w:t xml:space="preserve">. </w:t>
      </w:r>
      <w:r w:rsidR="00A745F0" w:rsidRPr="00090867">
        <w:t xml:space="preserve">The Panel reviewed the moderation discussion notes for these questions and is </w:t>
      </w:r>
      <w:r w:rsidR="00FD1C9D" w:rsidRPr="00090867">
        <w:t xml:space="preserve">of the view that </w:t>
      </w:r>
      <w:r w:rsidR="00910C11" w:rsidRPr="00090867">
        <w:t xml:space="preserve">in all cases </w:t>
      </w:r>
      <w:r w:rsidR="00FD1C9D" w:rsidRPr="00090867">
        <w:t xml:space="preserve">they </w:t>
      </w:r>
      <w:r w:rsidR="00122C41" w:rsidRPr="00090867">
        <w:t>sufficiently explain the reasons for the agreed scores</w:t>
      </w:r>
      <w:r w:rsidR="006A27E1" w:rsidRPr="00090867">
        <w:t xml:space="preserve">, </w:t>
      </w:r>
      <w:r w:rsidR="00501B45" w:rsidRPr="00090867">
        <w:t xml:space="preserve">regardless of whether these scores </w:t>
      </w:r>
      <w:r w:rsidR="00C739C1" w:rsidRPr="00090867">
        <w:t>represented a</w:t>
      </w:r>
      <w:r w:rsidR="009A79A6" w:rsidRPr="00090867">
        <w:t>n upward</w:t>
      </w:r>
      <w:r w:rsidR="005E29AE" w:rsidRPr="00090867">
        <w:t xml:space="preserve"> or downward </w:t>
      </w:r>
      <w:r w:rsidR="000C4374">
        <w:t>movement</w:t>
      </w:r>
      <w:r w:rsidR="005E29AE" w:rsidRPr="00090867">
        <w:t xml:space="preserve"> from </w:t>
      </w:r>
      <w:r w:rsidR="00910C11" w:rsidRPr="00090867">
        <w:t>individual evaluator</w:t>
      </w:r>
      <w:r w:rsidR="000C4374">
        <w:t>s’</w:t>
      </w:r>
      <w:r w:rsidR="00910C11" w:rsidRPr="00090867">
        <w:t xml:space="preserve"> scores</w:t>
      </w:r>
      <w:r w:rsidR="00A944C8" w:rsidRPr="00090867">
        <w:t>.</w:t>
      </w:r>
      <w:r w:rsidR="006C2EF8" w:rsidRPr="00090867">
        <w:t xml:space="preserve"> </w:t>
      </w:r>
    </w:p>
    <w:p w14:paraId="0D3ABE46" w14:textId="70863DAC" w:rsidR="00C56932" w:rsidRPr="00090867" w:rsidRDefault="004251C5" w:rsidP="006751E9">
      <w:pPr>
        <w:pStyle w:val="ListParagraph"/>
      </w:pPr>
      <w:r w:rsidRPr="00090867" w:rsidDel="00A74E97">
        <w:t>T</w:t>
      </w:r>
      <w:r w:rsidR="001226CE" w:rsidRPr="00090867">
        <w:t>he</w:t>
      </w:r>
      <w:r w:rsidR="00323F6C" w:rsidRPr="00090867">
        <w:t xml:space="preserve"> </w:t>
      </w:r>
      <w:r w:rsidR="00493A6D" w:rsidRPr="00090867">
        <w:t>Panel</w:t>
      </w:r>
      <w:r w:rsidR="00323F6C" w:rsidRPr="00090867">
        <w:t>’</w:t>
      </w:r>
      <w:r w:rsidR="001212CA" w:rsidRPr="00090867">
        <w:t xml:space="preserve">s view is </w:t>
      </w:r>
      <w:r w:rsidR="00493A6D" w:rsidRPr="00090867">
        <w:t>that</w:t>
      </w:r>
      <w:r w:rsidR="00854D3A" w:rsidRPr="00090867">
        <w:t xml:space="preserve"> </w:t>
      </w:r>
      <w:r w:rsidR="0051607D" w:rsidRPr="00090867">
        <w:t xml:space="preserve">PCMS’s </w:t>
      </w:r>
      <w:r w:rsidR="00EB40BC">
        <w:t>representation</w:t>
      </w:r>
      <w:r w:rsidR="00854D3A" w:rsidRPr="00090867">
        <w:t xml:space="preserve"> that </w:t>
      </w:r>
      <w:r w:rsidR="00F06703" w:rsidRPr="00090867">
        <w:t>“</w:t>
      </w:r>
      <w:r w:rsidR="00854D3A" w:rsidRPr="00090867">
        <w:t xml:space="preserve">the discussion actively drives scores upward” for Operose and “actively drives scores downward” for PCMS </w:t>
      </w:r>
      <w:r w:rsidR="00443719" w:rsidRPr="00090867">
        <w:t>was</w:t>
      </w:r>
      <w:r w:rsidR="00854D3A" w:rsidRPr="00090867">
        <w:t xml:space="preserve"> not </w:t>
      </w:r>
      <w:r w:rsidR="00592CE0" w:rsidRPr="00090867">
        <w:t>supported</w:t>
      </w:r>
      <w:r w:rsidR="00443719" w:rsidRPr="00090867">
        <w:t xml:space="preserve"> by the </w:t>
      </w:r>
      <w:r w:rsidR="004D79CA" w:rsidRPr="00090867">
        <w:t>moderation records</w:t>
      </w:r>
      <w:r w:rsidR="00E05DB1" w:rsidRPr="00090867">
        <w:t>, and that there was no pattern of scoring within the five identified questions that would lead to concern about equal treatment</w:t>
      </w:r>
      <w:r w:rsidR="004D79CA" w:rsidRPr="00090867">
        <w:t>.</w:t>
      </w:r>
    </w:p>
    <w:p w14:paraId="09993A44" w14:textId="65D4D007" w:rsidR="00F959E0" w:rsidRPr="00090867" w:rsidRDefault="00A823BE" w:rsidP="00CC4776">
      <w:pPr>
        <w:pStyle w:val="111Heading3"/>
        <w:keepNext/>
        <w:spacing w:before="240"/>
      </w:pPr>
      <w:r w:rsidRPr="00090867">
        <w:t>Sufficiency of moderation records</w:t>
      </w:r>
    </w:p>
    <w:p w14:paraId="12659F3E" w14:textId="0C3B32D5" w:rsidR="00710B50" w:rsidRPr="00090867" w:rsidRDefault="00710B50" w:rsidP="00710B50">
      <w:pPr>
        <w:pStyle w:val="ListParagraph"/>
      </w:pPr>
      <w:r w:rsidRPr="00090867">
        <w:t xml:space="preserve">Poplar Grove and PCMS, in their representations to the Panel, both raised concerns </w:t>
      </w:r>
      <w:r w:rsidR="006F7E07" w:rsidRPr="00090867">
        <w:t>that</w:t>
      </w:r>
      <w:r w:rsidRPr="00090867">
        <w:t xml:space="preserve"> BOB ICB’s </w:t>
      </w:r>
      <w:r w:rsidR="003B7A79" w:rsidRPr="00090867">
        <w:t xml:space="preserve">moderation </w:t>
      </w:r>
      <w:r w:rsidRPr="00090867">
        <w:t>record</w:t>
      </w:r>
      <w:r w:rsidR="003B7A79" w:rsidRPr="00090867">
        <w:t xml:space="preserve">s, </w:t>
      </w:r>
      <w:r w:rsidR="00825835" w:rsidRPr="00090867">
        <w:t xml:space="preserve">and </w:t>
      </w:r>
      <w:r w:rsidR="003B7A79" w:rsidRPr="00090867">
        <w:t xml:space="preserve">in particular </w:t>
      </w:r>
      <w:r w:rsidR="00FB6FD9" w:rsidRPr="00090867">
        <w:t>the</w:t>
      </w:r>
      <w:r w:rsidR="001C1616" w:rsidRPr="00090867">
        <w:t xml:space="preserve"> moderation discussion notes</w:t>
      </w:r>
      <w:r w:rsidR="006F7E07" w:rsidRPr="00090867">
        <w:t xml:space="preserve">, did not sufficiently </w:t>
      </w:r>
      <w:r w:rsidR="00353389" w:rsidRPr="00090867">
        <w:t>explain the reasons for</w:t>
      </w:r>
      <w:r w:rsidR="00A643FA" w:rsidRPr="00090867">
        <w:t xml:space="preserve"> the awarded scores </w:t>
      </w:r>
      <w:r w:rsidRPr="00090867">
        <w:t xml:space="preserve">(see paragraph </w:t>
      </w:r>
      <w:r w:rsidRPr="00090867">
        <w:fldChar w:fldCharType="begin"/>
      </w:r>
      <w:r w:rsidRPr="00090867">
        <w:instrText xml:space="preserve"> REF _Ref231545252 \r \h </w:instrText>
      </w:r>
      <w:r w:rsidR="00CC5486" w:rsidRPr="00090867">
        <w:instrText xml:space="preserve"> \* MERGEFORMAT </w:instrText>
      </w:r>
      <w:r w:rsidRPr="00090867">
        <w:fldChar w:fldCharType="separate"/>
      </w:r>
      <w:r w:rsidR="00697CCC">
        <w:t>38</w:t>
      </w:r>
      <w:r w:rsidRPr="00090867">
        <w:fldChar w:fldCharType="end"/>
      </w:r>
      <w:r w:rsidRPr="00090867">
        <w:t xml:space="preserve"> and </w:t>
      </w:r>
      <w:r w:rsidRPr="00090867">
        <w:fldChar w:fldCharType="begin"/>
      </w:r>
      <w:r w:rsidRPr="00090867">
        <w:instrText xml:space="preserve"> REF _Ref231546930 \r \h </w:instrText>
      </w:r>
      <w:r w:rsidR="00CC5486" w:rsidRPr="00090867">
        <w:instrText xml:space="preserve"> \* MERGEFORMAT </w:instrText>
      </w:r>
      <w:r w:rsidRPr="00090867">
        <w:fldChar w:fldCharType="separate"/>
      </w:r>
      <w:r w:rsidR="00697CCC">
        <w:t>39</w:t>
      </w:r>
      <w:r w:rsidRPr="00090867">
        <w:fldChar w:fldCharType="end"/>
      </w:r>
      <w:r w:rsidRPr="00090867">
        <w:t xml:space="preserve">). </w:t>
      </w:r>
    </w:p>
    <w:p w14:paraId="4821C145" w14:textId="7C427ABD" w:rsidR="00BF1DEC" w:rsidRPr="00090867" w:rsidRDefault="00892BA0" w:rsidP="002B327A">
      <w:pPr>
        <w:pStyle w:val="ListParagraph"/>
      </w:pPr>
      <w:r w:rsidRPr="00090867">
        <w:t xml:space="preserve">The Panel, in assessing </w:t>
      </w:r>
      <w:r w:rsidR="003C4CF0" w:rsidRPr="00090867">
        <w:t>these</w:t>
      </w:r>
      <w:r w:rsidRPr="00090867">
        <w:t xml:space="preserve"> concerns, reviewed BOB ICB’s </w:t>
      </w:r>
      <w:r w:rsidR="006F58CE" w:rsidRPr="00090867">
        <w:t xml:space="preserve">moderation </w:t>
      </w:r>
      <w:r w:rsidR="00D3656E" w:rsidRPr="00090867">
        <w:t>records</w:t>
      </w:r>
      <w:r w:rsidR="006F58CE" w:rsidRPr="00090867">
        <w:t xml:space="preserve"> </w:t>
      </w:r>
      <w:r w:rsidRPr="00090867">
        <w:t xml:space="preserve">for </w:t>
      </w:r>
      <w:r w:rsidR="009936D2" w:rsidRPr="00090867">
        <w:t xml:space="preserve">the </w:t>
      </w:r>
      <w:r w:rsidR="00CC3BE6" w:rsidRPr="00090867">
        <w:t>thirty</w:t>
      </w:r>
      <w:r w:rsidR="00D11DED" w:rsidRPr="00090867">
        <w:t>-three</w:t>
      </w:r>
      <w:r w:rsidR="00CC3BE6" w:rsidRPr="00090867">
        <w:t xml:space="preserve"> </w:t>
      </w:r>
      <w:r w:rsidRPr="00090867">
        <w:t>tender questions</w:t>
      </w:r>
      <w:r w:rsidR="009936D2" w:rsidRPr="00090867">
        <w:t xml:space="preserve"> </w:t>
      </w:r>
      <w:r w:rsidR="00B47EC2" w:rsidRPr="00090867">
        <w:t>that feature in Poplar Grove’s and PCMS’s representations</w:t>
      </w:r>
      <w:r w:rsidR="003B14CD" w:rsidRPr="00090867">
        <w:t>,</w:t>
      </w:r>
      <w:r w:rsidR="00B47EC2" w:rsidRPr="00090867">
        <w:rPr>
          <w:rStyle w:val="FootnoteReference"/>
        </w:rPr>
        <w:footnoteReference w:id="52"/>
      </w:r>
      <w:r w:rsidRPr="00090867">
        <w:t xml:space="preserve"> </w:t>
      </w:r>
      <w:r w:rsidR="00A3498B" w:rsidRPr="00090867">
        <w:t xml:space="preserve">and </w:t>
      </w:r>
      <w:proofErr w:type="gramStart"/>
      <w:r w:rsidR="00A3498B" w:rsidRPr="00090867">
        <w:t>in particular</w:t>
      </w:r>
      <w:r w:rsidRPr="00090867">
        <w:t xml:space="preserve"> the</w:t>
      </w:r>
      <w:proofErr w:type="gramEnd"/>
      <w:r w:rsidRPr="00090867">
        <w:t xml:space="preserve"> moderation </w:t>
      </w:r>
      <w:r w:rsidR="00A3498B" w:rsidRPr="00090867">
        <w:t xml:space="preserve">discussion </w:t>
      </w:r>
      <w:r w:rsidRPr="00090867">
        <w:t xml:space="preserve">notes for </w:t>
      </w:r>
      <w:r w:rsidR="00005C49" w:rsidRPr="00090867">
        <w:t xml:space="preserve">the </w:t>
      </w:r>
      <w:r w:rsidR="00D11DED" w:rsidRPr="00090867">
        <w:t xml:space="preserve">nine </w:t>
      </w:r>
      <w:r w:rsidRPr="00090867">
        <w:t>questions where specific concerns were raised by Poplar Grove or PCMS.</w:t>
      </w:r>
      <w:r w:rsidR="006843FC" w:rsidRPr="00090867">
        <w:rPr>
          <w:rStyle w:val="FootnoteReference"/>
        </w:rPr>
        <w:footnoteReference w:id="53"/>
      </w:r>
      <w:r w:rsidR="00A8777D" w:rsidRPr="00090867">
        <w:t xml:space="preserve"> </w:t>
      </w:r>
    </w:p>
    <w:p w14:paraId="37A3EF6F" w14:textId="0B8FF3BF" w:rsidR="00DF25BF" w:rsidRPr="00090867" w:rsidRDefault="0072538B" w:rsidP="00DF25BF">
      <w:pPr>
        <w:pStyle w:val="ListParagraph"/>
      </w:pPr>
      <w:r w:rsidRPr="00090867">
        <w:t>The Panel’s view, a</w:t>
      </w:r>
      <w:r w:rsidR="00C242B7" w:rsidRPr="00090867">
        <w:t xml:space="preserve">s </w:t>
      </w:r>
      <w:r w:rsidRPr="00090867">
        <w:t xml:space="preserve">set out </w:t>
      </w:r>
      <w:r w:rsidR="00C242B7" w:rsidRPr="00090867">
        <w:t xml:space="preserve">in </w:t>
      </w:r>
      <w:r w:rsidR="00E90767" w:rsidRPr="00090867">
        <w:t xml:space="preserve">Section 5.3.1, </w:t>
      </w:r>
      <w:r w:rsidR="00F57D5C" w:rsidRPr="00090867">
        <w:t>is</w:t>
      </w:r>
      <w:r w:rsidR="00DF25BF" w:rsidRPr="00090867" w:rsidDel="00F57D5C">
        <w:t xml:space="preserve"> </w:t>
      </w:r>
      <w:r w:rsidR="00DF25BF" w:rsidRPr="00090867">
        <w:t>that the moderation feedback sufficiently set</w:t>
      </w:r>
      <w:r w:rsidR="00752410" w:rsidRPr="00090867">
        <w:t>s</w:t>
      </w:r>
      <w:r w:rsidR="00DF25BF" w:rsidRPr="00090867">
        <w:t xml:space="preserve"> out </w:t>
      </w:r>
      <w:r w:rsidR="00A67B79" w:rsidRPr="00090867">
        <w:t>the</w:t>
      </w:r>
      <w:r w:rsidR="00DF25BF" w:rsidRPr="00090867">
        <w:t xml:space="preserve"> reasons for the awarded scores and is in keeping with the PSR Statutory Guidance, which states that "relevant authorities may also choose to give feedback to unsuccessful providers on what they did well and what they could have done to improve their bid". </w:t>
      </w:r>
      <w:r w:rsidR="00B80AFA" w:rsidRPr="00090867">
        <w:t>Further</w:t>
      </w:r>
      <w:r w:rsidR="00332C01" w:rsidRPr="00090867">
        <w:t xml:space="preserve">, the </w:t>
      </w:r>
      <w:r w:rsidR="00B11DC1" w:rsidRPr="00090867">
        <w:t>Panel’s view is that th</w:t>
      </w:r>
      <w:r w:rsidR="00997E25" w:rsidRPr="00090867">
        <w:t xml:space="preserve">e moderation feedback was </w:t>
      </w:r>
      <w:r w:rsidR="002A0CBC" w:rsidRPr="00090867">
        <w:t>appropriate, clear and aligned to the ICB's scoring methodology and approach to individual scoring and moderation</w:t>
      </w:r>
      <w:r w:rsidR="00997E25" w:rsidRPr="00090867">
        <w:t>.</w:t>
      </w:r>
    </w:p>
    <w:p w14:paraId="56B68AE3" w14:textId="0BE2EEE3" w:rsidR="004D4C23" w:rsidRPr="00090867" w:rsidRDefault="009B24E8" w:rsidP="004D4C23">
      <w:pPr>
        <w:pStyle w:val="ListParagraph"/>
      </w:pPr>
      <w:proofErr w:type="gramStart"/>
      <w:r w:rsidRPr="00090867">
        <w:t>With regard to</w:t>
      </w:r>
      <w:proofErr w:type="gramEnd"/>
      <w:r w:rsidRPr="00090867">
        <w:t xml:space="preserve"> BOB ICB’s </w:t>
      </w:r>
      <w:r w:rsidR="00B133FA" w:rsidRPr="00090867">
        <w:t xml:space="preserve">moderation discussion </w:t>
      </w:r>
      <w:r w:rsidR="0051313F" w:rsidRPr="00090867">
        <w:t>notes</w:t>
      </w:r>
      <w:r w:rsidR="00B133FA" w:rsidRPr="00090867">
        <w:t>,</w:t>
      </w:r>
      <w:r w:rsidR="009752B0" w:rsidRPr="00090867">
        <w:t xml:space="preserve"> </w:t>
      </w:r>
      <w:r w:rsidR="00306845" w:rsidRPr="00090867">
        <w:t>the Panel</w:t>
      </w:r>
      <w:r w:rsidR="00132248" w:rsidRPr="00090867">
        <w:t xml:space="preserve">’s view is that </w:t>
      </w:r>
      <w:r w:rsidR="007B7F1D" w:rsidRPr="00090867">
        <w:t>the</w:t>
      </w:r>
      <w:r w:rsidR="007B7F1D" w:rsidRPr="00090867" w:rsidDel="00C462C1">
        <w:t xml:space="preserve"> </w:t>
      </w:r>
      <w:r w:rsidR="00731A43" w:rsidRPr="00090867">
        <w:t xml:space="preserve">scope, volume and quality of </w:t>
      </w:r>
      <w:r w:rsidR="007B7F1D" w:rsidRPr="00090867">
        <w:t>the</w:t>
      </w:r>
      <w:r w:rsidR="00C462C1" w:rsidRPr="00090867">
        <w:t>se</w:t>
      </w:r>
      <w:r w:rsidR="007B7F1D" w:rsidRPr="00090867" w:rsidDel="00C462C1">
        <w:t xml:space="preserve"> </w:t>
      </w:r>
      <w:r w:rsidR="00731A43" w:rsidRPr="00090867">
        <w:t xml:space="preserve">notes </w:t>
      </w:r>
      <w:r w:rsidR="00306845" w:rsidRPr="00090867">
        <w:t xml:space="preserve">were similar across questions and </w:t>
      </w:r>
      <w:proofErr w:type="gramStart"/>
      <w:r w:rsidR="00306845" w:rsidRPr="00090867">
        <w:t>bidders</w:t>
      </w:r>
      <w:r w:rsidR="00C462C1" w:rsidRPr="00090867">
        <w:t>, and</w:t>
      </w:r>
      <w:proofErr w:type="gramEnd"/>
      <w:r w:rsidR="00C462C1" w:rsidRPr="00090867">
        <w:t xml:space="preserve"> were typically more detailed where there was movement in individual evaluator scores </w:t>
      </w:r>
      <w:r w:rsidR="00D23C35" w:rsidRPr="00090867">
        <w:t>(see paragraph</w:t>
      </w:r>
      <w:r w:rsidR="00697CCC">
        <w:t xml:space="preserve"> </w:t>
      </w:r>
      <w:r w:rsidR="00697CCC">
        <w:fldChar w:fldCharType="begin"/>
      </w:r>
      <w:r w:rsidR="00697CCC">
        <w:instrText xml:space="preserve"> REF _Ref236059093 \r \h </w:instrText>
      </w:r>
      <w:r w:rsidR="00697CCC">
        <w:fldChar w:fldCharType="separate"/>
      </w:r>
      <w:r w:rsidR="00697CCC">
        <w:t>113</w:t>
      </w:r>
      <w:r w:rsidR="00697CCC">
        <w:fldChar w:fldCharType="end"/>
      </w:r>
      <w:r w:rsidR="00D23C35" w:rsidRPr="00AD5D8C">
        <w:t>)</w:t>
      </w:r>
      <w:r w:rsidR="00C462C1" w:rsidRPr="00AD5D8C">
        <w:t>.</w:t>
      </w:r>
      <w:r w:rsidR="00C462C1" w:rsidRPr="00090867">
        <w:t xml:space="preserve"> </w:t>
      </w:r>
      <w:r w:rsidR="004D4C23" w:rsidRPr="00090867">
        <w:t>The Panel</w:t>
      </w:r>
      <w:r w:rsidR="008D44FF" w:rsidRPr="00090867">
        <w:t xml:space="preserve"> is also of the</w:t>
      </w:r>
      <w:r w:rsidR="004D4C23" w:rsidRPr="00090867">
        <w:t xml:space="preserve"> view that </w:t>
      </w:r>
      <w:r w:rsidR="003E1109" w:rsidRPr="00090867">
        <w:t>these</w:t>
      </w:r>
      <w:r w:rsidR="004D4C23" w:rsidRPr="00090867">
        <w:t xml:space="preserve"> notes </w:t>
      </w:r>
      <w:r w:rsidR="008D44FF" w:rsidRPr="00090867">
        <w:t xml:space="preserve">had </w:t>
      </w:r>
      <w:r w:rsidR="004D4C23" w:rsidRPr="00090867">
        <w:lastRenderedPageBreak/>
        <w:t xml:space="preserve">sufficient detail </w:t>
      </w:r>
      <w:r w:rsidR="00C50C82" w:rsidRPr="00090867">
        <w:t>to allow</w:t>
      </w:r>
      <w:r w:rsidR="004D4C23" w:rsidRPr="00090867">
        <w:t xml:space="preserve"> others </w:t>
      </w:r>
      <w:r w:rsidR="00C50C82" w:rsidRPr="00090867">
        <w:t>to</w:t>
      </w:r>
      <w:r w:rsidR="004D4C23" w:rsidRPr="00090867">
        <w:t xml:space="preserve"> follow </w:t>
      </w:r>
      <w:r w:rsidR="005C2A7D" w:rsidRPr="00090867">
        <w:t xml:space="preserve">evaluators’ </w:t>
      </w:r>
      <w:r w:rsidR="004D4C23" w:rsidRPr="00090867">
        <w:t xml:space="preserve">reasoning, including the rationale for any movement in </w:t>
      </w:r>
      <w:r w:rsidR="00325207" w:rsidRPr="00090867">
        <w:t xml:space="preserve">individual </w:t>
      </w:r>
      <w:r w:rsidR="004D4C23" w:rsidRPr="00AD5D8C">
        <w:t>evaluator</w:t>
      </w:r>
      <w:r w:rsidR="00325207" w:rsidRPr="00AD5D8C">
        <w:t>s</w:t>
      </w:r>
      <w:r w:rsidR="006F3CAB" w:rsidRPr="00AD5D8C">
        <w:t>’</w:t>
      </w:r>
      <w:r w:rsidR="004D4C23" w:rsidRPr="00090867">
        <w:t xml:space="preserve"> scores.</w:t>
      </w:r>
    </w:p>
    <w:p w14:paraId="1AAF6753" w14:textId="3F0F6F37" w:rsidR="00692E8F" w:rsidRPr="00090867" w:rsidRDefault="0035073F" w:rsidP="002B327A">
      <w:pPr>
        <w:pStyle w:val="ListParagraph"/>
      </w:pPr>
      <w:r w:rsidRPr="00090867">
        <w:t>Overall, t</w:t>
      </w:r>
      <w:r w:rsidR="00692E8F" w:rsidRPr="00090867">
        <w:t>he Panel’s</w:t>
      </w:r>
      <w:r w:rsidR="00CD4691" w:rsidRPr="00090867">
        <w:t xml:space="preserve"> </w:t>
      </w:r>
      <w:r w:rsidR="00692E8F" w:rsidRPr="00090867">
        <w:t>view is that BOB ICB</w:t>
      </w:r>
      <w:r w:rsidR="00CD4691" w:rsidRPr="00090867">
        <w:t xml:space="preserve">’s moderation records </w:t>
      </w:r>
      <w:r w:rsidR="00692E8F" w:rsidRPr="00090867">
        <w:t xml:space="preserve">sufficiently </w:t>
      </w:r>
      <w:r w:rsidR="001406DD" w:rsidRPr="00090867">
        <w:t xml:space="preserve">set out </w:t>
      </w:r>
      <w:r w:rsidR="00D50F0F" w:rsidRPr="00090867">
        <w:t xml:space="preserve">its </w:t>
      </w:r>
      <w:r w:rsidR="00CD4691" w:rsidRPr="00090867">
        <w:t>reasons for the awarded</w:t>
      </w:r>
      <w:r w:rsidR="001406DD" w:rsidRPr="00090867">
        <w:t xml:space="preserve"> scores to Poplar Grove, PCMS and Operose.</w:t>
      </w:r>
    </w:p>
    <w:p w14:paraId="14A48FCF" w14:textId="060FA31C" w:rsidR="007E19AE" w:rsidRPr="00090867" w:rsidRDefault="007E19AE" w:rsidP="00C21181">
      <w:pPr>
        <w:pStyle w:val="111Heading3"/>
        <w:keepNext/>
        <w:spacing w:before="240"/>
      </w:pPr>
      <w:r w:rsidRPr="00090867">
        <w:t>Panel conclusion</w:t>
      </w:r>
      <w:r w:rsidR="00E7555D" w:rsidRPr="00090867">
        <w:t>s on evaluation and scoring</w:t>
      </w:r>
      <w:r w:rsidR="0093626C" w:rsidRPr="00090867">
        <w:t xml:space="preserve"> of bidders’ proposals</w:t>
      </w:r>
    </w:p>
    <w:p w14:paraId="4A839D3A" w14:textId="34AF8476" w:rsidR="00C02057" w:rsidRPr="00090867" w:rsidRDefault="00C02057" w:rsidP="00CA1DD0">
      <w:pPr>
        <w:pStyle w:val="ListParagraph"/>
      </w:pPr>
      <w:r w:rsidRPr="00090867">
        <w:t>In summary, the Panel</w:t>
      </w:r>
      <w:r w:rsidR="00D81861" w:rsidRPr="00090867">
        <w:t xml:space="preserve">’s view is that </w:t>
      </w:r>
      <w:r w:rsidR="00746AC6" w:rsidRPr="00090867">
        <w:t xml:space="preserve">BOB ICB, in evaluating and scoring of bidders’ proposals, complied with its obligations under the PSR regulations. The Panel </w:t>
      </w:r>
      <w:r w:rsidR="00982AD2" w:rsidRPr="00090867">
        <w:t>has</w:t>
      </w:r>
      <w:r w:rsidR="00746AC6" w:rsidRPr="00090867">
        <w:t xml:space="preserve"> not </w:t>
      </w:r>
      <w:r w:rsidR="002739C8" w:rsidRPr="00090867">
        <w:t>identif</w:t>
      </w:r>
      <w:r w:rsidR="00982AD2" w:rsidRPr="00090867">
        <w:t>ied</w:t>
      </w:r>
      <w:r w:rsidR="002739C8" w:rsidRPr="00090867">
        <w:t xml:space="preserve"> </w:t>
      </w:r>
      <w:r w:rsidR="00982AD2" w:rsidRPr="00090867">
        <w:t>any breaches of the PSR regulations related to the concerns raised by Poplar Grove and PCMS</w:t>
      </w:r>
      <w:r w:rsidR="00F341CD" w:rsidRPr="00090867">
        <w:t xml:space="preserve"> (i.e. scoring inconsistencies and evaluation quality, proportionality, incumbent penalty, </w:t>
      </w:r>
      <w:r w:rsidR="00E91378" w:rsidRPr="00090867">
        <w:t>unequal treatment and sufficiency of moderation records).</w:t>
      </w:r>
    </w:p>
    <w:p w14:paraId="66019A24" w14:textId="55351310" w:rsidR="00CA1DD0" w:rsidRPr="00090867" w:rsidRDefault="00CA1DD0" w:rsidP="00CA1DD0">
      <w:pPr>
        <w:pStyle w:val="ListParagraph"/>
      </w:pPr>
      <w:r w:rsidRPr="00090867">
        <w:t xml:space="preserve">As a result, the Panel finds that BOB ICB, in evaluating and scoring Poplar Grove’s, PCMS’s and Operose’s proposals, did not breach the PSR </w:t>
      </w:r>
      <w:r w:rsidRPr="00090867" w:rsidDel="00ED4EC2">
        <w:t>Regulations</w:t>
      </w:r>
      <w:r w:rsidRPr="00090867">
        <w:t>, and in particular Regulation 4 which obliges commissioners to act transparently, fairly and proportionately.</w:t>
      </w:r>
    </w:p>
    <w:p w14:paraId="3CA8D686" w14:textId="1CE8BE09" w:rsidR="005F7D8D" w:rsidRPr="00090867" w:rsidRDefault="005F7D8D" w:rsidP="00510D6E">
      <w:pPr>
        <w:pStyle w:val="ListParagraph"/>
      </w:pPr>
      <w:r w:rsidRPr="00090867">
        <w:t xml:space="preserve">The Panel also finds that BOB ICB, in recording its reasons for the awarded scores to Operose, Poplar Grove and PCMS, did not breach the PSR </w:t>
      </w:r>
      <w:r w:rsidRPr="00090867" w:rsidDel="00ED4EC2">
        <w:t>Regulations</w:t>
      </w:r>
      <w:r w:rsidR="00F35DA5" w:rsidRPr="00090867">
        <w:t>, and in particular Regulation 24</w:t>
      </w:r>
      <w:r w:rsidR="002B1913" w:rsidRPr="00090867">
        <w:t>(g)</w:t>
      </w:r>
      <w:r w:rsidR="00F35DA5" w:rsidRPr="00090867">
        <w:t xml:space="preserve"> which </w:t>
      </w:r>
      <w:r w:rsidR="003621D9" w:rsidRPr="00090867">
        <w:t>obliges commissioners to keep a record of the reasons for decisions made under</w:t>
      </w:r>
      <w:r w:rsidR="00273405" w:rsidRPr="00090867">
        <w:t xml:space="preserve"> the PSR </w:t>
      </w:r>
      <w:r w:rsidR="00273405" w:rsidRPr="00090867" w:rsidDel="00ED4EC2">
        <w:t>Regulations</w:t>
      </w:r>
      <w:r w:rsidR="00273405" w:rsidRPr="00090867">
        <w:t xml:space="preserve">. </w:t>
      </w:r>
    </w:p>
    <w:p w14:paraId="63AFBC18" w14:textId="2641FB7E" w:rsidR="00B97EFC" w:rsidRPr="00090867" w:rsidRDefault="00B041BD" w:rsidP="00A81E6D">
      <w:pPr>
        <w:pStyle w:val="Heading"/>
      </w:pPr>
      <w:bookmarkStart w:id="62" w:name="_Toc236057164"/>
      <w:r w:rsidRPr="00090867">
        <w:t>C</w:t>
      </w:r>
      <w:r w:rsidR="00B97EFC" w:rsidRPr="00090867">
        <w:t xml:space="preserve">ompliance </w:t>
      </w:r>
      <w:r w:rsidRPr="00090867">
        <w:t xml:space="preserve">with </w:t>
      </w:r>
      <w:r w:rsidR="00B97EFC" w:rsidRPr="00090867">
        <w:t>standstill period</w:t>
      </w:r>
      <w:r w:rsidRPr="00090867">
        <w:t xml:space="preserve"> requirements</w:t>
      </w:r>
      <w:bookmarkEnd w:id="62"/>
    </w:p>
    <w:p w14:paraId="1628AC37" w14:textId="7CBBE62A" w:rsidR="00A6768C" w:rsidRPr="00090867" w:rsidRDefault="00B62825" w:rsidP="00B97EFC">
      <w:pPr>
        <w:pStyle w:val="ListParagraph"/>
      </w:pPr>
      <w:bookmarkStart w:id="63" w:name="_Ref234335849"/>
      <w:r w:rsidRPr="00090867">
        <w:t>BOB ICB</w:t>
      </w:r>
      <w:r w:rsidR="001C30BF" w:rsidRPr="00090867">
        <w:t>,</w:t>
      </w:r>
      <w:r w:rsidRPr="00090867">
        <w:t xml:space="preserve"> </w:t>
      </w:r>
      <w:r w:rsidR="001C30BF" w:rsidRPr="00090867">
        <w:t xml:space="preserve">in </w:t>
      </w:r>
      <w:r w:rsidRPr="00090867">
        <w:t xml:space="preserve">its intention to award notice </w:t>
      </w:r>
      <w:r w:rsidR="001C30BF" w:rsidRPr="00090867">
        <w:t xml:space="preserve">published </w:t>
      </w:r>
      <w:r w:rsidRPr="00090867">
        <w:t>on 1</w:t>
      </w:r>
      <w:r w:rsidR="006B2D8E" w:rsidRPr="00090867">
        <w:t> </w:t>
      </w:r>
      <w:r w:rsidRPr="00090867">
        <w:t>December 2025</w:t>
      </w:r>
      <w:r w:rsidR="001C30BF" w:rsidRPr="00090867">
        <w:t xml:space="preserve">, </w:t>
      </w:r>
      <w:r w:rsidR="003960C4" w:rsidRPr="00090867">
        <w:t xml:space="preserve">stated that </w:t>
      </w:r>
      <w:r w:rsidR="00284C0D" w:rsidRPr="00AD5D8C">
        <w:t xml:space="preserve">“Representations by providers must be made to the relevant authority </w:t>
      </w:r>
      <w:r w:rsidR="003960C4" w:rsidRPr="00090867">
        <w:t>by midnight on 12 December 2025”.</w:t>
      </w:r>
      <w:r w:rsidR="00C53409" w:rsidRPr="00AD5D8C">
        <w:rPr>
          <w:rStyle w:val="FootnoteReference"/>
        </w:rPr>
        <w:footnoteReference w:id="54"/>
      </w:r>
    </w:p>
    <w:p w14:paraId="137130FD" w14:textId="75257D53" w:rsidR="006B2D8E" w:rsidRPr="00090867" w:rsidRDefault="001C30BF" w:rsidP="00A112E9">
      <w:pPr>
        <w:pStyle w:val="ListParagraph"/>
        <w:spacing w:after="0"/>
      </w:pPr>
      <w:r w:rsidRPr="00090867">
        <w:t>Following th</w:t>
      </w:r>
      <w:r w:rsidR="00A6768C" w:rsidRPr="00090867">
        <w:t xml:space="preserve">e </w:t>
      </w:r>
      <w:r w:rsidRPr="00090867">
        <w:t>publication</w:t>
      </w:r>
      <w:r w:rsidR="00A6768C" w:rsidRPr="00090867">
        <w:t xml:space="preserve"> of this notice</w:t>
      </w:r>
      <w:r w:rsidRPr="00090867">
        <w:t xml:space="preserve">, Poplar Grove exchanged correspondence with BOB ICB about </w:t>
      </w:r>
      <w:r w:rsidR="007E70B6" w:rsidRPr="00090867">
        <w:t xml:space="preserve">its planned representations (see paragraph </w:t>
      </w:r>
      <w:r w:rsidR="007E70B6" w:rsidRPr="00090867">
        <w:fldChar w:fldCharType="begin"/>
      </w:r>
      <w:r w:rsidR="007E70B6" w:rsidRPr="00090867">
        <w:instrText xml:space="preserve"> REF _Ref231889930 \r \h </w:instrText>
      </w:r>
      <w:r w:rsidR="00090867" w:rsidRPr="00090867">
        <w:instrText xml:space="preserve"> \* MERGEFORMAT </w:instrText>
      </w:r>
      <w:r w:rsidR="007E70B6" w:rsidRPr="00090867">
        <w:fldChar w:fldCharType="separate"/>
      </w:r>
      <w:r w:rsidR="00697CCC">
        <w:t>35</w:t>
      </w:r>
      <w:r w:rsidR="007E70B6" w:rsidRPr="00090867">
        <w:fldChar w:fldCharType="end"/>
      </w:r>
      <w:r w:rsidR="007E70B6" w:rsidRPr="00090867">
        <w:t>).</w:t>
      </w:r>
      <w:r w:rsidR="00A6768C" w:rsidRPr="00090867">
        <w:t xml:space="preserve"> </w:t>
      </w:r>
      <w:r w:rsidR="006B2D8E" w:rsidRPr="00090867">
        <w:t>In summary:</w:t>
      </w:r>
    </w:p>
    <w:p w14:paraId="4BF8C07D" w14:textId="094C6ADB" w:rsidR="006B2D8E" w:rsidRPr="00090867" w:rsidRDefault="0015240F" w:rsidP="006B2D8E">
      <w:pPr>
        <w:pStyle w:val="ListBullet1"/>
      </w:pPr>
      <w:r w:rsidRPr="00090867">
        <w:t xml:space="preserve">on 1 December 2025, </w:t>
      </w:r>
      <w:r w:rsidR="006B2D8E" w:rsidRPr="00090867">
        <w:t xml:space="preserve">Poplar Grove </w:t>
      </w:r>
      <w:r w:rsidRPr="00090867">
        <w:t>told BOB ICB about</w:t>
      </w:r>
      <w:r w:rsidR="006B2D8E" w:rsidRPr="00090867">
        <w:t xml:space="preserve"> its planned representations</w:t>
      </w:r>
      <w:r w:rsidRPr="00090867">
        <w:t>;</w:t>
      </w:r>
    </w:p>
    <w:p w14:paraId="564A0867" w14:textId="11F27ECA" w:rsidR="0015240F" w:rsidRPr="00090867" w:rsidRDefault="00195520" w:rsidP="006B2D8E">
      <w:pPr>
        <w:pStyle w:val="ListBullet1"/>
      </w:pPr>
      <w:r w:rsidRPr="00090867">
        <w:t>on 2 December 2025, BOB ICB asked Poplar Grove for its full representation as soon as possible;</w:t>
      </w:r>
    </w:p>
    <w:p w14:paraId="7AB45336" w14:textId="783AB82E" w:rsidR="00195520" w:rsidRPr="00090867" w:rsidRDefault="00195520" w:rsidP="006B2D8E">
      <w:pPr>
        <w:pStyle w:val="ListBullet1"/>
      </w:pPr>
      <w:r w:rsidRPr="00090867">
        <w:t xml:space="preserve">on 3 December 2025, </w:t>
      </w:r>
      <w:r w:rsidR="00A112E9" w:rsidRPr="00090867">
        <w:t xml:space="preserve">Poplar Grove asked BOB ICB </w:t>
      </w:r>
      <w:r w:rsidR="00A109D1" w:rsidRPr="00090867">
        <w:t xml:space="preserve">about the deadline for its representations, to which BOB ICB, responding that same day, </w:t>
      </w:r>
      <w:r w:rsidR="00B9088B" w:rsidRPr="00090867">
        <w:t xml:space="preserve">asked for Poplar Grove’s representations in </w:t>
      </w:r>
      <w:r w:rsidR="00A109D1" w:rsidRPr="00090867">
        <w:t xml:space="preserve">five working days </w:t>
      </w:r>
      <w:r w:rsidR="00B9088B" w:rsidRPr="00090867">
        <w:t>(i.e. by c</w:t>
      </w:r>
      <w:r w:rsidR="007F1B87" w:rsidRPr="00090867">
        <w:t>lose of business on</w:t>
      </w:r>
      <w:r w:rsidR="00B9088B" w:rsidRPr="00090867">
        <w:t xml:space="preserve"> 9 December 2025);</w:t>
      </w:r>
      <w:r w:rsidR="003423DB" w:rsidRPr="00090867">
        <w:t xml:space="preserve"> and</w:t>
      </w:r>
    </w:p>
    <w:p w14:paraId="57EB9B7D" w14:textId="59323735" w:rsidR="00B9088B" w:rsidRPr="00090867" w:rsidRDefault="00A6768C" w:rsidP="006B2D8E">
      <w:pPr>
        <w:pStyle w:val="ListBullet1"/>
      </w:pPr>
      <w:r w:rsidRPr="00090867">
        <w:t>on 9 December 2025, Poplar Grove submitted its representations to BOB ICB.</w:t>
      </w:r>
      <w:r w:rsidRPr="00090867">
        <w:rPr>
          <w:rStyle w:val="FootnoteReference"/>
        </w:rPr>
        <w:footnoteReference w:id="55"/>
      </w:r>
    </w:p>
    <w:p w14:paraId="5B0A42E3" w14:textId="0CFDCA41" w:rsidR="007E70B6" w:rsidRPr="00090867" w:rsidRDefault="00BE109B" w:rsidP="00B97EFC">
      <w:pPr>
        <w:pStyle w:val="ListParagraph"/>
      </w:pPr>
      <w:r w:rsidRPr="00090867">
        <w:t xml:space="preserve">Poplar Grove, in its representations to BOB ICB, said that the correct deadline for its representations should have been 12 December 2025 (i.e. when the standstill period </w:t>
      </w:r>
      <w:r w:rsidR="002119B2" w:rsidRPr="00090867">
        <w:t xml:space="preserve">was originally due to </w:t>
      </w:r>
      <w:r w:rsidRPr="00090867">
        <w:t xml:space="preserve">end), and that BOB ICB had shortened the time available for it to </w:t>
      </w:r>
      <w:r w:rsidRPr="00090867">
        <w:lastRenderedPageBreak/>
        <w:t>make its representations by four working days</w:t>
      </w:r>
      <w:r w:rsidR="006B46E9" w:rsidRPr="00090867">
        <w:t>. Poplar Grove said that this was “a clear breach of the PSR’s procedural safeguards”.</w:t>
      </w:r>
      <w:r w:rsidR="006B46E9" w:rsidRPr="00090867">
        <w:rPr>
          <w:rStyle w:val="FootnoteReference"/>
        </w:rPr>
        <w:footnoteReference w:id="56"/>
      </w:r>
    </w:p>
    <w:p w14:paraId="054DD707" w14:textId="23902234" w:rsidR="007A6DE6" w:rsidRPr="00090867" w:rsidRDefault="00436BDE" w:rsidP="00B97EFC">
      <w:pPr>
        <w:pStyle w:val="ListParagraph"/>
      </w:pPr>
      <w:r w:rsidRPr="00090867">
        <w:t xml:space="preserve">BOB ICB, in responding to Poplar Grove’s concerns, said that when </w:t>
      </w:r>
      <w:r w:rsidR="0047439B" w:rsidRPr="00090867">
        <w:t xml:space="preserve">giving </w:t>
      </w:r>
      <w:r w:rsidRPr="00090867">
        <w:t>the deadline requested by Poplar Grove</w:t>
      </w:r>
      <w:r w:rsidR="0047439B" w:rsidRPr="00090867">
        <w:t xml:space="preserve"> the standstill period had already been </w:t>
      </w:r>
      <w:r w:rsidR="00675A07" w:rsidRPr="00090867">
        <w:t>extended</w:t>
      </w:r>
      <w:r w:rsidR="00136A7E" w:rsidRPr="00090867">
        <w:rPr>
          <w:rStyle w:val="FootnoteReference"/>
        </w:rPr>
        <w:footnoteReference w:id="57"/>
      </w:r>
      <w:r w:rsidR="001B0149" w:rsidRPr="00090867">
        <w:t xml:space="preserve"> (as needed for BOB ICB to respond to Poplar Grove’s representations).</w:t>
      </w:r>
      <w:r w:rsidR="00B37A60" w:rsidRPr="00090867">
        <w:rPr>
          <w:rStyle w:val="FootnoteReference"/>
        </w:rPr>
        <w:footnoteReference w:id="58"/>
      </w:r>
    </w:p>
    <w:p w14:paraId="41D61C68" w14:textId="4F1E2BC2" w:rsidR="00330B71" w:rsidRPr="00090867" w:rsidRDefault="00330B71" w:rsidP="00B97EFC">
      <w:pPr>
        <w:pStyle w:val="ListParagraph"/>
      </w:pPr>
      <w:r w:rsidRPr="00090867">
        <w:t>Regulation 12</w:t>
      </w:r>
      <w:r w:rsidR="000F0C87" w:rsidRPr="00090867">
        <w:t xml:space="preserve">(3) says that “Any provider of the services to which the contract … relates who (a) is aggrieved </w:t>
      </w:r>
      <w:r w:rsidR="00732479" w:rsidRPr="00090867">
        <w:t xml:space="preserve">by the decision, and (b) believes that there has been a failure to comply with these </w:t>
      </w:r>
      <w:r w:rsidR="00732479" w:rsidRPr="00090867" w:rsidDel="00ED4EC2">
        <w:t>Regulations</w:t>
      </w:r>
      <w:r w:rsidR="00732479" w:rsidRPr="00090867">
        <w:t xml:space="preserve">, may make written representations to the </w:t>
      </w:r>
      <w:r w:rsidR="005A361C" w:rsidRPr="00090867">
        <w:t>relevant authority before midnight at the end of the 8</w:t>
      </w:r>
      <w:r w:rsidR="005A361C" w:rsidRPr="00090867">
        <w:rPr>
          <w:vertAlign w:val="superscript"/>
        </w:rPr>
        <w:t>th</w:t>
      </w:r>
      <w:r w:rsidR="005A361C" w:rsidRPr="00090867">
        <w:t xml:space="preserve"> working day after the day the standstill period begins”.</w:t>
      </w:r>
    </w:p>
    <w:p w14:paraId="3A861A30" w14:textId="332CFCD9" w:rsidR="005A361C" w:rsidRPr="00090867" w:rsidRDefault="005A361C" w:rsidP="00B97EFC">
      <w:pPr>
        <w:pStyle w:val="ListParagraph"/>
      </w:pPr>
      <w:r w:rsidRPr="00090867">
        <w:t xml:space="preserve">The Panel notes that </w:t>
      </w:r>
      <w:r w:rsidR="000E3943" w:rsidRPr="00090867">
        <w:t>BOB ICB, by giving Poplar Grove a deadline of 9 December 2025</w:t>
      </w:r>
      <w:r w:rsidR="004D69FF" w:rsidRPr="00090867">
        <w:t xml:space="preserve"> for its representations did not allow the full period set out in the PSR </w:t>
      </w:r>
      <w:r w:rsidR="00ED4EC2" w:rsidRPr="00090867">
        <w:t>Regulations</w:t>
      </w:r>
      <w:r w:rsidR="004D69FF" w:rsidRPr="00090867">
        <w:t>.</w:t>
      </w:r>
    </w:p>
    <w:bookmarkEnd w:id="63"/>
    <w:p w14:paraId="54EAAF1C" w14:textId="0BD7ECFD" w:rsidR="0033308C" w:rsidRPr="00090867" w:rsidRDefault="00B97EFC" w:rsidP="00B97EFC">
      <w:pPr>
        <w:pStyle w:val="ListParagraph"/>
      </w:pPr>
      <w:r w:rsidRPr="00090867">
        <w:t>As a result, the Panel finds that BOB ICB</w:t>
      </w:r>
      <w:r w:rsidR="0033308C" w:rsidRPr="00090867">
        <w:t xml:space="preserve">, in </w:t>
      </w:r>
      <w:r w:rsidR="00896C99" w:rsidRPr="00090867">
        <w:t xml:space="preserve">setting a shorter deadline for Poplar Grove’s representations, breached the PSR </w:t>
      </w:r>
      <w:r w:rsidR="00ED4EC2" w:rsidRPr="00090867">
        <w:t>Regulations</w:t>
      </w:r>
      <w:r w:rsidR="00896C99" w:rsidRPr="00090867">
        <w:t xml:space="preserve"> and in particular Regulation 12(3) which</w:t>
      </w:r>
      <w:r w:rsidR="001837FE" w:rsidRPr="00090867">
        <w:t xml:space="preserve"> sets the</w:t>
      </w:r>
      <w:r w:rsidR="002564A7" w:rsidRPr="00090867">
        <w:t xml:space="preserve"> prescr</w:t>
      </w:r>
      <w:r w:rsidR="00022C60" w:rsidRPr="00090867">
        <w:t>ibed time for the submission of representations</w:t>
      </w:r>
      <w:r w:rsidR="008E0198" w:rsidRPr="00090867">
        <w:t>.</w:t>
      </w:r>
    </w:p>
    <w:p w14:paraId="71C60ED4" w14:textId="3307C097" w:rsidR="00F676F9" w:rsidRPr="00090867" w:rsidRDefault="00F676F9" w:rsidP="00F676F9">
      <w:pPr>
        <w:pStyle w:val="Heading1"/>
      </w:pPr>
      <w:bookmarkStart w:id="64" w:name="_Toc233181746"/>
      <w:bookmarkStart w:id="65" w:name="_Toc233181747"/>
      <w:bookmarkStart w:id="66" w:name="_Toc233181748"/>
      <w:bookmarkStart w:id="67" w:name="_Toc233181749"/>
      <w:bookmarkStart w:id="68" w:name="_Toc233181750"/>
      <w:bookmarkStart w:id="69" w:name="_Toc233181751"/>
      <w:bookmarkStart w:id="70" w:name="_Toc233181752"/>
      <w:bookmarkStart w:id="71" w:name="_Toc233181753"/>
      <w:bookmarkStart w:id="72" w:name="_Toc233181754"/>
      <w:bookmarkStart w:id="73" w:name="_Toc233181755"/>
      <w:bookmarkStart w:id="74" w:name="_Toc233181756"/>
      <w:bookmarkStart w:id="75" w:name="_Toc233181757"/>
      <w:bookmarkStart w:id="76" w:name="_Toc233181758"/>
      <w:bookmarkStart w:id="77" w:name="_Toc233181759"/>
      <w:bookmarkStart w:id="78" w:name="_Toc233181760"/>
      <w:bookmarkStart w:id="79" w:name="_Toc233181761"/>
      <w:bookmarkStart w:id="80" w:name="_Toc233181762"/>
      <w:bookmarkStart w:id="81" w:name="_Toc233181763"/>
      <w:bookmarkStart w:id="82" w:name="_Toc233181764"/>
      <w:bookmarkStart w:id="83" w:name="_Toc233181765"/>
      <w:bookmarkStart w:id="84" w:name="_Toc233181766"/>
      <w:bookmarkStart w:id="85" w:name="_Toc233181767"/>
      <w:bookmarkStart w:id="86" w:name="_Toc233181768"/>
      <w:bookmarkStart w:id="87" w:name="_Toc233181769"/>
      <w:bookmarkStart w:id="88" w:name="_Toc233181771"/>
      <w:bookmarkStart w:id="89" w:name="_Toc233181772"/>
      <w:bookmarkStart w:id="90" w:name="_Toc233181773"/>
      <w:bookmarkStart w:id="91" w:name="_Toc233181774"/>
      <w:bookmarkStart w:id="92" w:name="_Toc233181775"/>
      <w:bookmarkStart w:id="93" w:name="_Toc233181776"/>
      <w:bookmarkStart w:id="94" w:name="_Toc233181777"/>
      <w:bookmarkStart w:id="95" w:name="_Toc233181778"/>
      <w:bookmarkStart w:id="96" w:name="_Toc233181779"/>
      <w:bookmarkStart w:id="97" w:name="_Toc233181780"/>
      <w:bookmarkStart w:id="98" w:name="_Toc233181781"/>
      <w:bookmarkStart w:id="99" w:name="_Toc233181782"/>
      <w:bookmarkStart w:id="100" w:name="_Toc233181798"/>
      <w:bookmarkStart w:id="101" w:name="_Toc233181799"/>
      <w:bookmarkStart w:id="102" w:name="_Toc233181800"/>
      <w:bookmarkStart w:id="103" w:name="_Toc233181801"/>
      <w:bookmarkStart w:id="104" w:name="_Toc236057165"/>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090867">
        <w:t>Panel Advice</w:t>
      </w:r>
      <w:bookmarkEnd w:id="104"/>
    </w:p>
    <w:p w14:paraId="658F8992" w14:textId="31C80539" w:rsidR="00EA57FD" w:rsidRPr="00090867" w:rsidRDefault="00F676F9" w:rsidP="0037656C">
      <w:pPr>
        <w:pStyle w:val="ListParagraph"/>
        <w:spacing w:after="120"/>
      </w:pPr>
      <w:r w:rsidRPr="00090867">
        <w:t>In summary, the Panel</w:t>
      </w:r>
      <w:r w:rsidR="00EA57FD" w:rsidRPr="00090867">
        <w:t xml:space="preserve"> has found that </w:t>
      </w:r>
      <w:r w:rsidR="00034A24" w:rsidRPr="00090867">
        <w:t>the provider selection process carried out by BOB ICB for the Mandeville Practice gave rise to the following three breaches of the PSR regulations</w:t>
      </w:r>
      <w:r w:rsidR="00A73FC6" w:rsidRPr="00090867">
        <w:t>:</w:t>
      </w:r>
    </w:p>
    <w:p w14:paraId="4A44053C" w14:textId="7138A651" w:rsidR="00F676F9" w:rsidRPr="00090867" w:rsidRDefault="00F676F9" w:rsidP="0037656C">
      <w:pPr>
        <w:pStyle w:val="Spacedbulletlist"/>
        <w:spacing w:line="276" w:lineRule="auto"/>
      </w:pPr>
      <w:r w:rsidRPr="00090867">
        <w:t xml:space="preserve">First, </w:t>
      </w:r>
      <w:r w:rsidR="000E1FE7" w:rsidRPr="00090867">
        <w:t>the Panel finds that BOB ICB, in failing to seek clarification from Poplar Grove and PCMS concerning their representations, breached the PSR Regulations and in particular Regulation 12(4)(a) which requires commissioners to afford providers further opportunity to explain or clarify their representations.</w:t>
      </w:r>
    </w:p>
    <w:p w14:paraId="1137A58D" w14:textId="124C7C30" w:rsidR="00F676F9" w:rsidRPr="00090867" w:rsidRDefault="00F676F9" w:rsidP="0037656C">
      <w:pPr>
        <w:pStyle w:val="Spacedbulletlist"/>
        <w:spacing w:line="276" w:lineRule="auto"/>
      </w:pPr>
      <w:r w:rsidRPr="00090867">
        <w:t>Second,</w:t>
      </w:r>
      <w:r w:rsidR="000E1FE7" w:rsidRPr="00090867">
        <w:t xml:space="preserve"> the Panel finds that BOB ICB, in failing to sufficiently set out its reasons for dismissing Poplar Grove’s and PCMS’s representations, breached the PSR Regulations and in particular Regulation 4 which requires commissioners to act transparently and fairly.</w:t>
      </w:r>
    </w:p>
    <w:p w14:paraId="02DE6872" w14:textId="6546CCE3" w:rsidR="00034A24" w:rsidRPr="00090867" w:rsidRDefault="00034A24" w:rsidP="00034A24">
      <w:pPr>
        <w:pStyle w:val="Spacedbulletlist"/>
        <w:spacing w:after="160" w:line="276" w:lineRule="auto"/>
      </w:pPr>
      <w:r w:rsidRPr="00090867">
        <w:t>Third, the Panel finds that BOB ICB, in setting a shorter deadline for Poplar Grove’s representations, breached the PSR Regulations and in particular Regulation 12(3) which sets the prescribed time for the submission of representations.</w:t>
      </w:r>
    </w:p>
    <w:p w14:paraId="19400745" w14:textId="163D88F7" w:rsidR="00A73FC6" w:rsidRPr="00090867" w:rsidRDefault="002E6F60" w:rsidP="002E6F60">
      <w:pPr>
        <w:pStyle w:val="ListParagraph"/>
        <w:spacing w:after="120"/>
      </w:pPr>
      <w:r w:rsidRPr="00090867">
        <w:t xml:space="preserve">The Panel has </w:t>
      </w:r>
      <w:r w:rsidR="00FD1970" w:rsidRPr="00090867">
        <w:t xml:space="preserve">also </w:t>
      </w:r>
      <w:r w:rsidRPr="00090867">
        <w:t xml:space="preserve">found that </w:t>
      </w:r>
      <w:r w:rsidR="00A73FC6" w:rsidRPr="00090867">
        <w:t xml:space="preserve">the provider selection process carried out by BOB ICB for the Mandeville Practice did not breach the </w:t>
      </w:r>
      <w:r w:rsidR="00C17404" w:rsidRPr="00090867">
        <w:t>PSR regulations in the following respects:</w:t>
      </w:r>
    </w:p>
    <w:p w14:paraId="42DA64A4" w14:textId="693679A9" w:rsidR="000E1FE7" w:rsidRPr="00090867" w:rsidRDefault="00C17404" w:rsidP="0037656C">
      <w:pPr>
        <w:pStyle w:val="Spacedbulletlist"/>
        <w:spacing w:line="276" w:lineRule="auto"/>
      </w:pPr>
      <w:r w:rsidRPr="00090867">
        <w:t>First</w:t>
      </w:r>
      <w:r w:rsidR="000E1FE7" w:rsidRPr="00090867">
        <w:t xml:space="preserve">, the Panel finds that BOB ICB, in designing and applying the evaluation framework for the provider selection process, did not breach the PSR </w:t>
      </w:r>
      <w:r w:rsidR="000E1FE7" w:rsidRPr="00090867">
        <w:lastRenderedPageBreak/>
        <w:t>Regulations and in particular Regulation 4 which requires commissioners to act with a view to securing the needs of the people who use the services and to act transparently, fairly and proportionately.</w:t>
      </w:r>
    </w:p>
    <w:p w14:paraId="4302E2CF" w14:textId="40CBB311" w:rsidR="000E1FE7" w:rsidRPr="00090867" w:rsidRDefault="00186628" w:rsidP="0037656C">
      <w:pPr>
        <w:pStyle w:val="Spacedbulletlist"/>
        <w:spacing w:line="276" w:lineRule="auto"/>
      </w:pPr>
      <w:r w:rsidRPr="00090867">
        <w:t>Second</w:t>
      </w:r>
      <w:r w:rsidR="00996898" w:rsidRPr="00090867">
        <w:t xml:space="preserve">, the Panel finds that BOB ICB, in evaluating and scoring Poplar Grove’s, PCMS’s and Operose’s proposals, did not breach the PSR </w:t>
      </w:r>
      <w:r w:rsidR="00996898" w:rsidRPr="00090867" w:rsidDel="00ED4EC2">
        <w:t>Regulations</w:t>
      </w:r>
      <w:r w:rsidR="00996898" w:rsidRPr="00090867">
        <w:t>, and in particular Regulation 4 which obliges commissioners to act transparently, fairly and proportionately.</w:t>
      </w:r>
    </w:p>
    <w:p w14:paraId="1B78CAAB" w14:textId="5D7A19E5" w:rsidR="00996898" w:rsidRPr="00090867" w:rsidRDefault="00186628" w:rsidP="00A573FF">
      <w:pPr>
        <w:pStyle w:val="Spacedbulletlist"/>
        <w:spacing w:after="160" w:line="276" w:lineRule="auto"/>
      </w:pPr>
      <w:r w:rsidRPr="00090867">
        <w:t>Third</w:t>
      </w:r>
      <w:r w:rsidR="00996898" w:rsidRPr="00090867">
        <w:t xml:space="preserve">, the Panel also finds that BOB ICB, in recording its reasons for the awarded scores to Operose, Poplar Grove and PCMS, did not breach the PSR </w:t>
      </w:r>
      <w:r w:rsidR="00996898" w:rsidRPr="00090867" w:rsidDel="00ED4EC2">
        <w:t>Regulations</w:t>
      </w:r>
      <w:r w:rsidR="00996898" w:rsidRPr="00090867">
        <w:t xml:space="preserve">, and in particular Regulation 24(g) which obliges commissioners to keep a record of the reasons for decisions made under the PSR </w:t>
      </w:r>
      <w:r w:rsidR="00996898" w:rsidRPr="00090867" w:rsidDel="00ED4EC2">
        <w:t>Regulations</w:t>
      </w:r>
      <w:r w:rsidR="00996898" w:rsidRPr="00090867">
        <w:t>.</w:t>
      </w:r>
    </w:p>
    <w:p w14:paraId="28576598" w14:textId="736143FC" w:rsidR="005B4307" w:rsidRPr="00090867" w:rsidRDefault="005B4307" w:rsidP="00CC5187">
      <w:pPr>
        <w:pStyle w:val="ListParagraph"/>
        <w:spacing w:after="0"/>
      </w:pPr>
      <w:r w:rsidRPr="00090867">
        <w:t xml:space="preserve">Given these </w:t>
      </w:r>
      <w:r w:rsidR="005764D5" w:rsidRPr="00090867">
        <w:t>findings</w:t>
      </w:r>
      <w:r w:rsidRPr="00090867">
        <w:t>, three options are open to the Panel. The Panel may advise that:</w:t>
      </w:r>
    </w:p>
    <w:p w14:paraId="0FDFA32D" w14:textId="41940FE2" w:rsidR="005B4307" w:rsidRPr="00090867" w:rsidRDefault="00D93A9F" w:rsidP="003E1E92">
      <w:pPr>
        <w:pStyle w:val="ListBullet1"/>
      </w:pPr>
      <w:r w:rsidRPr="00090867">
        <w:t>t</w:t>
      </w:r>
      <w:r w:rsidR="005B4307" w:rsidRPr="00090867">
        <w:t xml:space="preserve">he breaches had no material effect on </w:t>
      </w:r>
      <w:r w:rsidRPr="00090867">
        <w:t>BOB ICB</w:t>
      </w:r>
      <w:r w:rsidR="005B4307" w:rsidRPr="00090867">
        <w:t xml:space="preserve">’s selection of a provider and </w:t>
      </w:r>
      <w:r w:rsidR="00953553" w:rsidRPr="00090867">
        <w:t>Thames Valley ICB</w:t>
      </w:r>
      <w:r w:rsidR="002A00F8">
        <w:t>, the successor organisation to BOB ICB,</w:t>
      </w:r>
      <w:r w:rsidR="005B4307" w:rsidRPr="00090867">
        <w:t xml:space="preserve"> should proceed with awarding the contract as originally intended;</w:t>
      </w:r>
    </w:p>
    <w:p w14:paraId="24369AF1" w14:textId="17E3F3F1" w:rsidR="005B4307" w:rsidRPr="00090867" w:rsidRDefault="00953553" w:rsidP="003E1E92">
      <w:pPr>
        <w:pStyle w:val="ListBullet1"/>
      </w:pPr>
      <w:r w:rsidRPr="00090867">
        <w:t>Thames Valley</w:t>
      </w:r>
      <w:r w:rsidR="00D93A9F" w:rsidRPr="00090867">
        <w:t xml:space="preserve"> ICB</w:t>
      </w:r>
      <w:r w:rsidR="005B4307" w:rsidRPr="00090867">
        <w:t xml:space="preserve"> should return to an earlier step in the provider selection process to rectify the issues identified by the Panel; or</w:t>
      </w:r>
    </w:p>
    <w:p w14:paraId="7DD8211F" w14:textId="221D7BA2" w:rsidR="005B4307" w:rsidRPr="00090867" w:rsidRDefault="00953553" w:rsidP="003E1E92">
      <w:pPr>
        <w:pStyle w:val="ListBullet1"/>
      </w:pPr>
      <w:r w:rsidRPr="00090867">
        <w:t>Thames Valley</w:t>
      </w:r>
      <w:r w:rsidR="00D93A9F" w:rsidRPr="00090867">
        <w:t xml:space="preserve"> ICB</w:t>
      </w:r>
      <w:r w:rsidR="005B4307" w:rsidRPr="00090867">
        <w:t xml:space="preserve"> should abandon the current provider selection process. </w:t>
      </w:r>
    </w:p>
    <w:p w14:paraId="54786126" w14:textId="33F42C16" w:rsidR="005B4307" w:rsidRPr="00090867" w:rsidRDefault="005B4307" w:rsidP="003E1E92">
      <w:pPr>
        <w:pStyle w:val="ListParagraph"/>
      </w:pPr>
      <w:r w:rsidRPr="00090867">
        <w:t xml:space="preserve">The Panel’s view is that the breaches identified have not had a material effect on </w:t>
      </w:r>
      <w:r w:rsidR="003D6968" w:rsidRPr="00090867">
        <w:t>BOB ICB</w:t>
      </w:r>
      <w:r w:rsidRPr="00090867">
        <w:t xml:space="preserve">’s selection of a provider. </w:t>
      </w:r>
      <w:r w:rsidR="003D6968" w:rsidRPr="00090867">
        <w:t xml:space="preserve">This is because the breaches identified by the Panel all </w:t>
      </w:r>
      <w:r w:rsidR="00013047" w:rsidRPr="00090867">
        <w:t>relate to</w:t>
      </w:r>
      <w:r w:rsidR="003D6968" w:rsidRPr="00090867">
        <w:t xml:space="preserve"> the conduct of BOB ICB’s representations review process, and shortcomings in th</w:t>
      </w:r>
      <w:r w:rsidR="00280487" w:rsidRPr="00090867">
        <w:t>e local representations review</w:t>
      </w:r>
      <w:r w:rsidR="003D6968" w:rsidRPr="00090867">
        <w:t xml:space="preserve"> process have </w:t>
      </w:r>
      <w:r w:rsidR="00280487" w:rsidRPr="00090867">
        <w:t>been addressed through the Panel’s own review of Poplar Grove’s and PCMS’s representations. As set out above, the Panel has not found any breaches of the PSR regulations with respect to the conduct of the provider selection process in the lead up to the contract award decision.</w:t>
      </w:r>
    </w:p>
    <w:p w14:paraId="3598658A" w14:textId="0A523CBE" w:rsidR="005B4307" w:rsidRPr="00090867" w:rsidRDefault="005B4307" w:rsidP="003E1E92">
      <w:pPr>
        <w:pStyle w:val="ListParagraph"/>
      </w:pPr>
      <w:r w:rsidRPr="00090867">
        <w:t xml:space="preserve">As a result, the Panel’s advice is that </w:t>
      </w:r>
      <w:r w:rsidR="00EE6F0A" w:rsidRPr="00090867">
        <w:t xml:space="preserve">Thames Valley ICB </w:t>
      </w:r>
      <w:r w:rsidRPr="00090867">
        <w:t>should proceed with awarding the contract as originally intended</w:t>
      </w:r>
      <w:r w:rsidR="00EF43F5" w:rsidRPr="00090867">
        <w:t xml:space="preserve"> by BOB ICB.</w:t>
      </w:r>
    </w:p>
    <w:p w14:paraId="07046D86" w14:textId="0FAF3B14" w:rsidR="007811C9" w:rsidRPr="00090867" w:rsidRDefault="005B4307" w:rsidP="003E1E92">
      <w:pPr>
        <w:pStyle w:val="ListParagraph"/>
      </w:pPr>
      <w:r w:rsidRPr="00090867">
        <w:t xml:space="preserve">The Panel also recommends that </w:t>
      </w:r>
      <w:r w:rsidR="00EF43F5" w:rsidRPr="00090867">
        <w:t>Thames Valley</w:t>
      </w:r>
      <w:r w:rsidR="00EE6F0A" w:rsidRPr="00090867">
        <w:t xml:space="preserve"> ICB review</w:t>
      </w:r>
      <w:r w:rsidR="00EF43F5" w:rsidRPr="00090867">
        <w:t xml:space="preserve"> </w:t>
      </w:r>
      <w:r w:rsidR="00BD3671" w:rsidRPr="00090867">
        <w:t xml:space="preserve">its processes and procedures for </w:t>
      </w:r>
      <w:r w:rsidR="00F716E9" w:rsidRPr="00090867">
        <w:t xml:space="preserve">conducting </w:t>
      </w:r>
      <w:r w:rsidR="00576CD5" w:rsidRPr="00090867">
        <w:t>reviews of provider representations to address the issues identified in this report</w:t>
      </w:r>
      <w:r w:rsidR="00F507C3" w:rsidRPr="00090867">
        <w:t>.</w:t>
      </w:r>
    </w:p>
    <w:sectPr w:rsidR="007811C9" w:rsidRPr="000908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73017" w14:textId="77777777" w:rsidR="00A03FF4" w:rsidRDefault="00A03FF4" w:rsidP="00226096">
      <w:pPr>
        <w:spacing w:after="0" w:line="240" w:lineRule="auto"/>
      </w:pPr>
      <w:r>
        <w:separator/>
      </w:r>
    </w:p>
  </w:endnote>
  <w:endnote w:type="continuationSeparator" w:id="0">
    <w:p w14:paraId="36CF2AD7" w14:textId="77777777" w:rsidR="00A03FF4" w:rsidRDefault="00A03FF4" w:rsidP="00226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92D1F" w14:textId="77777777" w:rsidR="00A03FF4" w:rsidRDefault="00A03FF4" w:rsidP="00226096">
      <w:pPr>
        <w:spacing w:after="0" w:line="240" w:lineRule="auto"/>
      </w:pPr>
      <w:r>
        <w:separator/>
      </w:r>
    </w:p>
  </w:footnote>
  <w:footnote w:type="continuationSeparator" w:id="0">
    <w:p w14:paraId="48E66602" w14:textId="77777777" w:rsidR="00A03FF4" w:rsidRDefault="00A03FF4" w:rsidP="00226096">
      <w:pPr>
        <w:spacing w:after="0" w:line="240" w:lineRule="auto"/>
      </w:pPr>
      <w:r>
        <w:continuationSeparator/>
      </w:r>
    </w:p>
  </w:footnote>
  <w:footnote w:id="1">
    <w:p w14:paraId="1A3979F6" w14:textId="3A98137E" w:rsidR="00226096" w:rsidRPr="00226096" w:rsidRDefault="00226096">
      <w:pPr>
        <w:pStyle w:val="FootnoteText"/>
        <w:rPr>
          <w:rFonts w:ascii="Arial" w:hAnsi="Arial" w:cs="Arial"/>
          <w:sz w:val="16"/>
          <w:szCs w:val="16"/>
        </w:rPr>
      </w:pPr>
      <w:r w:rsidRPr="00226096">
        <w:rPr>
          <w:rStyle w:val="FootnoteReference"/>
          <w:rFonts w:ascii="Arial" w:hAnsi="Arial" w:cs="Arial"/>
          <w:sz w:val="16"/>
          <w:szCs w:val="16"/>
        </w:rPr>
        <w:footnoteRef/>
      </w:r>
      <w:r w:rsidRPr="00226096">
        <w:rPr>
          <w:rFonts w:ascii="Arial" w:hAnsi="Arial" w:cs="Arial"/>
          <w:sz w:val="16"/>
          <w:szCs w:val="16"/>
        </w:rPr>
        <w:t xml:space="preserve"> </w:t>
      </w:r>
      <w:r w:rsidR="00C25686" w:rsidRPr="00C25686">
        <w:rPr>
          <w:rStyle w:val="FootnoteChar"/>
        </w:rPr>
        <w:t xml:space="preserve">Poplar Grove is a provider of </w:t>
      </w:r>
      <w:r w:rsidR="002C5F6A">
        <w:rPr>
          <w:rStyle w:val="FootnoteChar"/>
        </w:rPr>
        <w:t>g</w:t>
      </w:r>
      <w:r w:rsidR="00C25686" w:rsidRPr="00C25686">
        <w:rPr>
          <w:rStyle w:val="FootnoteChar"/>
        </w:rPr>
        <w:t xml:space="preserve">eneral </w:t>
      </w:r>
      <w:r w:rsidR="002C5F6A">
        <w:rPr>
          <w:rStyle w:val="FootnoteChar"/>
        </w:rPr>
        <w:t>p</w:t>
      </w:r>
      <w:r w:rsidR="00C25686" w:rsidRPr="00C25686">
        <w:rPr>
          <w:rStyle w:val="FootnoteChar"/>
        </w:rPr>
        <w:t xml:space="preserve">ractice services in Aylesbury. Further information can be found on its website </w:t>
      </w:r>
      <w:r w:rsidR="006E26DF" w:rsidRPr="0053254F">
        <w:rPr>
          <w:rStyle w:val="FootnoteChar"/>
        </w:rPr>
        <w:t xml:space="preserve">at </w:t>
      </w:r>
      <w:hyperlink r:id="rId1" w:history="1">
        <w:r w:rsidR="008155A6" w:rsidRPr="004729C4">
          <w:rPr>
            <w:rStyle w:val="Hyperlink"/>
            <w:rFonts w:ascii="Arial" w:hAnsi="Arial" w:cs="Arial"/>
            <w:sz w:val="16"/>
            <w:szCs w:val="16"/>
          </w:rPr>
          <w:t>https://www.poplar-grove.co.uk/</w:t>
        </w:r>
      </w:hyperlink>
      <w:r w:rsidR="00C25686" w:rsidRPr="00C25686">
        <w:rPr>
          <w:rStyle w:val="FootnoteChar"/>
        </w:rPr>
        <w:t>.</w:t>
      </w:r>
    </w:p>
  </w:footnote>
  <w:footnote w:id="2">
    <w:p w14:paraId="587C6B88" w14:textId="0A3B2957" w:rsidR="008A5F7E" w:rsidRDefault="008A5F7E" w:rsidP="002314CE">
      <w:pPr>
        <w:pStyle w:val="Footnote"/>
      </w:pPr>
      <w:r>
        <w:rPr>
          <w:rStyle w:val="FootnoteReference"/>
        </w:rPr>
        <w:footnoteRef/>
      </w:r>
      <w:r>
        <w:t xml:space="preserve"> </w:t>
      </w:r>
      <w:r w:rsidR="002572B3" w:rsidRPr="002572B3">
        <w:t>BOB ICB was the statutory body responsible for planning health services to meet the needs of the Buckinghamshire, Oxfordshire and Berkshire West population and managing the budget for the provision of NHS services to this population. On 1</w:t>
      </w:r>
      <w:r w:rsidR="006700F1">
        <w:t> </w:t>
      </w:r>
      <w:r w:rsidR="002572B3" w:rsidRPr="002572B3">
        <w:t>April 2026, BOB ICB became part of the new NHS Thames Vall</w:t>
      </w:r>
      <w:r w:rsidR="005B235E">
        <w:t>e</w:t>
      </w:r>
      <w:r w:rsidR="002572B3" w:rsidRPr="002572B3">
        <w:t xml:space="preserve">y ICB. Further information can be found on its website </w:t>
      </w:r>
      <w:r w:rsidR="006E26DF" w:rsidRPr="0053254F">
        <w:t xml:space="preserve">at </w:t>
      </w:r>
      <w:hyperlink r:id="rId2" w:history="1">
        <w:r w:rsidR="008155A6" w:rsidRPr="004729C4">
          <w:rPr>
            <w:rStyle w:val="Hyperlink"/>
          </w:rPr>
          <w:t>https://www.thamesvalley.icb.nhs.uk/</w:t>
        </w:r>
      </w:hyperlink>
      <w:r w:rsidR="002572B3" w:rsidRPr="002572B3">
        <w:t>.</w:t>
      </w:r>
      <w:r w:rsidR="006C63B4">
        <w:t xml:space="preserve"> While </w:t>
      </w:r>
      <w:r w:rsidR="00533DDE">
        <w:t xml:space="preserve">BOB ICB no longer exists, </w:t>
      </w:r>
      <w:r w:rsidR="006C63B4">
        <w:t>this report refer</w:t>
      </w:r>
      <w:r w:rsidR="004029D9">
        <w:t>ences</w:t>
      </w:r>
      <w:r w:rsidR="006C63B4">
        <w:t xml:space="preserve"> BOB ICB as the commissioner of the </w:t>
      </w:r>
      <w:r w:rsidR="005B235E">
        <w:t>APMS contract at the Mandeville Practice</w:t>
      </w:r>
      <w:r w:rsidR="00533DDE">
        <w:t xml:space="preserve"> at the time of the provider selection process</w:t>
      </w:r>
      <w:r w:rsidR="004029D9">
        <w:t xml:space="preserve"> which is the subject of the Panel’s review. Th</w:t>
      </w:r>
      <w:r w:rsidR="005B235E">
        <w:t>e Panel’s advice</w:t>
      </w:r>
      <w:r w:rsidR="004029D9">
        <w:t>, however,</w:t>
      </w:r>
      <w:r w:rsidR="005B235E">
        <w:t xml:space="preserve"> will be to </w:t>
      </w:r>
      <w:r w:rsidR="00A82946">
        <w:t>NHS Thames Valley ICB</w:t>
      </w:r>
      <w:r w:rsidR="004029D9">
        <w:t xml:space="preserve"> as the successor </w:t>
      </w:r>
      <w:r w:rsidR="00C07850">
        <w:t>body to BOB ICB.</w:t>
      </w:r>
    </w:p>
  </w:footnote>
  <w:footnote w:id="3">
    <w:p w14:paraId="059E47DD" w14:textId="34DAE96C" w:rsidR="00070CB5" w:rsidRPr="00C07850" w:rsidRDefault="00070CB5">
      <w:pPr>
        <w:pStyle w:val="FootnoteText"/>
        <w:rPr>
          <w:rFonts w:ascii="Arial" w:hAnsi="Arial" w:cs="Arial"/>
          <w:sz w:val="16"/>
          <w:szCs w:val="16"/>
        </w:rPr>
      </w:pPr>
      <w:r w:rsidRPr="00C07850">
        <w:rPr>
          <w:rStyle w:val="FootnoteReference"/>
          <w:rFonts w:ascii="Arial" w:hAnsi="Arial" w:cs="Arial"/>
          <w:sz w:val="16"/>
          <w:szCs w:val="16"/>
        </w:rPr>
        <w:footnoteRef/>
      </w:r>
      <w:r w:rsidRPr="00C07850">
        <w:rPr>
          <w:rFonts w:ascii="Arial" w:hAnsi="Arial" w:cs="Arial"/>
          <w:sz w:val="16"/>
          <w:szCs w:val="16"/>
        </w:rPr>
        <w:t xml:space="preserve"> </w:t>
      </w:r>
      <w:r w:rsidR="008155A6" w:rsidRPr="00C07850">
        <w:rPr>
          <w:rStyle w:val="FootnoteChar"/>
        </w:rPr>
        <w:t xml:space="preserve">PCMS is a provider of primary care </w:t>
      </w:r>
      <w:r w:rsidR="00146E6D">
        <w:rPr>
          <w:rStyle w:val="FootnoteChar"/>
        </w:rPr>
        <w:t xml:space="preserve">and </w:t>
      </w:r>
      <w:r w:rsidR="008155A6" w:rsidRPr="00C07850">
        <w:rPr>
          <w:rStyle w:val="FootnoteChar"/>
        </w:rPr>
        <w:t xml:space="preserve">healthcare management consultancy services. Further information can be found on its website </w:t>
      </w:r>
      <w:r w:rsidR="006E26DF" w:rsidRPr="0053254F">
        <w:rPr>
          <w:rStyle w:val="FootnoteChar"/>
        </w:rPr>
        <w:t>at</w:t>
      </w:r>
      <w:r w:rsidR="008155A6" w:rsidRPr="0053254F">
        <w:rPr>
          <w:rStyle w:val="FootnoteChar"/>
        </w:rPr>
        <w:t xml:space="preserve"> </w:t>
      </w:r>
      <w:hyperlink r:id="rId3" w:history="1">
        <w:r w:rsidR="008155A6" w:rsidRPr="00C07850">
          <w:rPr>
            <w:rStyle w:val="Hyperlink"/>
            <w:rFonts w:ascii="Arial" w:hAnsi="Arial" w:cs="Arial"/>
            <w:sz w:val="16"/>
            <w:szCs w:val="16"/>
          </w:rPr>
          <w:t>https://pcmsolutions.co.uk/</w:t>
        </w:r>
      </w:hyperlink>
      <w:r w:rsidR="008155A6" w:rsidRPr="00C07850">
        <w:rPr>
          <w:rStyle w:val="FootnoteChar"/>
        </w:rPr>
        <w:t>.</w:t>
      </w:r>
    </w:p>
  </w:footnote>
  <w:footnote w:id="4">
    <w:p w14:paraId="32ED8EC4" w14:textId="71B74195" w:rsidR="006E4F44" w:rsidRDefault="006E4F44" w:rsidP="006E4F44">
      <w:pPr>
        <w:pStyle w:val="Footnote"/>
      </w:pPr>
      <w:r>
        <w:rPr>
          <w:rStyle w:val="FootnoteReference"/>
        </w:rPr>
        <w:footnoteRef/>
      </w:r>
      <w:r>
        <w:t xml:space="preserve"> The PSR </w:t>
      </w:r>
      <w:r w:rsidR="00ED4EC2">
        <w:t>Regulations</w:t>
      </w:r>
      <w:r>
        <w:t xml:space="preserve">, issued under the Health and Care Act 2022, are formally known as the Health Care Services (Provider Selection Regime) </w:t>
      </w:r>
      <w:r w:rsidDel="00ED4EC2">
        <w:t>Regulations</w:t>
      </w:r>
      <w:r>
        <w:t xml:space="preserve"> 2023. The </w:t>
      </w:r>
      <w:r w:rsidR="00ED4EC2">
        <w:t>Regulations</w:t>
      </w:r>
      <w:r>
        <w:t xml:space="preserve"> are available </w:t>
      </w:r>
      <w:r w:rsidRPr="00250B3D">
        <w:t xml:space="preserve">at </w:t>
      </w:r>
      <w:hyperlink r:id="rId4" w:history="1">
        <w:r w:rsidRPr="00250B3D">
          <w:rPr>
            <w:rStyle w:val="Hyperlink"/>
          </w:rPr>
          <w:t>https://www.legislation.gov.uk/uksi/2023/1348/contents/made</w:t>
        </w:r>
      </w:hyperlink>
      <w:r w:rsidRPr="00250B3D">
        <w:t xml:space="preserve"> and the accompanying statutory</w:t>
      </w:r>
      <w:r w:rsidRPr="003475C7">
        <w:t xml:space="preserve"> guidance is available at NHS England, </w:t>
      </w:r>
      <w:r w:rsidRPr="003475C7">
        <w:rPr>
          <w:i/>
          <w:iCs/>
        </w:rPr>
        <w:t>The Provider Selection Regime: statutory guidance</w:t>
      </w:r>
      <w:r w:rsidRPr="003475C7">
        <w:t xml:space="preserve">, </w:t>
      </w:r>
      <w:hyperlink r:id="rId5" w:history="1">
        <w:r w:rsidRPr="003475C7">
          <w:rPr>
            <w:rStyle w:val="Hyperlink"/>
          </w:rPr>
          <w:t>https://www.england.nhs.uk/long-read/the-provider-selection-regime-statutory-guidance/</w:t>
        </w:r>
      </w:hyperlink>
      <w:r>
        <w:t xml:space="preserve">. (Commissioners must have regard to the Provider Selection Regime statutory guidance when arranging services under the PSR </w:t>
      </w:r>
      <w:r w:rsidR="00ED4EC2">
        <w:t>Regulations</w:t>
      </w:r>
      <w:r>
        <w:t xml:space="preserve"> (as per s12</w:t>
      </w:r>
      <w:proofErr w:type="gramStart"/>
      <w:r>
        <w:t>ZB(</w:t>
      </w:r>
      <w:proofErr w:type="gramEnd"/>
      <w:r>
        <w:t>5) of the National Health Service Act 2006).)</w:t>
      </w:r>
    </w:p>
  </w:footnote>
  <w:footnote w:id="5">
    <w:p w14:paraId="34904FBB" w14:textId="5A4B0F31" w:rsidR="00226096" w:rsidRPr="00226096" w:rsidRDefault="00226096">
      <w:pPr>
        <w:pStyle w:val="FootnoteText"/>
        <w:rPr>
          <w:rFonts w:ascii="Arial" w:hAnsi="Arial" w:cs="Arial"/>
          <w:sz w:val="16"/>
          <w:szCs w:val="16"/>
        </w:rPr>
      </w:pPr>
      <w:r w:rsidRPr="00226096">
        <w:rPr>
          <w:rStyle w:val="FootnoteReference"/>
          <w:rFonts w:ascii="Arial" w:hAnsi="Arial" w:cs="Arial"/>
          <w:sz w:val="16"/>
          <w:szCs w:val="16"/>
        </w:rPr>
        <w:footnoteRef/>
      </w:r>
      <w:r w:rsidRPr="00226096">
        <w:rPr>
          <w:rFonts w:ascii="Arial" w:hAnsi="Arial" w:cs="Arial"/>
          <w:sz w:val="16"/>
          <w:szCs w:val="16"/>
        </w:rPr>
        <w:t xml:space="preserve"> The Panel’s case acceptance criteria are available at </w:t>
      </w:r>
      <w:hyperlink r:id="rId6" w:history="1">
        <w:r w:rsidRPr="00226096">
          <w:rPr>
            <w:rStyle w:val="Hyperlink"/>
            <w:rFonts w:ascii="Arial" w:hAnsi="Arial" w:cs="Arial"/>
            <w:sz w:val="16"/>
            <w:szCs w:val="16"/>
          </w:rPr>
          <w:t>https://www.england.nhs.uk/commissioning/how-commissioning-is-changing/nhs-provider-selection-regime/independent-patient-choice-and-procurement-panel/</w:t>
        </w:r>
      </w:hyperlink>
      <w:r w:rsidR="00ED414D" w:rsidRPr="00EF03DC">
        <w:rPr>
          <w:rFonts w:ascii="Arial" w:hAnsi="Arial" w:cs="Arial"/>
          <w:sz w:val="16"/>
          <w:szCs w:val="16"/>
        </w:rPr>
        <w:t>.</w:t>
      </w:r>
    </w:p>
  </w:footnote>
  <w:footnote w:id="6">
    <w:p w14:paraId="7F4976B3" w14:textId="056FDF4E" w:rsidR="00915A55" w:rsidRPr="006B7DE1" w:rsidRDefault="00915A55" w:rsidP="00915A55">
      <w:pPr>
        <w:pStyle w:val="FootnoteText"/>
        <w:rPr>
          <w:rFonts w:ascii="Arial" w:hAnsi="Arial" w:cs="Arial"/>
          <w:sz w:val="16"/>
          <w:szCs w:val="16"/>
        </w:rPr>
      </w:pPr>
      <w:r w:rsidRPr="006B7DE1">
        <w:rPr>
          <w:rStyle w:val="FootnoteReference"/>
          <w:rFonts w:ascii="Arial" w:hAnsi="Arial" w:cs="Arial"/>
          <w:sz w:val="16"/>
          <w:szCs w:val="16"/>
        </w:rPr>
        <w:footnoteRef/>
      </w:r>
      <w:r w:rsidRPr="006B7DE1">
        <w:rPr>
          <w:rFonts w:ascii="Arial" w:hAnsi="Arial" w:cs="Arial"/>
          <w:sz w:val="16"/>
          <w:szCs w:val="16"/>
        </w:rPr>
        <w:t xml:space="preserve"> PCMS told the Panel that it had not used AI tools to assist in the preparation of its submission</w:t>
      </w:r>
      <w:r w:rsidR="00624677">
        <w:rPr>
          <w:rFonts w:ascii="Arial" w:hAnsi="Arial" w:cs="Arial"/>
          <w:sz w:val="16"/>
          <w:szCs w:val="16"/>
        </w:rPr>
        <w:t xml:space="preserve"> and</w:t>
      </w:r>
      <w:r w:rsidR="00F70126">
        <w:rPr>
          <w:rFonts w:ascii="Arial" w:hAnsi="Arial" w:cs="Arial"/>
          <w:sz w:val="16"/>
          <w:szCs w:val="16"/>
        </w:rPr>
        <w:t xml:space="preserve">, as </w:t>
      </w:r>
      <w:r w:rsidR="00491185">
        <w:rPr>
          <w:rFonts w:ascii="Arial" w:hAnsi="Arial" w:cs="Arial"/>
          <w:sz w:val="16"/>
          <w:szCs w:val="16"/>
        </w:rPr>
        <w:t>the Panel’s decision did not turn on this issue, the matter was not raised with Poplar Grove</w:t>
      </w:r>
      <w:r w:rsidRPr="006B7DE1">
        <w:rPr>
          <w:rFonts w:ascii="Arial" w:hAnsi="Arial" w:cs="Arial"/>
          <w:sz w:val="16"/>
          <w:szCs w:val="16"/>
        </w:rPr>
        <w:t>.</w:t>
      </w:r>
    </w:p>
  </w:footnote>
  <w:footnote w:id="7">
    <w:p w14:paraId="63E75FC3" w14:textId="77777777" w:rsidR="00337009" w:rsidRPr="004C3810" w:rsidRDefault="00337009" w:rsidP="00337009">
      <w:pPr>
        <w:pStyle w:val="Footnote"/>
      </w:pPr>
      <w:r w:rsidRPr="004C3810">
        <w:rPr>
          <w:rStyle w:val="FootnoteReference"/>
        </w:rPr>
        <w:footnoteRef/>
      </w:r>
      <w:r w:rsidRPr="004C3810">
        <w:rPr>
          <w:rStyle w:val="FootnoteReference"/>
        </w:rPr>
        <w:t xml:space="preserve"> </w:t>
      </w:r>
      <w:r w:rsidRPr="004C3810">
        <w:t>The Case Panel acts on behalf of the Panel and is referred to as “the Panel” throughout this report.</w:t>
      </w:r>
    </w:p>
  </w:footnote>
  <w:footnote w:id="8">
    <w:p w14:paraId="3E519B26" w14:textId="77777777" w:rsidR="00337009" w:rsidRDefault="00337009" w:rsidP="00337009">
      <w:pPr>
        <w:pStyle w:val="Footnote"/>
      </w:pPr>
      <w:r>
        <w:rPr>
          <w:rStyle w:val="FootnoteReference"/>
        </w:rPr>
        <w:footnoteRef/>
      </w:r>
      <w:r>
        <w:t xml:space="preserve"> Biographies of Panel members are available at </w:t>
      </w:r>
      <w:hyperlink r:id="rId7" w:history="1">
        <w:r w:rsidRPr="00710393">
          <w:rPr>
            <w:rStyle w:val="Hyperlink"/>
          </w:rPr>
          <w:t>https://www.england.nhs.uk/commissioning/how-commissioning-is-changing/nhs-provider-selection-regime/independent-patient-choice-and-procurement-panel/panel-members/</w:t>
        </w:r>
      </w:hyperlink>
      <w:r>
        <w:t>.</w:t>
      </w:r>
    </w:p>
  </w:footnote>
  <w:footnote w:id="9">
    <w:p w14:paraId="1DD7EE64" w14:textId="77777777" w:rsidR="00CC38FA" w:rsidRPr="0053254F" w:rsidRDefault="00CC38FA" w:rsidP="00CC38FA">
      <w:pPr>
        <w:pStyle w:val="Footnote"/>
      </w:pPr>
      <w:r w:rsidRPr="0053254F">
        <w:rPr>
          <w:rStyle w:val="FootnoteReference"/>
        </w:rPr>
        <w:footnoteRef/>
      </w:r>
      <w:r w:rsidRPr="0053254F">
        <w:t xml:space="preserve"> The Panel’s Standard Operating Procedures are available at </w:t>
      </w:r>
      <w:hyperlink r:id="rId8" w:history="1">
        <w:r w:rsidRPr="0053254F">
          <w:rPr>
            <w:rStyle w:val="Hyperlink"/>
          </w:rPr>
          <w:t>https://www.england.nhs.uk/commissioning/how-commissioning-is-changing/nhs-provider-selection-regime/independent-patient-choice-and-procurement-panel/</w:t>
        </w:r>
      </w:hyperlink>
      <w:r w:rsidRPr="0053254F">
        <w:t>.</w:t>
      </w:r>
    </w:p>
  </w:footnote>
  <w:footnote w:id="10">
    <w:p w14:paraId="643C47AE" w14:textId="2CA5A7C5" w:rsidR="009711E1" w:rsidRPr="004F515B" w:rsidRDefault="009711E1" w:rsidP="00302A1B">
      <w:pPr>
        <w:pStyle w:val="FootnoteText"/>
        <w:rPr>
          <w:rFonts w:ascii="Arial" w:hAnsi="Arial" w:cs="Arial"/>
          <w:sz w:val="16"/>
          <w:szCs w:val="16"/>
        </w:rPr>
      </w:pPr>
      <w:r w:rsidRPr="004F515B">
        <w:rPr>
          <w:rStyle w:val="FootnoteReference"/>
          <w:rFonts w:ascii="Arial" w:hAnsi="Arial" w:cs="Arial"/>
          <w:sz w:val="16"/>
          <w:szCs w:val="16"/>
        </w:rPr>
        <w:footnoteRef/>
      </w:r>
      <w:r w:rsidRPr="004F515B">
        <w:rPr>
          <w:rFonts w:ascii="Arial" w:hAnsi="Arial" w:cs="Arial"/>
          <w:sz w:val="16"/>
          <w:szCs w:val="16"/>
        </w:rPr>
        <w:t xml:space="preserve"> </w:t>
      </w:r>
      <w:r w:rsidR="0003208D" w:rsidRPr="004F515B">
        <w:rPr>
          <w:rFonts w:ascii="Arial" w:hAnsi="Arial" w:cs="Arial"/>
          <w:sz w:val="16"/>
          <w:szCs w:val="16"/>
        </w:rPr>
        <w:t xml:space="preserve">IPCPP, </w:t>
      </w:r>
      <w:r w:rsidR="00302A1B" w:rsidRPr="004F515B">
        <w:rPr>
          <w:rFonts w:ascii="Arial" w:hAnsi="Arial" w:cs="Arial"/>
          <w:i/>
          <w:iCs/>
          <w:sz w:val="16"/>
          <w:szCs w:val="16"/>
        </w:rPr>
        <w:t>Integrated Urgent Care in Cambridge and Peterborough</w:t>
      </w:r>
      <w:r w:rsidR="00302A1B" w:rsidRPr="004F515B">
        <w:rPr>
          <w:rFonts w:ascii="Arial" w:hAnsi="Arial" w:cs="Arial"/>
          <w:sz w:val="16"/>
          <w:szCs w:val="16"/>
        </w:rPr>
        <w:t xml:space="preserve">, </w:t>
      </w:r>
      <w:r w:rsidR="004F515B" w:rsidRPr="004F515B">
        <w:rPr>
          <w:rFonts w:ascii="Arial" w:hAnsi="Arial" w:cs="Arial"/>
          <w:sz w:val="16"/>
          <w:szCs w:val="16"/>
        </w:rPr>
        <w:t>CR0048-26, 3 June 2026.</w:t>
      </w:r>
    </w:p>
  </w:footnote>
  <w:footnote w:id="11">
    <w:p w14:paraId="4EF6A308" w14:textId="74CE23A9" w:rsidR="00E24C61" w:rsidRDefault="00E24C61" w:rsidP="00E24C61">
      <w:pPr>
        <w:pStyle w:val="Footnote"/>
      </w:pPr>
      <w:r>
        <w:rPr>
          <w:rStyle w:val="FootnoteReference"/>
        </w:rPr>
        <w:footnoteRef/>
      </w:r>
      <w:r>
        <w:t xml:space="preserve"> The Panel’s advice is provided under paragraph 23 of the PSR </w:t>
      </w:r>
      <w:r w:rsidDel="00ED4EC2">
        <w:t>Regulations</w:t>
      </w:r>
      <w:r>
        <w:t xml:space="preserve"> and takes account of the representations made to the Panel prior to forming its opinion.</w:t>
      </w:r>
    </w:p>
  </w:footnote>
  <w:footnote w:id="12">
    <w:p w14:paraId="5A6ADA35" w14:textId="2BA699F9" w:rsidR="00C41897" w:rsidRDefault="00C41897" w:rsidP="00B56C75">
      <w:pPr>
        <w:pStyle w:val="Footnote"/>
      </w:pPr>
      <w:r>
        <w:rPr>
          <w:rStyle w:val="FootnoteReference"/>
        </w:rPr>
        <w:footnoteRef/>
      </w:r>
      <w:r>
        <w:t xml:space="preserve"> </w:t>
      </w:r>
      <w:r w:rsidR="00B56C75" w:rsidRPr="00B56C75">
        <w:t xml:space="preserve">BOB ICB, </w:t>
      </w:r>
      <w:r w:rsidR="00B56C75" w:rsidRPr="009E2D49">
        <w:rPr>
          <w:i/>
          <w:iCs/>
        </w:rPr>
        <w:t xml:space="preserve">Mandeville </w:t>
      </w:r>
      <w:r w:rsidR="00E879A2">
        <w:rPr>
          <w:i/>
          <w:iCs/>
        </w:rPr>
        <w:t>Practice</w:t>
      </w:r>
      <w:r w:rsidR="00B56C75" w:rsidRPr="009E2D49">
        <w:rPr>
          <w:i/>
          <w:iCs/>
        </w:rPr>
        <w:t xml:space="preserve"> Service Specification,</w:t>
      </w:r>
      <w:r w:rsidR="00B56C75" w:rsidRPr="00B56C75">
        <w:t xml:space="preserve"> July 2025.</w:t>
      </w:r>
    </w:p>
  </w:footnote>
  <w:footnote w:id="13">
    <w:p w14:paraId="39603F67" w14:textId="3AA82562" w:rsidR="005D09BD" w:rsidRDefault="005D09BD" w:rsidP="00605DDF">
      <w:pPr>
        <w:pStyle w:val="Footnote"/>
      </w:pPr>
      <w:r>
        <w:rPr>
          <w:rStyle w:val="FootnoteReference"/>
        </w:rPr>
        <w:footnoteRef/>
      </w:r>
      <w:r>
        <w:t xml:space="preserve"> </w:t>
      </w:r>
      <w:r w:rsidR="00605DDF" w:rsidRPr="00605DDF">
        <w:t xml:space="preserve">BOB ICB, </w:t>
      </w:r>
      <w:r w:rsidR="00605DDF" w:rsidRPr="00605DDF">
        <w:rPr>
          <w:i/>
          <w:iCs/>
        </w:rPr>
        <w:t>Prior Information Notice on Find a Tender Service</w:t>
      </w:r>
      <w:r w:rsidR="00605DDF" w:rsidRPr="00605DDF">
        <w:t xml:space="preserve">, 18 July 2024. A copy of the notice can be found at </w:t>
      </w:r>
      <w:hyperlink r:id="rId9" w:history="1">
        <w:r w:rsidR="00694541" w:rsidRPr="00694541">
          <w:rPr>
            <w:rStyle w:val="Hyperlink"/>
          </w:rPr>
          <w:t>APMS Mandeville Surgery to Buckinghamshire Oxfordshire and Berkshire West ICB - Find a Tender</w:t>
        </w:r>
      </w:hyperlink>
      <w:r w:rsidR="00605DDF" w:rsidRPr="00605DDF">
        <w:t>.</w:t>
      </w:r>
    </w:p>
  </w:footnote>
  <w:footnote w:id="14">
    <w:p w14:paraId="4620E8E8" w14:textId="0FC2C776" w:rsidR="005D09BD" w:rsidRDefault="005D09BD" w:rsidP="0001693E">
      <w:pPr>
        <w:pStyle w:val="Footnote"/>
      </w:pPr>
      <w:r>
        <w:rPr>
          <w:rStyle w:val="FootnoteReference"/>
        </w:rPr>
        <w:footnoteRef/>
      </w:r>
      <w:r>
        <w:t xml:space="preserve"> </w:t>
      </w:r>
      <w:r w:rsidR="0001693E" w:rsidRPr="0001693E">
        <w:t>Panel meeting with BOB ICB, 19 May 2026.</w:t>
      </w:r>
    </w:p>
  </w:footnote>
  <w:footnote w:id="15">
    <w:p w14:paraId="3335549D" w14:textId="77777777" w:rsidR="003C713D" w:rsidRDefault="003C713D" w:rsidP="003C713D">
      <w:pPr>
        <w:pStyle w:val="Footnote"/>
      </w:pPr>
      <w:r>
        <w:rPr>
          <w:rStyle w:val="FootnoteReference"/>
        </w:rPr>
        <w:footnoteRef/>
      </w:r>
      <w:r>
        <w:t xml:space="preserve"> </w:t>
      </w:r>
      <w:r w:rsidRPr="0001693E">
        <w:t>Panel meeting with BOB ICB, 19 May 2026.</w:t>
      </w:r>
    </w:p>
  </w:footnote>
  <w:footnote w:id="16">
    <w:p w14:paraId="662CE75C" w14:textId="0BFA282B" w:rsidR="00B519EE" w:rsidRDefault="00B519EE" w:rsidP="00B519EE">
      <w:pPr>
        <w:pStyle w:val="Footnote"/>
      </w:pPr>
      <w:r>
        <w:rPr>
          <w:rStyle w:val="FootnoteReference"/>
        </w:rPr>
        <w:footnoteRef/>
      </w:r>
      <w:r>
        <w:t xml:space="preserve"> </w:t>
      </w:r>
      <w:r w:rsidRPr="009E2D49">
        <w:t xml:space="preserve">BOB ICB, </w:t>
      </w:r>
      <w:r w:rsidRPr="009E2D49">
        <w:rPr>
          <w:i/>
          <w:iCs/>
        </w:rPr>
        <w:t xml:space="preserve">Mandeville </w:t>
      </w:r>
      <w:r w:rsidR="00E879A2">
        <w:rPr>
          <w:i/>
          <w:iCs/>
        </w:rPr>
        <w:t>Practice</w:t>
      </w:r>
      <w:r w:rsidRPr="009E2D49">
        <w:rPr>
          <w:i/>
          <w:iCs/>
        </w:rPr>
        <w:t xml:space="preserve"> Service Specification</w:t>
      </w:r>
      <w:r w:rsidRPr="009E2D49">
        <w:t>, July 2025.</w:t>
      </w:r>
    </w:p>
  </w:footnote>
  <w:footnote w:id="17">
    <w:p w14:paraId="6EF8709B" w14:textId="01D8E982" w:rsidR="00726088" w:rsidRDefault="00726088" w:rsidP="00D300FA">
      <w:pPr>
        <w:pStyle w:val="Footnote"/>
      </w:pPr>
      <w:r>
        <w:rPr>
          <w:rStyle w:val="FootnoteReference"/>
        </w:rPr>
        <w:footnoteRef/>
      </w:r>
      <w:r>
        <w:t xml:space="preserve"> BOB ICB, </w:t>
      </w:r>
      <w:r w:rsidRPr="00D300FA">
        <w:rPr>
          <w:i/>
          <w:iCs/>
        </w:rPr>
        <w:t xml:space="preserve">Contract </w:t>
      </w:r>
      <w:r w:rsidR="009A0A3C">
        <w:rPr>
          <w:i/>
          <w:iCs/>
        </w:rPr>
        <w:t>N</w:t>
      </w:r>
      <w:r w:rsidRPr="00D300FA">
        <w:rPr>
          <w:i/>
          <w:iCs/>
        </w:rPr>
        <w:t>otice on Find a Tender</w:t>
      </w:r>
      <w:r w:rsidR="004B1540" w:rsidRPr="00D300FA">
        <w:rPr>
          <w:i/>
          <w:iCs/>
        </w:rPr>
        <w:t xml:space="preserve"> Service</w:t>
      </w:r>
      <w:r w:rsidR="004B1540">
        <w:t xml:space="preserve">, </w:t>
      </w:r>
      <w:r w:rsidR="00411E50">
        <w:t xml:space="preserve">15 July 2025. </w:t>
      </w:r>
      <w:r w:rsidR="00E11483">
        <w:t xml:space="preserve">A copy of the notice can be found at </w:t>
      </w:r>
      <w:hyperlink r:id="rId10" w:history="1">
        <w:r w:rsidR="00876ACD" w:rsidRPr="00876ACD">
          <w:rPr>
            <w:rStyle w:val="Hyperlink"/>
          </w:rPr>
          <w:t>Alternative Provider Medical Services (APMS) The Mandeville Practice - Find a Tender</w:t>
        </w:r>
      </w:hyperlink>
      <w:r w:rsidR="009A0A3C">
        <w:t>.</w:t>
      </w:r>
    </w:p>
  </w:footnote>
  <w:footnote w:id="18">
    <w:p w14:paraId="66BDB098" w14:textId="62F99489" w:rsidR="008A5C69" w:rsidRPr="0053254F" w:rsidRDefault="008A5C69">
      <w:pPr>
        <w:pStyle w:val="FootnoteText"/>
        <w:rPr>
          <w:rFonts w:ascii="Arial" w:hAnsi="Arial" w:cs="Arial"/>
          <w:sz w:val="16"/>
          <w:szCs w:val="16"/>
        </w:rPr>
      </w:pPr>
      <w:r w:rsidRPr="0053254F">
        <w:rPr>
          <w:rStyle w:val="FootnoteReference"/>
          <w:rFonts w:ascii="Arial" w:hAnsi="Arial" w:cs="Arial"/>
          <w:sz w:val="16"/>
          <w:szCs w:val="16"/>
        </w:rPr>
        <w:footnoteRef/>
      </w:r>
      <w:r w:rsidRPr="0053254F">
        <w:rPr>
          <w:rFonts w:ascii="Arial" w:hAnsi="Arial" w:cs="Arial"/>
          <w:sz w:val="16"/>
          <w:szCs w:val="16"/>
        </w:rPr>
        <w:t xml:space="preserve"> </w:t>
      </w:r>
      <w:r w:rsidR="00B00EED" w:rsidRPr="00B00EED">
        <w:rPr>
          <w:rStyle w:val="FootnoteChar"/>
        </w:rPr>
        <w:t>Operose Health is a national provider of primary care services. Further information can be found on its website</w:t>
      </w:r>
      <w:r w:rsidR="00B00EED" w:rsidDel="00764690">
        <w:rPr>
          <w:rStyle w:val="FootnoteChar"/>
        </w:rPr>
        <w:t xml:space="preserve"> </w:t>
      </w:r>
      <w:hyperlink r:id="rId11" w:history="1">
        <w:r w:rsidR="00B00EED" w:rsidRPr="004729C4">
          <w:rPr>
            <w:rStyle w:val="Hyperlink"/>
            <w:rFonts w:ascii="Arial" w:hAnsi="Arial" w:cs="Arial"/>
            <w:sz w:val="16"/>
            <w:szCs w:val="16"/>
          </w:rPr>
          <w:t>https://www.operosehealth.co.uk/</w:t>
        </w:r>
      </w:hyperlink>
      <w:r w:rsidR="00B00EED">
        <w:rPr>
          <w:rStyle w:val="FootnoteChar"/>
        </w:rPr>
        <w:t xml:space="preserve">. </w:t>
      </w:r>
    </w:p>
  </w:footnote>
  <w:footnote w:id="19">
    <w:p w14:paraId="2E64240A" w14:textId="369CE542" w:rsidR="00CE5F14" w:rsidRDefault="00CE5F14" w:rsidP="00CE5F14">
      <w:pPr>
        <w:pStyle w:val="Footnote"/>
      </w:pPr>
      <w:r>
        <w:rPr>
          <w:rStyle w:val="FootnoteReference"/>
        </w:rPr>
        <w:footnoteRef/>
      </w:r>
      <w:r>
        <w:t xml:space="preserve"> </w:t>
      </w:r>
      <w:r w:rsidRPr="00CE5F14">
        <w:t xml:space="preserve">BOB ICB, </w:t>
      </w:r>
      <w:r w:rsidRPr="00CE5F14">
        <w:rPr>
          <w:i/>
          <w:iCs/>
        </w:rPr>
        <w:t>Intention to Award Notice</w:t>
      </w:r>
      <w:r w:rsidRPr="00CE5F14">
        <w:t xml:space="preserve"> on Find a Tender Service, </w:t>
      </w:r>
      <w:r w:rsidR="00746D8B">
        <w:t>1 December</w:t>
      </w:r>
      <w:r w:rsidRPr="00CE5F14">
        <w:t xml:space="preserve"> 2025. A copy of the notice can be found at</w:t>
      </w:r>
      <w:r>
        <w:t xml:space="preserve"> </w:t>
      </w:r>
      <w:hyperlink r:id="rId12" w:history="1">
        <w:r w:rsidR="00746D8B" w:rsidRPr="00746D8B">
          <w:rPr>
            <w:rStyle w:val="Hyperlink"/>
          </w:rPr>
          <w:t>Alternative Provider Medical Services (APMS) The Mandeville Practice - Find a Tender</w:t>
        </w:r>
      </w:hyperlink>
      <w:r w:rsidR="00EE0767">
        <w:t>.</w:t>
      </w:r>
    </w:p>
  </w:footnote>
  <w:footnote w:id="20">
    <w:p w14:paraId="7B81AC33" w14:textId="77777777" w:rsidR="0068233C" w:rsidRDefault="0068233C" w:rsidP="0068233C">
      <w:pPr>
        <w:pStyle w:val="Footnote"/>
      </w:pPr>
      <w:r>
        <w:rPr>
          <w:rStyle w:val="FootnoteReference"/>
        </w:rPr>
        <w:footnoteRef/>
      </w:r>
      <w:r>
        <w:t xml:space="preserve"> </w:t>
      </w:r>
      <w:r w:rsidRPr="002E37E5">
        <w:t>BOB ICB’s notice stated that the standstill period was due to end “by midnight on 12th December 2025”.</w:t>
      </w:r>
    </w:p>
  </w:footnote>
  <w:footnote w:id="21">
    <w:p w14:paraId="73106A65" w14:textId="3EB95221" w:rsidR="00B61B2A" w:rsidRDefault="00B61B2A" w:rsidP="00D300FA">
      <w:pPr>
        <w:pStyle w:val="Footnote"/>
      </w:pPr>
      <w:r>
        <w:rPr>
          <w:rStyle w:val="FootnoteReference"/>
        </w:rPr>
        <w:footnoteRef/>
      </w:r>
      <w:r>
        <w:t xml:space="preserve"> </w:t>
      </w:r>
      <w:r w:rsidR="00133D99">
        <w:t xml:space="preserve">Further detail in relation to </w:t>
      </w:r>
      <w:r w:rsidR="004C308A">
        <w:t>this</w:t>
      </w:r>
      <w:r w:rsidR="00133D99">
        <w:t xml:space="preserve"> correspondence </w:t>
      </w:r>
      <w:r w:rsidR="00B840B1">
        <w:t xml:space="preserve">is set out in paragraph </w:t>
      </w:r>
      <w:r w:rsidR="00B840B1">
        <w:fldChar w:fldCharType="begin"/>
      </w:r>
      <w:r w:rsidR="00B840B1">
        <w:instrText xml:space="preserve"> REF _Ref231889750 \r \h </w:instrText>
      </w:r>
      <w:r w:rsidR="00B840B1">
        <w:fldChar w:fldCharType="separate"/>
      </w:r>
      <w:r w:rsidR="00697CCC">
        <w:rPr>
          <w:b/>
          <w:bCs/>
        </w:rPr>
        <w:t>Error! Reference source not found.</w:t>
      </w:r>
      <w:r w:rsidR="00B840B1">
        <w:fldChar w:fldCharType="end"/>
      </w:r>
      <w:r w:rsidR="00B840B1">
        <w:t xml:space="preserve">. </w:t>
      </w:r>
    </w:p>
  </w:footnote>
  <w:footnote w:id="22">
    <w:p w14:paraId="1B0C21E4" w14:textId="049084FD" w:rsidR="00E9550D" w:rsidRDefault="00E9550D" w:rsidP="004D12B9">
      <w:pPr>
        <w:pStyle w:val="Footnote"/>
      </w:pPr>
      <w:r>
        <w:rPr>
          <w:rStyle w:val="FootnoteReference"/>
        </w:rPr>
        <w:footnoteRef/>
      </w:r>
      <w:r>
        <w:t xml:space="preserve"> </w:t>
      </w:r>
      <w:r w:rsidR="002B77D3">
        <w:t>D</w:t>
      </w:r>
      <w:r w:rsidR="00DD2CC9">
        <w:t>ue to technical issues</w:t>
      </w:r>
      <w:r w:rsidR="001E2185">
        <w:t xml:space="preserve"> with the procurement portal</w:t>
      </w:r>
      <w:r w:rsidR="00DD2CC9">
        <w:t xml:space="preserve">, </w:t>
      </w:r>
      <w:r w:rsidR="00F56706">
        <w:t xml:space="preserve">BOB ICB’s </w:t>
      </w:r>
      <w:r w:rsidR="002B77D3">
        <w:t xml:space="preserve">accompanying </w:t>
      </w:r>
      <w:r w:rsidR="00F56706">
        <w:t>review reports were</w:t>
      </w:r>
      <w:r w:rsidR="001E2185">
        <w:t xml:space="preserve"> received by Poplar Grove on 23 March 2026 and </w:t>
      </w:r>
      <w:r w:rsidR="00DC6784">
        <w:t>by PCMS on 25 March 2026.</w:t>
      </w:r>
    </w:p>
  </w:footnote>
  <w:footnote w:id="23">
    <w:p w14:paraId="5CA37AF0" w14:textId="02D643FC" w:rsidR="00F13B45" w:rsidRDefault="00F13B45" w:rsidP="00D300FA">
      <w:pPr>
        <w:pStyle w:val="Footnote"/>
      </w:pPr>
      <w:r>
        <w:rPr>
          <w:rStyle w:val="FootnoteReference"/>
        </w:rPr>
        <w:footnoteRef/>
      </w:r>
      <w:r>
        <w:t xml:space="preserve"> BOB ICB told the Panel that</w:t>
      </w:r>
      <w:r w:rsidR="00911848">
        <w:t xml:space="preserve"> </w:t>
      </w:r>
      <w:r w:rsidR="000475E0">
        <w:t xml:space="preserve">the existing contract with PCMS has been extended until </w:t>
      </w:r>
      <w:r w:rsidR="00911848">
        <w:t xml:space="preserve">30 September 2026, to ensure continuity </w:t>
      </w:r>
      <w:r w:rsidR="00957A5B">
        <w:t>o</w:t>
      </w:r>
      <w:r w:rsidR="00911848">
        <w:t xml:space="preserve">f service provision </w:t>
      </w:r>
      <w:proofErr w:type="gramStart"/>
      <w:r w:rsidR="00911848">
        <w:t>in light of</w:t>
      </w:r>
      <w:proofErr w:type="gramEnd"/>
      <w:r w:rsidR="00911848">
        <w:t xml:space="preserve"> the </w:t>
      </w:r>
      <w:r w:rsidR="00957A5B">
        <w:t xml:space="preserve">representations and the </w:t>
      </w:r>
      <w:r w:rsidR="00911848">
        <w:t xml:space="preserve">Panel’s case review. BOB ICB, </w:t>
      </w:r>
      <w:r w:rsidR="00911848" w:rsidRPr="00D300FA">
        <w:rPr>
          <w:i/>
          <w:iCs/>
        </w:rPr>
        <w:t>Response to Panel questions</w:t>
      </w:r>
      <w:r w:rsidR="00911848">
        <w:t>, 10 April 2026.</w:t>
      </w:r>
    </w:p>
  </w:footnote>
  <w:footnote w:id="24">
    <w:p w14:paraId="72507456" w14:textId="62D0FBE0" w:rsidR="00221BCE" w:rsidRDefault="00221BCE" w:rsidP="00D300FA">
      <w:pPr>
        <w:pStyle w:val="Footnote"/>
      </w:pPr>
      <w:r>
        <w:rPr>
          <w:rStyle w:val="FootnoteReference"/>
        </w:rPr>
        <w:footnoteRef/>
      </w:r>
      <w:r>
        <w:t xml:space="preserve"> </w:t>
      </w:r>
      <w:r w:rsidR="008A3AF6">
        <w:t>Annex AA refers to PCMS</w:t>
      </w:r>
      <w:r w:rsidR="002D59DB">
        <w:t>’s appendix</w:t>
      </w:r>
      <w:r w:rsidR="005D7CDC">
        <w:t xml:space="preserve"> to its further representations to BOB ICB o</w:t>
      </w:r>
      <w:r w:rsidR="00083ACC">
        <w:t>f 6 January 2026</w:t>
      </w:r>
      <w:r w:rsidR="00997B64">
        <w:t>,</w:t>
      </w:r>
      <w:r w:rsidR="00BC7494">
        <w:t xml:space="preserve"> that</w:t>
      </w:r>
      <w:r w:rsidR="00997B64">
        <w:t xml:space="preserve"> set</w:t>
      </w:r>
      <w:r w:rsidR="00803031">
        <w:t>s</w:t>
      </w:r>
      <w:r w:rsidR="00997B64">
        <w:t xml:space="preserve"> out PCMS’</w:t>
      </w:r>
      <w:r w:rsidR="00BE5757">
        <w:t>s</w:t>
      </w:r>
      <w:r w:rsidR="00997B64">
        <w:t xml:space="preserve"> “</w:t>
      </w:r>
      <w:r w:rsidR="00997B64" w:rsidRPr="00997B64">
        <w:t>Analysis of Evaluation Moderation Records Disclosed on 18 December 2025</w:t>
      </w:r>
      <w:r w:rsidR="00997B64">
        <w:t>”.</w:t>
      </w:r>
    </w:p>
  </w:footnote>
  <w:footnote w:id="25">
    <w:p w14:paraId="6FC58ACF" w14:textId="77777777" w:rsidR="00B4599B" w:rsidRDefault="00B4599B" w:rsidP="00B4599B">
      <w:pPr>
        <w:pStyle w:val="Footnote"/>
      </w:pPr>
      <w:r>
        <w:rPr>
          <w:rStyle w:val="FootnoteReference"/>
        </w:rPr>
        <w:footnoteRef/>
      </w:r>
      <w:r>
        <w:t xml:space="preserve"> Poplar Grove, </w:t>
      </w:r>
      <w:r w:rsidRPr="00D300FA">
        <w:rPr>
          <w:i/>
          <w:iCs/>
        </w:rPr>
        <w:t>Representations letter to BOB ICB</w:t>
      </w:r>
      <w:r>
        <w:t>, 9 December 2025.</w:t>
      </w:r>
    </w:p>
  </w:footnote>
  <w:footnote w:id="26">
    <w:p w14:paraId="086B1EA3" w14:textId="77777777" w:rsidR="00B4599B" w:rsidRDefault="00B4599B" w:rsidP="00B4599B">
      <w:pPr>
        <w:pStyle w:val="Footnote"/>
      </w:pPr>
      <w:r>
        <w:rPr>
          <w:rStyle w:val="FootnoteReference"/>
        </w:rPr>
        <w:footnoteRef/>
      </w:r>
      <w:r>
        <w:t xml:space="preserve"> Poplar Grove, </w:t>
      </w:r>
      <w:r w:rsidRPr="00D300FA">
        <w:rPr>
          <w:i/>
          <w:iCs/>
        </w:rPr>
        <w:t>Further representations letter to BOB ICB</w:t>
      </w:r>
      <w:r>
        <w:t>, 24 December 2025.</w:t>
      </w:r>
    </w:p>
  </w:footnote>
  <w:footnote w:id="27">
    <w:p w14:paraId="1DF60772" w14:textId="382B6C2D" w:rsidR="00FD2777" w:rsidRDefault="00FD2777" w:rsidP="00D300FA">
      <w:pPr>
        <w:pStyle w:val="Footnote"/>
      </w:pPr>
      <w:r>
        <w:rPr>
          <w:rStyle w:val="FootnoteReference"/>
        </w:rPr>
        <w:footnoteRef/>
      </w:r>
      <w:r>
        <w:t xml:space="preserve"> PCMS, </w:t>
      </w:r>
      <w:r w:rsidRPr="00D300FA">
        <w:rPr>
          <w:i/>
          <w:iCs/>
        </w:rPr>
        <w:t>Representations letter to BOB ICB</w:t>
      </w:r>
      <w:r>
        <w:t>, 10 December 2025.</w:t>
      </w:r>
    </w:p>
  </w:footnote>
  <w:footnote w:id="28">
    <w:p w14:paraId="13781649" w14:textId="4F79E3E0" w:rsidR="00FD2777" w:rsidRDefault="00FD2777" w:rsidP="00D300FA">
      <w:pPr>
        <w:pStyle w:val="Footnote"/>
      </w:pPr>
      <w:r>
        <w:rPr>
          <w:rStyle w:val="FootnoteReference"/>
        </w:rPr>
        <w:footnoteRef/>
      </w:r>
      <w:r>
        <w:t xml:space="preserve"> PCMS, </w:t>
      </w:r>
      <w:r w:rsidRPr="00D300FA">
        <w:rPr>
          <w:i/>
          <w:iCs/>
        </w:rPr>
        <w:t>Further representations letter to BOB ICB</w:t>
      </w:r>
      <w:r>
        <w:t xml:space="preserve">, </w:t>
      </w:r>
      <w:r w:rsidR="006413B6">
        <w:t>6 January 2026</w:t>
      </w:r>
      <w:r>
        <w:t>.</w:t>
      </w:r>
    </w:p>
  </w:footnote>
  <w:footnote w:id="29">
    <w:p w14:paraId="55235E7C" w14:textId="77777777" w:rsidR="007F42E1" w:rsidRDefault="007F42E1" w:rsidP="007F42E1">
      <w:pPr>
        <w:pStyle w:val="Footnote"/>
      </w:pPr>
      <w:r>
        <w:rPr>
          <w:rStyle w:val="FootnoteReference"/>
        </w:rPr>
        <w:footnoteRef/>
      </w:r>
      <w:r>
        <w:t xml:space="preserve"> BOB ICB, </w:t>
      </w:r>
      <w:r w:rsidRPr="00A81E6D">
        <w:rPr>
          <w:i/>
          <w:iCs/>
        </w:rPr>
        <w:t>Full Review Appendix to Poplar Grove</w:t>
      </w:r>
      <w:r>
        <w:t xml:space="preserve">, 19 March 2026; BOB ICB, </w:t>
      </w:r>
      <w:r w:rsidRPr="00A81E6D">
        <w:rPr>
          <w:i/>
          <w:iCs/>
        </w:rPr>
        <w:t>Full Review Appendix to PCMS</w:t>
      </w:r>
      <w:r>
        <w:t>, 19 March 2026.</w:t>
      </w:r>
    </w:p>
  </w:footnote>
  <w:footnote w:id="30">
    <w:p w14:paraId="043ECEFD" w14:textId="77777777" w:rsidR="00C50AE3" w:rsidRDefault="00C50AE3" w:rsidP="00C50AE3">
      <w:pPr>
        <w:pStyle w:val="Footnote"/>
      </w:pPr>
      <w:r>
        <w:rPr>
          <w:rStyle w:val="FootnoteReference"/>
        </w:rPr>
        <w:footnoteRef/>
      </w:r>
      <w:r>
        <w:t xml:space="preserve"> NHS England, PSR Statutory Guidance, p.33, April 2025. </w:t>
      </w:r>
    </w:p>
  </w:footnote>
  <w:footnote w:id="31">
    <w:p w14:paraId="0207110B" w14:textId="77777777" w:rsidR="009A5E24" w:rsidRDefault="009A5E24" w:rsidP="009A5E24">
      <w:pPr>
        <w:pStyle w:val="Footnote"/>
      </w:pPr>
      <w:r>
        <w:rPr>
          <w:rStyle w:val="FootnoteReference"/>
        </w:rPr>
        <w:footnoteRef/>
      </w:r>
      <w:r>
        <w:t xml:space="preserve"> These five conditions are: (</w:t>
      </w:r>
      <w:proofErr w:type="spellStart"/>
      <w:r>
        <w:t>i</w:t>
      </w:r>
      <w:proofErr w:type="spellEnd"/>
      <w:r>
        <w:t>) “The representation is received within the first 8 working days following the start of the standstill period”, (ii) “the representation comes from a provider that might otherwise have been a provider of the services to which the contract relates”, (iii) “the provider is aggrieved by the decision of the relevant authority”, (iv) “the provider believes that the relevant authority has failed to apply the regime correctly and sets out reasonable grounds to support its belief”, and (v) “the representation is submitted in writing (which includes electronically) to the relevant authority within eight working days of the start of the standstill period”.</w:t>
      </w:r>
    </w:p>
  </w:footnote>
  <w:footnote w:id="32">
    <w:p w14:paraId="7A3DF10E" w14:textId="77777777" w:rsidR="0000784C" w:rsidRDefault="0000784C" w:rsidP="0000784C">
      <w:pPr>
        <w:pStyle w:val="Footnote"/>
      </w:pPr>
      <w:r>
        <w:rPr>
          <w:rStyle w:val="FootnoteReference"/>
        </w:rPr>
        <w:footnoteRef/>
      </w:r>
      <w:r>
        <w:t xml:space="preserve"> BOB ICB, </w:t>
      </w:r>
      <w:r w:rsidRPr="00D300FA">
        <w:rPr>
          <w:i/>
          <w:iCs/>
        </w:rPr>
        <w:t>Full Review Appendix to Poplar Grove</w:t>
      </w:r>
      <w:r>
        <w:t xml:space="preserve">, 19 March 2026; BOB ICB, </w:t>
      </w:r>
      <w:r w:rsidRPr="00D300FA">
        <w:rPr>
          <w:i/>
          <w:iCs/>
        </w:rPr>
        <w:t>Full Review Appendix to PCMS</w:t>
      </w:r>
      <w:r>
        <w:t>, 19 March 2026.</w:t>
      </w:r>
    </w:p>
  </w:footnote>
  <w:footnote w:id="33">
    <w:p w14:paraId="31B42D49" w14:textId="3389AE9C" w:rsidR="00974540" w:rsidRDefault="00974540" w:rsidP="00D300FA">
      <w:pPr>
        <w:pStyle w:val="Footnote"/>
      </w:pPr>
      <w:r>
        <w:rPr>
          <w:rStyle w:val="FootnoteReference"/>
        </w:rPr>
        <w:footnoteRef/>
      </w:r>
      <w:r>
        <w:t xml:space="preserve"> </w:t>
      </w:r>
      <w:r w:rsidR="004569A4">
        <w:t>“</w:t>
      </w:r>
      <w:r>
        <w:t>SCW</w:t>
      </w:r>
      <w:r w:rsidR="004569A4">
        <w:t>”</w:t>
      </w:r>
      <w:r>
        <w:t xml:space="preserve"> refers to NHS </w:t>
      </w:r>
      <w:r w:rsidR="00B75625">
        <w:t xml:space="preserve">South, </w:t>
      </w:r>
      <w:r>
        <w:t xml:space="preserve">Central </w:t>
      </w:r>
      <w:r w:rsidR="00B75625">
        <w:t>and West Commissioning Support Unit</w:t>
      </w:r>
      <w:r w:rsidR="00DD61B7">
        <w:t>, which</w:t>
      </w:r>
      <w:r w:rsidR="00707694">
        <w:t xml:space="preserve"> </w:t>
      </w:r>
      <w:r w:rsidR="00143380">
        <w:t xml:space="preserve">provided </w:t>
      </w:r>
      <w:r w:rsidR="00014C5A">
        <w:t xml:space="preserve">Procurement </w:t>
      </w:r>
      <w:r w:rsidR="00707694">
        <w:t>support</w:t>
      </w:r>
      <w:r w:rsidR="00014C5A">
        <w:t xml:space="preserve"> to</w:t>
      </w:r>
      <w:r w:rsidR="00707694">
        <w:t xml:space="preserve"> BOB ICB.</w:t>
      </w:r>
      <w:r w:rsidR="00B75625">
        <w:t xml:space="preserve"> </w:t>
      </w:r>
    </w:p>
  </w:footnote>
  <w:footnote w:id="34">
    <w:p w14:paraId="529C146A" w14:textId="580BE3B4" w:rsidR="00373A4A" w:rsidRDefault="00373A4A" w:rsidP="00670596">
      <w:pPr>
        <w:pStyle w:val="Footnote"/>
      </w:pPr>
      <w:r>
        <w:rPr>
          <w:rStyle w:val="FootnoteReference"/>
        </w:rPr>
        <w:footnoteRef/>
      </w:r>
      <w:r>
        <w:t xml:space="preserve"> </w:t>
      </w:r>
      <w:r w:rsidR="00670596" w:rsidRPr="00670596">
        <w:t xml:space="preserve">Poplar Grove, </w:t>
      </w:r>
      <w:r w:rsidR="00670596" w:rsidRPr="00670596">
        <w:rPr>
          <w:i/>
          <w:iCs/>
        </w:rPr>
        <w:t>Representations letter to BOB ICB,</w:t>
      </w:r>
      <w:r w:rsidR="00670596" w:rsidRPr="00670596">
        <w:t xml:space="preserve"> 9 December 2025.</w:t>
      </w:r>
    </w:p>
  </w:footnote>
  <w:footnote w:id="35">
    <w:p w14:paraId="7AA1B204" w14:textId="3735E92E" w:rsidR="0022259C" w:rsidRDefault="0022259C" w:rsidP="004E0823">
      <w:pPr>
        <w:pStyle w:val="Footnote"/>
      </w:pPr>
      <w:r>
        <w:rPr>
          <w:rStyle w:val="FootnoteReference"/>
        </w:rPr>
        <w:footnoteRef/>
      </w:r>
      <w:r>
        <w:t xml:space="preserve"> The extent to which</w:t>
      </w:r>
      <w:r w:rsidR="00F32D35">
        <w:t xml:space="preserve"> BOB ICB’s evaluation of bidders’ responses</w:t>
      </w:r>
      <w:r w:rsidR="007303B4">
        <w:t xml:space="preserve"> to </w:t>
      </w:r>
      <w:r w:rsidR="00140511">
        <w:t xml:space="preserve">the </w:t>
      </w:r>
      <w:r w:rsidR="007303B4">
        <w:t xml:space="preserve">questions may </w:t>
      </w:r>
      <w:r w:rsidR="00EB5C3A">
        <w:t xml:space="preserve">have favoured bidders with </w:t>
      </w:r>
      <w:r w:rsidR="00EB5C3A" w:rsidRPr="00D300FA">
        <w:t>“large scale corporate infrastructure, productised digital tools and organisational scale</w:t>
      </w:r>
      <w:r w:rsidR="00EB5C3A" w:rsidRPr="00EB5C3A">
        <w:t xml:space="preserve"> </w:t>
      </w:r>
      <w:r w:rsidR="00EB5C3A" w:rsidRPr="00D300FA">
        <w:t>over locally embedded and specification-aligned delivery capability”</w:t>
      </w:r>
      <w:r w:rsidR="00EB5C3A">
        <w:t xml:space="preserve"> is </w:t>
      </w:r>
      <w:r w:rsidR="00140511">
        <w:t>discussed in Section 5.3.</w:t>
      </w:r>
    </w:p>
  </w:footnote>
  <w:footnote w:id="36">
    <w:p w14:paraId="388B1299" w14:textId="7A9C5398" w:rsidR="00B861C1" w:rsidRDefault="00B861C1" w:rsidP="00B861C1">
      <w:pPr>
        <w:pStyle w:val="Footnote"/>
      </w:pPr>
      <w:r>
        <w:rPr>
          <w:rStyle w:val="FootnoteReference"/>
        </w:rPr>
        <w:footnoteRef/>
      </w:r>
      <w:r>
        <w:t xml:space="preserve"> </w:t>
      </w:r>
      <w:r w:rsidRPr="009F60C4">
        <w:t>These questions</w:t>
      </w:r>
      <w:r>
        <w:t xml:space="preserve">, as well as the </w:t>
      </w:r>
      <w:r w:rsidR="005433B0">
        <w:t>questions in Part 1 and Part 2 of the BSC questionnaire,</w:t>
      </w:r>
      <w:r w:rsidRPr="009F60C4">
        <w:t xml:space="preserve"> </w:t>
      </w:r>
      <w:r>
        <w:t>we</w:t>
      </w:r>
      <w:r w:rsidRPr="009F60C4">
        <w:t>re modelled on the Crown Commercial Services (CCS) standard BSC template.</w:t>
      </w:r>
      <w:r w:rsidR="005433B0">
        <w:t xml:space="preserve"> </w:t>
      </w:r>
      <w:r w:rsidR="005433B0" w:rsidRPr="005433B0">
        <w:t>BOB ICB</w:t>
      </w:r>
      <w:r w:rsidR="005433B0" w:rsidRPr="00A81E6D">
        <w:rPr>
          <w:i/>
          <w:iCs/>
        </w:rPr>
        <w:t>, ITT document</w:t>
      </w:r>
      <w:r w:rsidR="005433B0" w:rsidRPr="005433B0">
        <w:t>, 15 July 2025.</w:t>
      </w:r>
    </w:p>
  </w:footnote>
  <w:footnote w:id="37">
    <w:p w14:paraId="69DDE7E9" w14:textId="7C83BA1A" w:rsidR="000E5BA1" w:rsidRPr="000E5BA1" w:rsidRDefault="000E5BA1">
      <w:pPr>
        <w:pStyle w:val="FootnoteText"/>
        <w:rPr>
          <w:rFonts w:ascii="Arial" w:hAnsi="Arial" w:cs="Arial"/>
          <w:sz w:val="16"/>
          <w:szCs w:val="16"/>
        </w:rPr>
      </w:pPr>
      <w:r w:rsidRPr="000E5BA1">
        <w:rPr>
          <w:rStyle w:val="FootnoteReference"/>
          <w:rFonts w:ascii="Arial" w:hAnsi="Arial" w:cs="Arial"/>
          <w:sz w:val="16"/>
          <w:szCs w:val="16"/>
        </w:rPr>
        <w:footnoteRef/>
      </w:r>
      <w:r w:rsidRPr="000E5BA1">
        <w:rPr>
          <w:rFonts w:ascii="Arial" w:hAnsi="Arial" w:cs="Arial"/>
          <w:sz w:val="16"/>
          <w:szCs w:val="16"/>
        </w:rPr>
        <w:t xml:space="preserve"> Questions making reference to NHS national guidance included “how the service will ensure it fulfils its statutory duties, legislative requirements …” (SG.01 – Safeguarding), and “how you would implement a governance system to ensure that nationally recommended monitoring intervals for patients on high-risk medications requiring monitoring are implemented ...” (CG.01 – Clinical Governance). Another question asked bidders’ experience of “strategic workforce planning and management” (W.02 – Workforce).</w:t>
      </w:r>
    </w:p>
  </w:footnote>
  <w:footnote w:id="38">
    <w:p w14:paraId="1572AF89" w14:textId="77777777" w:rsidR="001E223A" w:rsidRPr="00260D08" w:rsidRDefault="001E223A" w:rsidP="001E223A">
      <w:pPr>
        <w:pStyle w:val="FootnoteText"/>
        <w:rPr>
          <w:rFonts w:ascii="Arial" w:hAnsi="Arial" w:cs="Arial"/>
          <w:sz w:val="16"/>
          <w:szCs w:val="16"/>
        </w:rPr>
      </w:pPr>
      <w:r w:rsidRPr="00260D08">
        <w:rPr>
          <w:rStyle w:val="FootnoteReference"/>
          <w:rFonts w:ascii="Arial" w:hAnsi="Arial" w:cs="Arial"/>
          <w:sz w:val="16"/>
          <w:szCs w:val="16"/>
        </w:rPr>
        <w:footnoteRef/>
      </w:r>
      <w:r w:rsidRPr="00260D08">
        <w:rPr>
          <w:rFonts w:ascii="Arial" w:hAnsi="Arial" w:cs="Arial"/>
          <w:sz w:val="16"/>
          <w:szCs w:val="16"/>
        </w:rPr>
        <w:t xml:space="preserve"> </w:t>
      </w:r>
      <w:r w:rsidRPr="00260D08">
        <w:rPr>
          <w:rStyle w:val="FootnoteChar"/>
        </w:rPr>
        <w:t xml:space="preserve">NHS England, </w:t>
      </w:r>
      <w:r w:rsidRPr="00260D08">
        <w:rPr>
          <w:rStyle w:val="FootnoteChar"/>
          <w:i/>
          <w:iCs/>
        </w:rPr>
        <w:t>The Provider Selection Regime: statutory guidance</w:t>
      </w:r>
      <w:r w:rsidRPr="00260D08">
        <w:rPr>
          <w:rStyle w:val="FootnoteChar"/>
        </w:rPr>
        <w:t>, April 2025, p.30.</w:t>
      </w:r>
    </w:p>
  </w:footnote>
  <w:footnote w:id="39">
    <w:p w14:paraId="36685B9A" w14:textId="6C57C385" w:rsidR="00F6143A" w:rsidRPr="00260D08" w:rsidRDefault="00F6143A" w:rsidP="00A81E6D">
      <w:pPr>
        <w:pStyle w:val="Footnote"/>
      </w:pPr>
      <w:r w:rsidRPr="00260D08">
        <w:rPr>
          <w:rStyle w:val="FootnoteReference"/>
        </w:rPr>
        <w:footnoteRef/>
      </w:r>
      <w:r w:rsidRPr="00260D08">
        <w:t xml:space="preserve"> BOB ICB, </w:t>
      </w:r>
      <w:r w:rsidRPr="00260D08">
        <w:rPr>
          <w:i/>
          <w:iCs/>
        </w:rPr>
        <w:t>Mandevill</w:t>
      </w:r>
      <w:r w:rsidR="007C2C36" w:rsidRPr="00260D08">
        <w:rPr>
          <w:i/>
          <w:iCs/>
        </w:rPr>
        <w:t xml:space="preserve">e </w:t>
      </w:r>
      <w:r w:rsidR="0072159C">
        <w:rPr>
          <w:i/>
          <w:iCs/>
        </w:rPr>
        <w:t>Practice Service</w:t>
      </w:r>
      <w:r w:rsidR="007C2C36" w:rsidRPr="00260D08">
        <w:rPr>
          <w:i/>
          <w:iCs/>
        </w:rPr>
        <w:t xml:space="preserve"> Specification</w:t>
      </w:r>
      <w:r w:rsidR="007C2C36" w:rsidRPr="00260D08">
        <w:t>, July 2025.</w:t>
      </w:r>
    </w:p>
  </w:footnote>
  <w:footnote w:id="40">
    <w:p w14:paraId="74BCADD7" w14:textId="29F464EA" w:rsidR="009D652F" w:rsidRDefault="009D652F" w:rsidP="00A81E6D">
      <w:pPr>
        <w:pStyle w:val="Footnote"/>
      </w:pPr>
      <w:r>
        <w:rPr>
          <w:rStyle w:val="FootnoteReference"/>
        </w:rPr>
        <w:footnoteRef/>
      </w:r>
      <w:r>
        <w:t xml:space="preserve"> </w:t>
      </w:r>
      <w:r w:rsidR="00B015DC">
        <w:t>BOB ICB</w:t>
      </w:r>
      <w:r w:rsidR="00B015DC" w:rsidRPr="00A81E6D">
        <w:rPr>
          <w:i/>
          <w:iCs/>
        </w:rPr>
        <w:t>, Primary Care Strategy</w:t>
      </w:r>
      <w:r w:rsidR="00B015DC">
        <w:t>,</w:t>
      </w:r>
      <w:r w:rsidR="003D6D83">
        <w:t xml:space="preserve"> 21 May 2024.</w:t>
      </w:r>
    </w:p>
  </w:footnote>
  <w:footnote w:id="41">
    <w:p w14:paraId="21B3CEC4" w14:textId="22DC4CEC" w:rsidR="001B0321" w:rsidRDefault="001B0321" w:rsidP="004E0823">
      <w:pPr>
        <w:pStyle w:val="Footnote"/>
      </w:pPr>
      <w:r>
        <w:rPr>
          <w:rStyle w:val="FootnoteReference"/>
        </w:rPr>
        <w:footnoteRef/>
      </w:r>
      <w:r>
        <w:t xml:space="preserve"> BOB ICB, </w:t>
      </w:r>
      <w:r w:rsidRPr="004E0823">
        <w:rPr>
          <w:i/>
        </w:rPr>
        <w:t xml:space="preserve">Mandeville </w:t>
      </w:r>
      <w:r w:rsidR="0072159C">
        <w:rPr>
          <w:i/>
        </w:rPr>
        <w:t>Practice Service</w:t>
      </w:r>
      <w:r w:rsidRPr="004E0823">
        <w:rPr>
          <w:i/>
        </w:rPr>
        <w:t xml:space="preserve"> Specification</w:t>
      </w:r>
      <w:r>
        <w:t>, July 2025.</w:t>
      </w:r>
    </w:p>
  </w:footnote>
  <w:footnote w:id="42">
    <w:p w14:paraId="421952D2" w14:textId="77777777" w:rsidR="00E93483" w:rsidRDefault="00E93483" w:rsidP="00E93483">
      <w:pPr>
        <w:pStyle w:val="Footnote"/>
      </w:pPr>
      <w:r>
        <w:rPr>
          <w:rStyle w:val="FootnoteReference"/>
        </w:rPr>
        <w:footnoteRef/>
      </w:r>
      <w:r>
        <w:t xml:space="preserve"> </w:t>
      </w:r>
      <w:r w:rsidRPr="00D765F1">
        <w:t xml:space="preserve">BOB ICB, </w:t>
      </w:r>
      <w:r w:rsidRPr="00D765F1">
        <w:rPr>
          <w:i/>
          <w:iCs/>
        </w:rPr>
        <w:t>Representations response letter to Poplar Grove,</w:t>
      </w:r>
      <w:r w:rsidRPr="00D765F1">
        <w:t xml:space="preserve"> 19 March 2026.</w:t>
      </w:r>
    </w:p>
  </w:footnote>
  <w:footnote w:id="43">
    <w:p w14:paraId="6CCE970A" w14:textId="77777777" w:rsidR="001F7955" w:rsidRDefault="001F7955" w:rsidP="001F7955">
      <w:pPr>
        <w:pStyle w:val="Footnote"/>
      </w:pPr>
      <w:r>
        <w:rPr>
          <w:rStyle w:val="FootnoteReference"/>
        </w:rPr>
        <w:footnoteRef/>
      </w:r>
      <w:r>
        <w:t xml:space="preserve"> </w:t>
      </w:r>
      <w:r w:rsidRPr="00AA545A">
        <w:t>Panel meeting with BOB ICB, 19 May 2026.</w:t>
      </w:r>
    </w:p>
  </w:footnote>
  <w:footnote w:id="44">
    <w:p w14:paraId="4C855331" w14:textId="77777777" w:rsidR="001F7955" w:rsidRDefault="001F7955" w:rsidP="001F7955">
      <w:pPr>
        <w:pStyle w:val="Footnote"/>
      </w:pPr>
      <w:r>
        <w:rPr>
          <w:rStyle w:val="FootnoteReference"/>
        </w:rPr>
        <w:footnoteRef/>
      </w:r>
      <w:r>
        <w:t xml:space="preserve"> BOB ICB, </w:t>
      </w:r>
      <w:r w:rsidRPr="00D300FA">
        <w:rPr>
          <w:i/>
          <w:iCs/>
        </w:rPr>
        <w:t>Response to Panel questions</w:t>
      </w:r>
      <w:r>
        <w:t>, 10 June 2026.</w:t>
      </w:r>
    </w:p>
  </w:footnote>
  <w:footnote w:id="45">
    <w:p w14:paraId="1019057E" w14:textId="6F9AD796" w:rsidR="00D406FF" w:rsidRDefault="00D406FF" w:rsidP="00D300FA">
      <w:pPr>
        <w:pStyle w:val="Footnote"/>
      </w:pPr>
      <w:r w:rsidRPr="00A81E6D">
        <w:rPr>
          <w:rStyle w:val="FootnoteReference"/>
        </w:rPr>
        <w:footnoteRef/>
      </w:r>
      <w:r w:rsidRPr="00A81E6D">
        <w:t xml:space="preserve"> </w:t>
      </w:r>
      <w:r w:rsidR="00081991" w:rsidRPr="00A81E6D">
        <w:t>IPPCP,</w:t>
      </w:r>
      <w:r w:rsidR="00A974F8" w:rsidRPr="00A81E6D">
        <w:t xml:space="preserve"> </w:t>
      </w:r>
      <w:r w:rsidR="00B43D09" w:rsidRPr="00AE4824">
        <w:t xml:space="preserve">GP Led Out of Hours Services for Shropshire, Telford and Wrekin (CR0017-25), 1 July 2025; </w:t>
      </w:r>
      <w:r w:rsidR="00B43D09" w:rsidRPr="00A81E6D">
        <w:t>IPPCP,</w:t>
      </w:r>
      <w:r w:rsidR="00AE4824" w:rsidRPr="00A81E6D">
        <w:t xml:space="preserve"> </w:t>
      </w:r>
      <w:r w:rsidR="00AE4824" w:rsidRPr="00AE4824">
        <w:t>Whitehawk Alternative Provider Medical Services (APMS) Primary Care Services</w:t>
      </w:r>
      <w:r w:rsidR="00B43D09" w:rsidRPr="00A81E6D">
        <w:t xml:space="preserve"> </w:t>
      </w:r>
      <w:r w:rsidR="00AE4824" w:rsidRPr="00A81E6D">
        <w:t>(</w:t>
      </w:r>
      <w:r w:rsidRPr="00A81E6D">
        <w:t>CR0020-25</w:t>
      </w:r>
      <w:r w:rsidR="00AE4824" w:rsidRPr="00A81E6D">
        <w:t>), 23 July 2025.</w:t>
      </w:r>
    </w:p>
  </w:footnote>
  <w:footnote w:id="46">
    <w:p w14:paraId="03CB736E" w14:textId="4F4AA7F7" w:rsidR="00220E29" w:rsidRDefault="00220E29" w:rsidP="00220E29">
      <w:pPr>
        <w:pStyle w:val="Footnote"/>
      </w:pPr>
      <w:r>
        <w:rPr>
          <w:rStyle w:val="FootnoteReference"/>
        </w:rPr>
        <w:footnoteRef/>
      </w:r>
      <w:r>
        <w:t xml:space="preserve"> </w:t>
      </w:r>
      <w:r w:rsidRPr="00A81E6D">
        <w:t xml:space="preserve">During the Panel’s review, both providers </w:t>
      </w:r>
      <w:r>
        <w:t xml:space="preserve">were asked by the Panel </w:t>
      </w:r>
      <w:r w:rsidRPr="00A81E6D">
        <w:t xml:space="preserve">to </w:t>
      </w:r>
      <w:r>
        <w:t xml:space="preserve">further </w:t>
      </w:r>
      <w:r w:rsidRPr="00A81E6D">
        <w:t>explain and clarify their representations</w:t>
      </w:r>
      <w:r>
        <w:t xml:space="preserve">, particularly in relation to their evaluation and scoring concerns (see </w:t>
      </w:r>
      <w:r w:rsidR="005758E6">
        <w:t>Section 2</w:t>
      </w:r>
      <w:r>
        <w:t>)</w:t>
      </w:r>
      <w:r w:rsidRPr="00A81E6D">
        <w:t>.</w:t>
      </w:r>
      <w:r>
        <w:t xml:space="preserve"> Poplar Grove, </w:t>
      </w:r>
      <w:r w:rsidRPr="0097516F">
        <w:rPr>
          <w:i/>
          <w:iCs/>
        </w:rPr>
        <w:t>Letter to the Panel</w:t>
      </w:r>
      <w:r>
        <w:t xml:space="preserve">, 26 May 2026; PCMS, </w:t>
      </w:r>
      <w:r w:rsidRPr="0097516F">
        <w:rPr>
          <w:i/>
          <w:iCs/>
        </w:rPr>
        <w:t>Letter to the Panel</w:t>
      </w:r>
      <w:r>
        <w:t>, 29 March 2026.</w:t>
      </w:r>
    </w:p>
  </w:footnote>
  <w:footnote w:id="47">
    <w:p w14:paraId="355C36CF" w14:textId="77777777" w:rsidR="00B1399D" w:rsidRDefault="00B1399D" w:rsidP="00B1399D">
      <w:pPr>
        <w:pStyle w:val="Footnote"/>
      </w:pPr>
      <w:r w:rsidRPr="00762A20">
        <w:rPr>
          <w:rStyle w:val="FootnoteReference"/>
        </w:rPr>
        <w:footnoteRef/>
      </w:r>
      <w:r w:rsidRPr="00762A20">
        <w:t xml:space="preserve"> </w:t>
      </w:r>
      <w:r>
        <w:t>Questions</w:t>
      </w:r>
      <w:r w:rsidRPr="00762A20">
        <w:t xml:space="preserve"> Access.01, Access.02, Access.03, CG.01, CG,02, CG.03, CH.01, CL.01, CL.02, CL.03, HP.01, HP.02, IE.04, LTC.01, LTC.02, MDT.01, MDT.02, MDT.03, Mob.01, PCN.01, PP.01, PP,02, PP,03, SV.02, TR.01, TR.02, TR.03, TR.04, W.01, and W.02</w:t>
      </w:r>
      <w:r>
        <w:t>.</w:t>
      </w:r>
    </w:p>
  </w:footnote>
  <w:footnote w:id="48">
    <w:p w14:paraId="6C351525" w14:textId="68CADCBE" w:rsidR="00AE2F9E" w:rsidRDefault="00AE2F9E" w:rsidP="00026745">
      <w:pPr>
        <w:pStyle w:val="Footnote"/>
      </w:pPr>
      <w:r>
        <w:rPr>
          <w:rStyle w:val="FootnoteReference"/>
        </w:rPr>
        <w:footnoteRef/>
      </w:r>
      <w:r>
        <w:t xml:space="preserve"> </w:t>
      </w:r>
      <w:r w:rsidR="00702B55">
        <w:t>Questions</w:t>
      </w:r>
      <w:r w:rsidR="00AA3797">
        <w:t xml:space="preserve"> </w:t>
      </w:r>
      <w:r w:rsidR="00AA3797" w:rsidRPr="00AA3797">
        <w:t>CG.01, CG.02, CL.02, LTC.01, Mob.01, TR.</w:t>
      </w:r>
      <w:proofErr w:type="gramStart"/>
      <w:r w:rsidR="00AA3797" w:rsidRPr="00AA3797">
        <w:t>01  and</w:t>
      </w:r>
      <w:proofErr w:type="gramEnd"/>
      <w:r w:rsidR="00AA3797" w:rsidRPr="00AA3797">
        <w:t xml:space="preserve"> W.02</w:t>
      </w:r>
      <w:r w:rsidR="00AA3797">
        <w:t>.</w:t>
      </w:r>
    </w:p>
  </w:footnote>
  <w:footnote w:id="49">
    <w:p w14:paraId="1F815892" w14:textId="77777777" w:rsidR="001D4938" w:rsidRDefault="001D4938" w:rsidP="001D4938">
      <w:pPr>
        <w:pStyle w:val="Footnote"/>
      </w:pPr>
      <w:r>
        <w:rPr>
          <w:rStyle w:val="FootnoteReference"/>
        </w:rPr>
        <w:footnoteRef/>
      </w:r>
      <w:r>
        <w:t xml:space="preserve"> </w:t>
      </w:r>
      <w:r w:rsidRPr="00381097">
        <w:t xml:space="preserve">PCMS, </w:t>
      </w:r>
      <w:r w:rsidRPr="00381097">
        <w:rPr>
          <w:i/>
          <w:iCs/>
        </w:rPr>
        <w:t>Supporting letter to the Panel,</w:t>
      </w:r>
      <w:r w:rsidRPr="00381097">
        <w:t xml:space="preserve"> 29 March 2026</w:t>
      </w:r>
      <w:r>
        <w:t>.</w:t>
      </w:r>
    </w:p>
  </w:footnote>
  <w:footnote w:id="50">
    <w:p w14:paraId="22B05A6D" w14:textId="299445C9" w:rsidR="00A37F77" w:rsidRPr="0053254F" w:rsidRDefault="00A37F77">
      <w:pPr>
        <w:pStyle w:val="FootnoteText"/>
        <w:rPr>
          <w:rFonts w:ascii="Arial" w:hAnsi="Arial" w:cs="Arial"/>
          <w:sz w:val="16"/>
          <w:szCs w:val="16"/>
        </w:rPr>
      </w:pPr>
      <w:r w:rsidRPr="0053254F">
        <w:rPr>
          <w:rStyle w:val="FootnoteReference"/>
          <w:rFonts w:ascii="Arial" w:hAnsi="Arial" w:cs="Arial"/>
          <w:sz w:val="16"/>
          <w:szCs w:val="16"/>
        </w:rPr>
        <w:footnoteRef/>
      </w:r>
      <w:r w:rsidRPr="0053254F">
        <w:rPr>
          <w:rFonts w:ascii="Arial" w:hAnsi="Arial" w:cs="Arial"/>
          <w:sz w:val="16"/>
          <w:szCs w:val="16"/>
        </w:rPr>
        <w:t xml:space="preserve"> </w:t>
      </w:r>
      <w:r w:rsidR="006751E9" w:rsidRPr="006751E9">
        <w:rPr>
          <w:rStyle w:val="FootnoteChar"/>
        </w:rPr>
        <w:t xml:space="preserve">PCMS, </w:t>
      </w:r>
      <w:r w:rsidR="006751E9" w:rsidRPr="006751E9">
        <w:rPr>
          <w:rStyle w:val="FootnoteChar"/>
          <w:i/>
          <w:iCs/>
        </w:rPr>
        <w:t>Supporting letter to the Panel,</w:t>
      </w:r>
      <w:r w:rsidR="006751E9" w:rsidRPr="006751E9">
        <w:rPr>
          <w:rStyle w:val="FootnoteChar"/>
        </w:rPr>
        <w:t xml:space="preserve"> 29 March 2026.</w:t>
      </w:r>
    </w:p>
  </w:footnote>
  <w:footnote w:id="51">
    <w:p w14:paraId="29D3621E" w14:textId="4D93CD68" w:rsidR="00160352" w:rsidRDefault="00160352" w:rsidP="00026745">
      <w:pPr>
        <w:pStyle w:val="Footnote"/>
      </w:pPr>
      <w:r>
        <w:rPr>
          <w:rStyle w:val="FootnoteReference"/>
        </w:rPr>
        <w:footnoteRef/>
      </w:r>
      <w:r>
        <w:t xml:space="preserve"> </w:t>
      </w:r>
      <w:r w:rsidR="00CA281C">
        <w:t>Questions</w:t>
      </w:r>
      <w:r>
        <w:t xml:space="preserve"> </w:t>
      </w:r>
      <w:r w:rsidRPr="00E1332C">
        <w:t xml:space="preserve">TR.01 (Transformation), Mob.02 (First 100 Days), MDT.03 (MDT </w:t>
      </w:r>
      <w:r w:rsidRPr="0018447C">
        <w:t>Integration), Access.02 (Modern GP) and W.02 (Workforce).</w:t>
      </w:r>
    </w:p>
  </w:footnote>
  <w:footnote w:id="52">
    <w:p w14:paraId="69898241" w14:textId="44099406" w:rsidR="00B47EC2" w:rsidRDefault="00B47EC2" w:rsidP="00B47EC2">
      <w:pPr>
        <w:pStyle w:val="Footnote"/>
      </w:pPr>
      <w:r>
        <w:rPr>
          <w:rStyle w:val="FootnoteReference"/>
        </w:rPr>
        <w:footnoteRef/>
      </w:r>
      <w:r>
        <w:t xml:space="preserve"> </w:t>
      </w:r>
      <w:r w:rsidRPr="00B47EC2">
        <w:t>The Panel considers these records to be a sufficient sample to be representative of the overall moderation records.</w:t>
      </w:r>
    </w:p>
  </w:footnote>
  <w:footnote w:id="53">
    <w:p w14:paraId="607A62BD" w14:textId="1A4065A0" w:rsidR="006843FC" w:rsidRDefault="006843FC" w:rsidP="00D300FA">
      <w:pPr>
        <w:pStyle w:val="Footnote"/>
      </w:pPr>
      <w:r>
        <w:rPr>
          <w:rStyle w:val="FootnoteReference"/>
        </w:rPr>
        <w:footnoteRef/>
      </w:r>
      <w:r>
        <w:t xml:space="preserve"> </w:t>
      </w:r>
      <w:r w:rsidR="00231B92">
        <w:t>Questions</w:t>
      </w:r>
      <w:r w:rsidR="00BE413B">
        <w:t>:</w:t>
      </w:r>
      <w:r w:rsidR="00231B92">
        <w:t xml:space="preserve"> </w:t>
      </w:r>
      <w:r w:rsidR="00231B92" w:rsidRPr="00231B92">
        <w:t>Access.02, CL.02, CL.03, HP.02, MDT.01, MDT.03, PCN.01, Tr.01, and W.02</w:t>
      </w:r>
      <w:r w:rsidR="006C6934">
        <w:t>.</w:t>
      </w:r>
    </w:p>
  </w:footnote>
  <w:footnote w:id="54">
    <w:p w14:paraId="4E275ECB" w14:textId="381B90B8" w:rsidR="00C53409" w:rsidRDefault="00C53409" w:rsidP="00C53409">
      <w:pPr>
        <w:pStyle w:val="Footnote"/>
      </w:pPr>
      <w:r>
        <w:rPr>
          <w:rStyle w:val="FootnoteReference"/>
        </w:rPr>
        <w:footnoteRef/>
      </w:r>
      <w:r>
        <w:t xml:space="preserve"> </w:t>
      </w:r>
      <w:r w:rsidRPr="00C53409">
        <w:t>BOB ICB, Intention to Award Notice on Find a Tender Service, 1 December 2025</w:t>
      </w:r>
      <w:r w:rsidR="00EE0767">
        <w:t>.</w:t>
      </w:r>
    </w:p>
  </w:footnote>
  <w:footnote w:id="55">
    <w:p w14:paraId="767CC74A" w14:textId="79A5C821" w:rsidR="00A6768C" w:rsidRPr="00A6768C" w:rsidRDefault="00A6768C">
      <w:pPr>
        <w:pStyle w:val="FootnoteText"/>
        <w:rPr>
          <w:rFonts w:ascii="Arial" w:hAnsi="Arial" w:cs="Arial"/>
          <w:sz w:val="16"/>
          <w:szCs w:val="16"/>
        </w:rPr>
      </w:pPr>
      <w:r w:rsidRPr="00A6768C">
        <w:rPr>
          <w:rStyle w:val="FootnoteReference"/>
          <w:rFonts w:ascii="Arial" w:hAnsi="Arial" w:cs="Arial"/>
          <w:sz w:val="16"/>
          <w:szCs w:val="16"/>
        </w:rPr>
        <w:footnoteRef/>
      </w:r>
      <w:r w:rsidRPr="00A6768C">
        <w:rPr>
          <w:rFonts w:ascii="Arial" w:hAnsi="Arial" w:cs="Arial"/>
          <w:sz w:val="16"/>
          <w:szCs w:val="16"/>
        </w:rPr>
        <w:t xml:space="preserve"> BOB ICB, </w:t>
      </w:r>
      <w:r w:rsidRPr="00A6768C">
        <w:rPr>
          <w:rFonts w:ascii="Arial" w:hAnsi="Arial" w:cs="Arial"/>
          <w:i/>
          <w:iCs/>
          <w:sz w:val="16"/>
          <w:szCs w:val="16"/>
        </w:rPr>
        <w:t>Correspondence Log Poplar Grove</w:t>
      </w:r>
      <w:r w:rsidRPr="00A6768C">
        <w:rPr>
          <w:rFonts w:ascii="Arial" w:hAnsi="Arial" w:cs="Arial"/>
          <w:sz w:val="16"/>
          <w:szCs w:val="16"/>
        </w:rPr>
        <w:t>, Dec 2025 - Apr 2026.</w:t>
      </w:r>
    </w:p>
  </w:footnote>
  <w:footnote w:id="56">
    <w:p w14:paraId="7B94D906" w14:textId="77777777" w:rsidR="006B46E9" w:rsidRDefault="006B46E9" w:rsidP="006B46E9">
      <w:pPr>
        <w:pStyle w:val="Footnote"/>
      </w:pPr>
      <w:r>
        <w:rPr>
          <w:rStyle w:val="FootnoteReference"/>
        </w:rPr>
        <w:footnoteRef/>
      </w:r>
      <w:r>
        <w:t xml:space="preserve"> </w:t>
      </w:r>
      <w:r w:rsidRPr="000B2DCD">
        <w:t xml:space="preserve">Poplar Grove, </w:t>
      </w:r>
      <w:r w:rsidRPr="000B2DCD">
        <w:rPr>
          <w:i/>
          <w:iCs/>
        </w:rPr>
        <w:t>Representations letter to BOB ICB,</w:t>
      </w:r>
      <w:r w:rsidRPr="000B2DCD">
        <w:t xml:space="preserve"> 9 December 2025.</w:t>
      </w:r>
    </w:p>
  </w:footnote>
  <w:footnote w:id="57">
    <w:p w14:paraId="6B7CE57A" w14:textId="1BBD7265" w:rsidR="00136A7E" w:rsidRPr="00A762B4" w:rsidRDefault="00136A7E">
      <w:pPr>
        <w:pStyle w:val="FootnoteText"/>
        <w:rPr>
          <w:rFonts w:ascii="Arial" w:hAnsi="Arial" w:cs="Arial"/>
          <w:sz w:val="16"/>
          <w:szCs w:val="16"/>
        </w:rPr>
      </w:pPr>
      <w:r w:rsidRPr="00A762B4">
        <w:rPr>
          <w:rStyle w:val="FootnoteReference"/>
          <w:rFonts w:ascii="Arial" w:hAnsi="Arial" w:cs="Arial"/>
          <w:sz w:val="16"/>
          <w:szCs w:val="16"/>
        </w:rPr>
        <w:footnoteRef/>
      </w:r>
      <w:r w:rsidRPr="00A762B4">
        <w:rPr>
          <w:rFonts w:ascii="Arial" w:hAnsi="Arial" w:cs="Arial"/>
          <w:sz w:val="16"/>
          <w:szCs w:val="16"/>
        </w:rPr>
        <w:t xml:space="preserve"> BOB ICB</w:t>
      </w:r>
      <w:r w:rsidR="0084689F" w:rsidRPr="00A762B4">
        <w:rPr>
          <w:rFonts w:ascii="Arial" w:hAnsi="Arial" w:cs="Arial"/>
          <w:sz w:val="16"/>
          <w:szCs w:val="16"/>
        </w:rPr>
        <w:t xml:space="preserve"> used the term ‘paused’ rather than extended. However, </w:t>
      </w:r>
      <w:r w:rsidR="00A762B4" w:rsidRPr="00A762B4">
        <w:rPr>
          <w:rFonts w:ascii="Arial" w:hAnsi="Arial" w:cs="Arial"/>
          <w:sz w:val="16"/>
          <w:szCs w:val="16"/>
        </w:rPr>
        <w:t>the PSR regulations only refer to the extension, rather than the pausing, of standstill periods.</w:t>
      </w:r>
    </w:p>
  </w:footnote>
  <w:footnote w:id="58">
    <w:p w14:paraId="0FDD4646" w14:textId="77777777" w:rsidR="00B37A60" w:rsidRDefault="00B37A60" w:rsidP="00B37A60">
      <w:pPr>
        <w:pStyle w:val="Footnote"/>
      </w:pPr>
      <w:r>
        <w:rPr>
          <w:rStyle w:val="FootnoteReference"/>
        </w:rPr>
        <w:footnoteRef/>
      </w:r>
      <w:r>
        <w:t xml:space="preserve"> </w:t>
      </w:r>
      <w:r w:rsidRPr="008A346A">
        <w:t xml:space="preserve">BOB ICB, </w:t>
      </w:r>
      <w:r w:rsidRPr="008A346A">
        <w:rPr>
          <w:i/>
          <w:iCs/>
        </w:rPr>
        <w:t>Representations response report to Poplar Grove,</w:t>
      </w:r>
      <w:r w:rsidRPr="008A346A">
        <w:t xml:space="preserve"> 19 March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BE0021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DCC80D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416D4"/>
    <w:multiLevelType w:val="hybridMultilevel"/>
    <w:tmpl w:val="ECDEB85A"/>
    <w:lvl w:ilvl="0" w:tplc="DFB0E8F6">
      <w:start w:val="1"/>
      <w:numFmt w:val="decimal"/>
      <w:pStyle w:val="ListParagraph"/>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A36FF5"/>
    <w:multiLevelType w:val="hybridMultilevel"/>
    <w:tmpl w:val="D408B824"/>
    <w:lvl w:ilvl="0" w:tplc="D2B2821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3A1AA3"/>
    <w:multiLevelType w:val="hybridMultilevel"/>
    <w:tmpl w:val="1D64DB5E"/>
    <w:lvl w:ilvl="0" w:tplc="FB2209F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EF2482"/>
    <w:multiLevelType w:val="hybridMultilevel"/>
    <w:tmpl w:val="EDA6BDC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1D89509F"/>
    <w:multiLevelType w:val="multilevel"/>
    <w:tmpl w:val="16A049C2"/>
    <w:lvl w:ilvl="0">
      <w:start w:val="1"/>
      <w:numFmt w:val="decimal"/>
      <w:pStyle w:val="Heading1"/>
      <w:lvlText w:val="%1."/>
      <w:lvlJc w:val="left"/>
      <w:pPr>
        <w:ind w:left="720" w:hanging="360"/>
      </w:pPr>
      <w:rPr>
        <w:rFonts w:hint="default"/>
      </w:rPr>
    </w:lvl>
    <w:lvl w:ilvl="1">
      <w:start w:val="1"/>
      <w:numFmt w:val="decimal"/>
      <w:pStyle w:val="Heading"/>
      <w:isLgl/>
      <w:lvlText w:val="%1.%2"/>
      <w:lvlJc w:val="left"/>
      <w:pPr>
        <w:ind w:left="760" w:hanging="400"/>
      </w:pPr>
      <w:rPr>
        <w:rFonts w:hint="default"/>
      </w:rPr>
    </w:lvl>
    <w:lvl w:ilvl="2">
      <w:start w:val="1"/>
      <w:numFmt w:val="decimal"/>
      <w:pStyle w:val="111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B248B9"/>
    <w:multiLevelType w:val="hybridMultilevel"/>
    <w:tmpl w:val="8BAE0DD0"/>
    <w:lvl w:ilvl="0" w:tplc="42E01814">
      <w:start w:val="7"/>
      <w:numFmt w:val="decimal"/>
      <w:pStyle w:val="111Heading30"/>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3A2263"/>
    <w:multiLevelType w:val="hybridMultilevel"/>
    <w:tmpl w:val="BE9639B2"/>
    <w:lvl w:ilvl="0" w:tplc="E628394E">
      <w:start w:val="1"/>
      <w:numFmt w:val="bullet"/>
      <w:lvlText w:val=""/>
      <w:lvlJc w:val="left"/>
      <w:pPr>
        <w:ind w:left="720" w:hanging="360"/>
      </w:pPr>
      <w:rPr>
        <w:rFonts w:ascii="Symbol" w:hAnsi="Symbol"/>
      </w:rPr>
    </w:lvl>
    <w:lvl w:ilvl="1" w:tplc="EC76046A">
      <w:start w:val="1"/>
      <w:numFmt w:val="bullet"/>
      <w:lvlText w:val=""/>
      <w:lvlJc w:val="left"/>
      <w:pPr>
        <w:ind w:left="720" w:hanging="360"/>
      </w:pPr>
      <w:rPr>
        <w:rFonts w:ascii="Symbol" w:hAnsi="Symbol"/>
      </w:rPr>
    </w:lvl>
    <w:lvl w:ilvl="2" w:tplc="B8F8AECE">
      <w:start w:val="1"/>
      <w:numFmt w:val="bullet"/>
      <w:lvlText w:val=""/>
      <w:lvlJc w:val="left"/>
      <w:pPr>
        <w:ind w:left="720" w:hanging="360"/>
      </w:pPr>
      <w:rPr>
        <w:rFonts w:ascii="Symbol" w:hAnsi="Symbol"/>
      </w:rPr>
    </w:lvl>
    <w:lvl w:ilvl="3" w:tplc="83F4A93E">
      <w:start w:val="1"/>
      <w:numFmt w:val="bullet"/>
      <w:lvlText w:val=""/>
      <w:lvlJc w:val="left"/>
      <w:pPr>
        <w:ind w:left="720" w:hanging="360"/>
      </w:pPr>
      <w:rPr>
        <w:rFonts w:ascii="Symbol" w:hAnsi="Symbol"/>
      </w:rPr>
    </w:lvl>
    <w:lvl w:ilvl="4" w:tplc="3078C12E">
      <w:start w:val="1"/>
      <w:numFmt w:val="bullet"/>
      <w:lvlText w:val=""/>
      <w:lvlJc w:val="left"/>
      <w:pPr>
        <w:ind w:left="720" w:hanging="360"/>
      </w:pPr>
      <w:rPr>
        <w:rFonts w:ascii="Symbol" w:hAnsi="Symbol"/>
      </w:rPr>
    </w:lvl>
    <w:lvl w:ilvl="5" w:tplc="84182D20">
      <w:start w:val="1"/>
      <w:numFmt w:val="bullet"/>
      <w:lvlText w:val=""/>
      <w:lvlJc w:val="left"/>
      <w:pPr>
        <w:ind w:left="720" w:hanging="360"/>
      </w:pPr>
      <w:rPr>
        <w:rFonts w:ascii="Symbol" w:hAnsi="Symbol"/>
      </w:rPr>
    </w:lvl>
    <w:lvl w:ilvl="6" w:tplc="7F684898">
      <w:start w:val="1"/>
      <w:numFmt w:val="bullet"/>
      <w:lvlText w:val=""/>
      <w:lvlJc w:val="left"/>
      <w:pPr>
        <w:ind w:left="720" w:hanging="360"/>
      </w:pPr>
      <w:rPr>
        <w:rFonts w:ascii="Symbol" w:hAnsi="Symbol"/>
      </w:rPr>
    </w:lvl>
    <w:lvl w:ilvl="7" w:tplc="58DA0748">
      <w:start w:val="1"/>
      <w:numFmt w:val="bullet"/>
      <w:lvlText w:val=""/>
      <w:lvlJc w:val="left"/>
      <w:pPr>
        <w:ind w:left="720" w:hanging="360"/>
      </w:pPr>
      <w:rPr>
        <w:rFonts w:ascii="Symbol" w:hAnsi="Symbol"/>
      </w:rPr>
    </w:lvl>
    <w:lvl w:ilvl="8" w:tplc="A15E3530">
      <w:start w:val="1"/>
      <w:numFmt w:val="bullet"/>
      <w:lvlText w:val=""/>
      <w:lvlJc w:val="left"/>
      <w:pPr>
        <w:ind w:left="720" w:hanging="360"/>
      </w:pPr>
      <w:rPr>
        <w:rFonts w:ascii="Symbol" w:hAnsi="Symbol"/>
      </w:rPr>
    </w:lvl>
  </w:abstractNum>
  <w:abstractNum w:abstractNumId="9" w15:restartNumberingAfterBreak="0">
    <w:nsid w:val="24741DE7"/>
    <w:multiLevelType w:val="hybridMultilevel"/>
    <w:tmpl w:val="49D0112A"/>
    <w:lvl w:ilvl="0" w:tplc="035C4C2A">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28876B87"/>
    <w:multiLevelType w:val="hybridMultilevel"/>
    <w:tmpl w:val="8D268244"/>
    <w:lvl w:ilvl="0" w:tplc="89B2081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CA737F2"/>
    <w:multiLevelType w:val="hybridMultilevel"/>
    <w:tmpl w:val="5BCACCE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438918DD"/>
    <w:multiLevelType w:val="hybridMultilevel"/>
    <w:tmpl w:val="1ACE92F2"/>
    <w:lvl w:ilvl="0" w:tplc="E45E7D80">
      <w:start w:val="1"/>
      <w:numFmt w:val="bullet"/>
      <w:pStyle w:val="Spacedbulletlis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13F36FA"/>
    <w:multiLevelType w:val="hybridMultilevel"/>
    <w:tmpl w:val="3FB8C7E4"/>
    <w:lvl w:ilvl="0" w:tplc="593EF8E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5218192D"/>
    <w:multiLevelType w:val="hybridMultilevel"/>
    <w:tmpl w:val="EEF2515C"/>
    <w:lvl w:ilvl="0" w:tplc="94E6D5A0">
      <w:start w:val="1"/>
      <w:numFmt w:val="bullet"/>
      <w:pStyle w:val="ListBullet1"/>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5CB0487"/>
    <w:multiLevelType w:val="hybridMultilevel"/>
    <w:tmpl w:val="A3AEB5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57841C14"/>
    <w:multiLevelType w:val="hybridMultilevel"/>
    <w:tmpl w:val="EFF41906"/>
    <w:lvl w:ilvl="0" w:tplc="88A6EA1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49B5FB9"/>
    <w:multiLevelType w:val="hybridMultilevel"/>
    <w:tmpl w:val="914A2968"/>
    <w:lvl w:ilvl="0" w:tplc="DEDC27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52610B"/>
    <w:multiLevelType w:val="hybridMultilevel"/>
    <w:tmpl w:val="63366A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7D352275"/>
    <w:multiLevelType w:val="hybridMultilevel"/>
    <w:tmpl w:val="C2F6144A"/>
    <w:lvl w:ilvl="0" w:tplc="5448CBBC">
      <w:start w:val="1"/>
      <w:numFmt w:val="decimal"/>
      <w:lvlText w:val="%1."/>
      <w:lvlJc w:val="left"/>
      <w:pPr>
        <w:ind w:left="1440" w:hanging="360"/>
      </w:pPr>
    </w:lvl>
    <w:lvl w:ilvl="1" w:tplc="9D009C68">
      <w:start w:val="1"/>
      <w:numFmt w:val="bullet"/>
      <w:lvlText w:val=""/>
      <w:lvlJc w:val="left"/>
      <w:pPr>
        <w:ind w:left="2160" w:hanging="360"/>
      </w:pPr>
      <w:rPr>
        <w:rFonts w:ascii="Symbol" w:hAnsi="Symbol"/>
      </w:rPr>
    </w:lvl>
    <w:lvl w:ilvl="2" w:tplc="495A84C4">
      <w:start w:val="1"/>
      <w:numFmt w:val="decimal"/>
      <w:lvlText w:val="%3."/>
      <w:lvlJc w:val="left"/>
      <w:pPr>
        <w:ind w:left="1440" w:hanging="360"/>
      </w:pPr>
    </w:lvl>
    <w:lvl w:ilvl="3" w:tplc="FB72D3D4">
      <w:start w:val="1"/>
      <w:numFmt w:val="decimal"/>
      <w:lvlText w:val="%4."/>
      <w:lvlJc w:val="left"/>
      <w:pPr>
        <w:ind w:left="1440" w:hanging="360"/>
      </w:pPr>
    </w:lvl>
    <w:lvl w:ilvl="4" w:tplc="19F4127C">
      <w:start w:val="1"/>
      <w:numFmt w:val="decimal"/>
      <w:lvlText w:val="%5."/>
      <w:lvlJc w:val="left"/>
      <w:pPr>
        <w:ind w:left="1440" w:hanging="360"/>
      </w:pPr>
    </w:lvl>
    <w:lvl w:ilvl="5" w:tplc="9586CAF0">
      <w:start w:val="1"/>
      <w:numFmt w:val="decimal"/>
      <w:lvlText w:val="%6."/>
      <w:lvlJc w:val="left"/>
      <w:pPr>
        <w:ind w:left="1440" w:hanging="360"/>
      </w:pPr>
    </w:lvl>
    <w:lvl w:ilvl="6" w:tplc="03F63CE6">
      <w:start w:val="1"/>
      <w:numFmt w:val="decimal"/>
      <w:lvlText w:val="%7."/>
      <w:lvlJc w:val="left"/>
      <w:pPr>
        <w:ind w:left="1440" w:hanging="360"/>
      </w:pPr>
    </w:lvl>
    <w:lvl w:ilvl="7" w:tplc="D47E946E">
      <w:start w:val="1"/>
      <w:numFmt w:val="decimal"/>
      <w:lvlText w:val="%8."/>
      <w:lvlJc w:val="left"/>
      <w:pPr>
        <w:ind w:left="1440" w:hanging="360"/>
      </w:pPr>
    </w:lvl>
    <w:lvl w:ilvl="8" w:tplc="A3928816">
      <w:start w:val="1"/>
      <w:numFmt w:val="decimal"/>
      <w:lvlText w:val="%9."/>
      <w:lvlJc w:val="left"/>
      <w:pPr>
        <w:ind w:left="1440" w:hanging="360"/>
      </w:pPr>
    </w:lvl>
  </w:abstractNum>
  <w:num w:numId="1" w16cid:durableId="1894535438">
    <w:abstractNumId w:val="6"/>
  </w:num>
  <w:num w:numId="2" w16cid:durableId="1186989863">
    <w:abstractNumId w:val="2"/>
  </w:num>
  <w:num w:numId="3" w16cid:durableId="821965309">
    <w:abstractNumId w:val="18"/>
  </w:num>
  <w:num w:numId="4" w16cid:durableId="1678924664">
    <w:abstractNumId w:val="15"/>
  </w:num>
  <w:num w:numId="5" w16cid:durableId="479658167">
    <w:abstractNumId w:val="6"/>
  </w:num>
  <w:num w:numId="6" w16cid:durableId="1584728616">
    <w:abstractNumId w:val="14"/>
  </w:num>
  <w:num w:numId="7" w16cid:durableId="409738287">
    <w:abstractNumId w:val="1"/>
  </w:num>
  <w:num w:numId="8" w16cid:durableId="166096431">
    <w:abstractNumId w:val="6"/>
  </w:num>
  <w:num w:numId="9" w16cid:durableId="606155490">
    <w:abstractNumId w:val="12"/>
  </w:num>
  <w:num w:numId="10" w16cid:durableId="582834859">
    <w:abstractNumId w:val="0"/>
  </w:num>
  <w:num w:numId="11" w16cid:durableId="1638219281">
    <w:abstractNumId w:val="6"/>
  </w:num>
  <w:num w:numId="12" w16cid:durableId="1050963118">
    <w:abstractNumId w:val="7"/>
  </w:num>
  <w:num w:numId="13" w16cid:durableId="1693453907">
    <w:abstractNumId w:val="11"/>
  </w:num>
  <w:num w:numId="14" w16cid:durableId="582841054">
    <w:abstractNumId w:val="2"/>
  </w:num>
  <w:num w:numId="15" w16cid:durableId="1754431396">
    <w:abstractNumId w:val="5"/>
  </w:num>
  <w:num w:numId="16" w16cid:durableId="1825966574">
    <w:abstractNumId w:val="13"/>
  </w:num>
  <w:num w:numId="17" w16cid:durableId="642659147">
    <w:abstractNumId w:val="17"/>
  </w:num>
  <w:num w:numId="18" w16cid:durableId="411900771">
    <w:abstractNumId w:val="3"/>
  </w:num>
  <w:num w:numId="19" w16cid:durableId="2043632016">
    <w:abstractNumId w:val="16"/>
  </w:num>
  <w:num w:numId="20" w16cid:durableId="1177038096">
    <w:abstractNumId w:val="4"/>
  </w:num>
  <w:num w:numId="21" w16cid:durableId="331109371">
    <w:abstractNumId w:val="9"/>
  </w:num>
  <w:num w:numId="22" w16cid:durableId="462188556">
    <w:abstractNumId w:val="10"/>
  </w:num>
  <w:num w:numId="23" w16cid:durableId="1342321442">
    <w:abstractNumId w:val="6"/>
    <w:lvlOverride w:ilvl="0">
      <w:startOverride w:val="5"/>
    </w:lvlOverride>
    <w:lvlOverride w:ilvl="1">
      <w:startOverride w:val="1"/>
    </w:lvlOverride>
    <w:lvlOverride w:ilvl="2">
      <w:startOverride w:val="4"/>
    </w:lvlOverride>
  </w:num>
  <w:num w:numId="24" w16cid:durableId="467210696">
    <w:abstractNumId w:val="19"/>
  </w:num>
  <w:num w:numId="25" w16cid:durableId="18919161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formatting="1" w:enforcement="1" w:cryptProviderType="rsaAES" w:cryptAlgorithmClass="hash" w:cryptAlgorithmType="typeAny" w:cryptAlgorithmSid="14" w:cryptSpinCount="100000" w:hash="aNSNO5837+m/fCxRe3S0RnyvEQAFaes2/9Zyp2rOsxVamOm+/Ai9F41gTdhaBRUE4B3GhslXdkDv+wIgD2ZspA==" w:salt="HI+CtkG6x8xh33eiHT2Bb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15D"/>
    <w:rsid w:val="00000120"/>
    <w:rsid w:val="00000CDB"/>
    <w:rsid w:val="0000107A"/>
    <w:rsid w:val="00001820"/>
    <w:rsid w:val="000018DB"/>
    <w:rsid w:val="0000205B"/>
    <w:rsid w:val="00002318"/>
    <w:rsid w:val="000029FC"/>
    <w:rsid w:val="00003208"/>
    <w:rsid w:val="00003638"/>
    <w:rsid w:val="000037A3"/>
    <w:rsid w:val="000037DE"/>
    <w:rsid w:val="0000382E"/>
    <w:rsid w:val="00003ABB"/>
    <w:rsid w:val="00003BE1"/>
    <w:rsid w:val="00003E01"/>
    <w:rsid w:val="00003E47"/>
    <w:rsid w:val="00003F61"/>
    <w:rsid w:val="000042A2"/>
    <w:rsid w:val="00004B25"/>
    <w:rsid w:val="00005899"/>
    <w:rsid w:val="00005C49"/>
    <w:rsid w:val="00005E66"/>
    <w:rsid w:val="00006237"/>
    <w:rsid w:val="00006672"/>
    <w:rsid w:val="00006726"/>
    <w:rsid w:val="00007233"/>
    <w:rsid w:val="0000784C"/>
    <w:rsid w:val="000078F3"/>
    <w:rsid w:val="00007B16"/>
    <w:rsid w:val="00007B81"/>
    <w:rsid w:val="00007C23"/>
    <w:rsid w:val="00007C53"/>
    <w:rsid w:val="00007DB2"/>
    <w:rsid w:val="00007F52"/>
    <w:rsid w:val="00010401"/>
    <w:rsid w:val="00010A74"/>
    <w:rsid w:val="00010E29"/>
    <w:rsid w:val="00010F18"/>
    <w:rsid w:val="00011287"/>
    <w:rsid w:val="00011705"/>
    <w:rsid w:val="000117EA"/>
    <w:rsid w:val="00011938"/>
    <w:rsid w:val="00011C6F"/>
    <w:rsid w:val="00012789"/>
    <w:rsid w:val="00012A72"/>
    <w:rsid w:val="00012D09"/>
    <w:rsid w:val="00013047"/>
    <w:rsid w:val="0001328B"/>
    <w:rsid w:val="000132C9"/>
    <w:rsid w:val="00013AEE"/>
    <w:rsid w:val="00013B4C"/>
    <w:rsid w:val="00013C27"/>
    <w:rsid w:val="00014187"/>
    <w:rsid w:val="0001465B"/>
    <w:rsid w:val="0001482D"/>
    <w:rsid w:val="00014A7D"/>
    <w:rsid w:val="00014B5D"/>
    <w:rsid w:val="00014C5A"/>
    <w:rsid w:val="00014DD6"/>
    <w:rsid w:val="00015336"/>
    <w:rsid w:val="00015BE7"/>
    <w:rsid w:val="00015E6A"/>
    <w:rsid w:val="00015EF7"/>
    <w:rsid w:val="0001674F"/>
    <w:rsid w:val="0001693E"/>
    <w:rsid w:val="00016978"/>
    <w:rsid w:val="000169BE"/>
    <w:rsid w:val="00016A39"/>
    <w:rsid w:val="00016B73"/>
    <w:rsid w:val="00016CE6"/>
    <w:rsid w:val="00016D08"/>
    <w:rsid w:val="00016F57"/>
    <w:rsid w:val="00017535"/>
    <w:rsid w:val="00017A6A"/>
    <w:rsid w:val="00017AF1"/>
    <w:rsid w:val="00017F95"/>
    <w:rsid w:val="00017FD9"/>
    <w:rsid w:val="0002026A"/>
    <w:rsid w:val="00020346"/>
    <w:rsid w:val="000207F7"/>
    <w:rsid w:val="00020A64"/>
    <w:rsid w:val="00020E8B"/>
    <w:rsid w:val="00021521"/>
    <w:rsid w:val="00021755"/>
    <w:rsid w:val="00021B09"/>
    <w:rsid w:val="00021EC3"/>
    <w:rsid w:val="00022216"/>
    <w:rsid w:val="00022878"/>
    <w:rsid w:val="00022C60"/>
    <w:rsid w:val="00022E77"/>
    <w:rsid w:val="000233EC"/>
    <w:rsid w:val="000234AA"/>
    <w:rsid w:val="0002371C"/>
    <w:rsid w:val="00023874"/>
    <w:rsid w:val="00023AAC"/>
    <w:rsid w:val="00023E78"/>
    <w:rsid w:val="0002476C"/>
    <w:rsid w:val="000249EB"/>
    <w:rsid w:val="00024D52"/>
    <w:rsid w:val="00025038"/>
    <w:rsid w:val="00025148"/>
    <w:rsid w:val="00025361"/>
    <w:rsid w:val="000254CE"/>
    <w:rsid w:val="00025B4E"/>
    <w:rsid w:val="00025F4B"/>
    <w:rsid w:val="00026175"/>
    <w:rsid w:val="00026745"/>
    <w:rsid w:val="00026BB2"/>
    <w:rsid w:val="00026D53"/>
    <w:rsid w:val="00026EB7"/>
    <w:rsid w:val="00027168"/>
    <w:rsid w:val="00027271"/>
    <w:rsid w:val="00027347"/>
    <w:rsid w:val="00027EC2"/>
    <w:rsid w:val="00027EEB"/>
    <w:rsid w:val="0003007F"/>
    <w:rsid w:val="00030106"/>
    <w:rsid w:val="0003061E"/>
    <w:rsid w:val="00030FC6"/>
    <w:rsid w:val="0003112E"/>
    <w:rsid w:val="000312AC"/>
    <w:rsid w:val="00031A69"/>
    <w:rsid w:val="00031F28"/>
    <w:rsid w:val="0003208D"/>
    <w:rsid w:val="00032368"/>
    <w:rsid w:val="00032747"/>
    <w:rsid w:val="0003295A"/>
    <w:rsid w:val="00032963"/>
    <w:rsid w:val="00032AD4"/>
    <w:rsid w:val="0003310A"/>
    <w:rsid w:val="000331B0"/>
    <w:rsid w:val="000335D5"/>
    <w:rsid w:val="00033A6F"/>
    <w:rsid w:val="00033F8D"/>
    <w:rsid w:val="00034034"/>
    <w:rsid w:val="000346A3"/>
    <w:rsid w:val="00034A24"/>
    <w:rsid w:val="00035215"/>
    <w:rsid w:val="0003522D"/>
    <w:rsid w:val="0003566E"/>
    <w:rsid w:val="00035C2D"/>
    <w:rsid w:val="00035DE1"/>
    <w:rsid w:val="00036312"/>
    <w:rsid w:val="000366AF"/>
    <w:rsid w:val="00036764"/>
    <w:rsid w:val="000374BC"/>
    <w:rsid w:val="000379CD"/>
    <w:rsid w:val="00037D4B"/>
    <w:rsid w:val="00037DD5"/>
    <w:rsid w:val="00037EDA"/>
    <w:rsid w:val="00037EEB"/>
    <w:rsid w:val="00037F3B"/>
    <w:rsid w:val="000400F8"/>
    <w:rsid w:val="00040339"/>
    <w:rsid w:val="000408F8"/>
    <w:rsid w:val="0004118C"/>
    <w:rsid w:val="000412E4"/>
    <w:rsid w:val="00041318"/>
    <w:rsid w:val="0004163E"/>
    <w:rsid w:val="0004180A"/>
    <w:rsid w:val="00041812"/>
    <w:rsid w:val="000419D4"/>
    <w:rsid w:val="000422ED"/>
    <w:rsid w:val="0004234B"/>
    <w:rsid w:val="00042829"/>
    <w:rsid w:val="000429BA"/>
    <w:rsid w:val="00042FAA"/>
    <w:rsid w:val="000431CF"/>
    <w:rsid w:val="0004335A"/>
    <w:rsid w:val="00043514"/>
    <w:rsid w:val="00043734"/>
    <w:rsid w:val="000437D0"/>
    <w:rsid w:val="00043C8A"/>
    <w:rsid w:val="00043E33"/>
    <w:rsid w:val="00043FBE"/>
    <w:rsid w:val="00043FE1"/>
    <w:rsid w:val="00044517"/>
    <w:rsid w:val="0004491B"/>
    <w:rsid w:val="00045302"/>
    <w:rsid w:val="000456FA"/>
    <w:rsid w:val="00045868"/>
    <w:rsid w:val="00045BFA"/>
    <w:rsid w:val="00045C0F"/>
    <w:rsid w:val="00045C88"/>
    <w:rsid w:val="00045F38"/>
    <w:rsid w:val="000466DE"/>
    <w:rsid w:val="00046ECF"/>
    <w:rsid w:val="000475E0"/>
    <w:rsid w:val="00047861"/>
    <w:rsid w:val="000479BF"/>
    <w:rsid w:val="00047C27"/>
    <w:rsid w:val="00047F67"/>
    <w:rsid w:val="00050370"/>
    <w:rsid w:val="00051136"/>
    <w:rsid w:val="0005176C"/>
    <w:rsid w:val="00052635"/>
    <w:rsid w:val="00052DD6"/>
    <w:rsid w:val="00052E5C"/>
    <w:rsid w:val="00052EFF"/>
    <w:rsid w:val="00053495"/>
    <w:rsid w:val="00053BD2"/>
    <w:rsid w:val="0005454B"/>
    <w:rsid w:val="0005473F"/>
    <w:rsid w:val="000548AB"/>
    <w:rsid w:val="00054A86"/>
    <w:rsid w:val="0005532D"/>
    <w:rsid w:val="00055A19"/>
    <w:rsid w:val="00055B7B"/>
    <w:rsid w:val="00055C8D"/>
    <w:rsid w:val="00055D3C"/>
    <w:rsid w:val="000561F9"/>
    <w:rsid w:val="000566ED"/>
    <w:rsid w:val="00056CF6"/>
    <w:rsid w:val="00056D00"/>
    <w:rsid w:val="00057408"/>
    <w:rsid w:val="00057A97"/>
    <w:rsid w:val="00057AFD"/>
    <w:rsid w:val="00057C78"/>
    <w:rsid w:val="00057D67"/>
    <w:rsid w:val="00060376"/>
    <w:rsid w:val="00060937"/>
    <w:rsid w:val="00060AB3"/>
    <w:rsid w:val="0006123C"/>
    <w:rsid w:val="00061380"/>
    <w:rsid w:val="000618A9"/>
    <w:rsid w:val="00061E65"/>
    <w:rsid w:val="0006234F"/>
    <w:rsid w:val="000629FE"/>
    <w:rsid w:val="00062C34"/>
    <w:rsid w:val="00063094"/>
    <w:rsid w:val="00063A82"/>
    <w:rsid w:val="00063F98"/>
    <w:rsid w:val="00063FDD"/>
    <w:rsid w:val="000644A5"/>
    <w:rsid w:val="00064AF9"/>
    <w:rsid w:val="00064ECC"/>
    <w:rsid w:val="000652D4"/>
    <w:rsid w:val="00065450"/>
    <w:rsid w:val="00065556"/>
    <w:rsid w:val="0006564A"/>
    <w:rsid w:val="000658A1"/>
    <w:rsid w:val="000659A0"/>
    <w:rsid w:val="00065D78"/>
    <w:rsid w:val="00065E31"/>
    <w:rsid w:val="0006630C"/>
    <w:rsid w:val="000664F7"/>
    <w:rsid w:val="000666CD"/>
    <w:rsid w:val="00066B8B"/>
    <w:rsid w:val="00066DE9"/>
    <w:rsid w:val="000675BC"/>
    <w:rsid w:val="000675E4"/>
    <w:rsid w:val="000678BE"/>
    <w:rsid w:val="00067E59"/>
    <w:rsid w:val="00067FAE"/>
    <w:rsid w:val="0007021C"/>
    <w:rsid w:val="00070507"/>
    <w:rsid w:val="000705CC"/>
    <w:rsid w:val="0007061E"/>
    <w:rsid w:val="00070702"/>
    <w:rsid w:val="000708E1"/>
    <w:rsid w:val="0007099D"/>
    <w:rsid w:val="00070CB5"/>
    <w:rsid w:val="0007122B"/>
    <w:rsid w:val="000714AF"/>
    <w:rsid w:val="0007187F"/>
    <w:rsid w:val="000718DC"/>
    <w:rsid w:val="000721B2"/>
    <w:rsid w:val="00072403"/>
    <w:rsid w:val="0007261E"/>
    <w:rsid w:val="000730AC"/>
    <w:rsid w:val="000737A9"/>
    <w:rsid w:val="00073A54"/>
    <w:rsid w:val="00073B94"/>
    <w:rsid w:val="00074076"/>
    <w:rsid w:val="00074145"/>
    <w:rsid w:val="00074150"/>
    <w:rsid w:val="00074200"/>
    <w:rsid w:val="00074307"/>
    <w:rsid w:val="0007437B"/>
    <w:rsid w:val="00074703"/>
    <w:rsid w:val="00074EAF"/>
    <w:rsid w:val="000752D1"/>
    <w:rsid w:val="000756CC"/>
    <w:rsid w:val="00075A83"/>
    <w:rsid w:val="00075D8A"/>
    <w:rsid w:val="000760A1"/>
    <w:rsid w:val="00076268"/>
    <w:rsid w:val="0007636A"/>
    <w:rsid w:val="00076760"/>
    <w:rsid w:val="00076972"/>
    <w:rsid w:val="00076CB5"/>
    <w:rsid w:val="00076D9D"/>
    <w:rsid w:val="00076DCA"/>
    <w:rsid w:val="00076DE2"/>
    <w:rsid w:val="000771B9"/>
    <w:rsid w:val="00077543"/>
    <w:rsid w:val="0007757E"/>
    <w:rsid w:val="000776C4"/>
    <w:rsid w:val="000776D1"/>
    <w:rsid w:val="00077C3B"/>
    <w:rsid w:val="00077DC1"/>
    <w:rsid w:val="00077FE1"/>
    <w:rsid w:val="000800F6"/>
    <w:rsid w:val="000801B5"/>
    <w:rsid w:val="00080893"/>
    <w:rsid w:val="00080B6C"/>
    <w:rsid w:val="00080BD5"/>
    <w:rsid w:val="00081269"/>
    <w:rsid w:val="000812C3"/>
    <w:rsid w:val="000814FF"/>
    <w:rsid w:val="000816C1"/>
    <w:rsid w:val="0008181E"/>
    <w:rsid w:val="0008193C"/>
    <w:rsid w:val="00081991"/>
    <w:rsid w:val="00081B2C"/>
    <w:rsid w:val="00081C36"/>
    <w:rsid w:val="0008206A"/>
    <w:rsid w:val="00082174"/>
    <w:rsid w:val="00082278"/>
    <w:rsid w:val="00082419"/>
    <w:rsid w:val="00082430"/>
    <w:rsid w:val="00082B53"/>
    <w:rsid w:val="00082D8B"/>
    <w:rsid w:val="00083221"/>
    <w:rsid w:val="000834DF"/>
    <w:rsid w:val="000834EE"/>
    <w:rsid w:val="00083596"/>
    <w:rsid w:val="00083ACC"/>
    <w:rsid w:val="00083CA5"/>
    <w:rsid w:val="00083CC0"/>
    <w:rsid w:val="000840C3"/>
    <w:rsid w:val="000846F6"/>
    <w:rsid w:val="000846FD"/>
    <w:rsid w:val="00084724"/>
    <w:rsid w:val="000849BC"/>
    <w:rsid w:val="00085444"/>
    <w:rsid w:val="00085999"/>
    <w:rsid w:val="00085ACC"/>
    <w:rsid w:val="00085C9F"/>
    <w:rsid w:val="00085E2B"/>
    <w:rsid w:val="00085E53"/>
    <w:rsid w:val="00086166"/>
    <w:rsid w:val="00086370"/>
    <w:rsid w:val="00086BDD"/>
    <w:rsid w:val="000873D3"/>
    <w:rsid w:val="00087527"/>
    <w:rsid w:val="00087818"/>
    <w:rsid w:val="00090237"/>
    <w:rsid w:val="000906C0"/>
    <w:rsid w:val="00090867"/>
    <w:rsid w:val="00090DD8"/>
    <w:rsid w:val="00090F70"/>
    <w:rsid w:val="000911B6"/>
    <w:rsid w:val="00091216"/>
    <w:rsid w:val="0009124A"/>
    <w:rsid w:val="00091384"/>
    <w:rsid w:val="00091EAA"/>
    <w:rsid w:val="00091F30"/>
    <w:rsid w:val="000921B3"/>
    <w:rsid w:val="000924FE"/>
    <w:rsid w:val="000926FD"/>
    <w:rsid w:val="000929F1"/>
    <w:rsid w:val="00093156"/>
    <w:rsid w:val="00093F84"/>
    <w:rsid w:val="00093FE4"/>
    <w:rsid w:val="00094A3E"/>
    <w:rsid w:val="00094B69"/>
    <w:rsid w:val="0009520F"/>
    <w:rsid w:val="000956C7"/>
    <w:rsid w:val="00095758"/>
    <w:rsid w:val="0009589E"/>
    <w:rsid w:val="00095914"/>
    <w:rsid w:val="00095AB3"/>
    <w:rsid w:val="00095EF5"/>
    <w:rsid w:val="000964FC"/>
    <w:rsid w:val="00096938"/>
    <w:rsid w:val="00096E82"/>
    <w:rsid w:val="000973FF"/>
    <w:rsid w:val="000974B7"/>
    <w:rsid w:val="00097A87"/>
    <w:rsid w:val="00097DED"/>
    <w:rsid w:val="000A00E8"/>
    <w:rsid w:val="000A02B1"/>
    <w:rsid w:val="000A0E0B"/>
    <w:rsid w:val="000A1091"/>
    <w:rsid w:val="000A1128"/>
    <w:rsid w:val="000A115B"/>
    <w:rsid w:val="000A11C5"/>
    <w:rsid w:val="000A11D0"/>
    <w:rsid w:val="000A15C3"/>
    <w:rsid w:val="000A19C1"/>
    <w:rsid w:val="000A246B"/>
    <w:rsid w:val="000A2FF1"/>
    <w:rsid w:val="000A307D"/>
    <w:rsid w:val="000A3376"/>
    <w:rsid w:val="000A33A8"/>
    <w:rsid w:val="000A36D9"/>
    <w:rsid w:val="000A388C"/>
    <w:rsid w:val="000A433A"/>
    <w:rsid w:val="000A4441"/>
    <w:rsid w:val="000A45BD"/>
    <w:rsid w:val="000A4650"/>
    <w:rsid w:val="000A4726"/>
    <w:rsid w:val="000A47EC"/>
    <w:rsid w:val="000A49B6"/>
    <w:rsid w:val="000A49CA"/>
    <w:rsid w:val="000A548F"/>
    <w:rsid w:val="000A5949"/>
    <w:rsid w:val="000A5D34"/>
    <w:rsid w:val="000A6039"/>
    <w:rsid w:val="000A696C"/>
    <w:rsid w:val="000A6B1D"/>
    <w:rsid w:val="000A6B50"/>
    <w:rsid w:val="000A6E51"/>
    <w:rsid w:val="000A757E"/>
    <w:rsid w:val="000A763D"/>
    <w:rsid w:val="000A780F"/>
    <w:rsid w:val="000A78CE"/>
    <w:rsid w:val="000A7C29"/>
    <w:rsid w:val="000A7EA2"/>
    <w:rsid w:val="000B0119"/>
    <w:rsid w:val="000B04D9"/>
    <w:rsid w:val="000B04DA"/>
    <w:rsid w:val="000B0C4A"/>
    <w:rsid w:val="000B0E0B"/>
    <w:rsid w:val="000B1EF9"/>
    <w:rsid w:val="000B2183"/>
    <w:rsid w:val="000B237C"/>
    <w:rsid w:val="000B24D8"/>
    <w:rsid w:val="000B271A"/>
    <w:rsid w:val="000B282E"/>
    <w:rsid w:val="000B2DCD"/>
    <w:rsid w:val="000B31E7"/>
    <w:rsid w:val="000B331C"/>
    <w:rsid w:val="000B398C"/>
    <w:rsid w:val="000B3B82"/>
    <w:rsid w:val="000B3BB0"/>
    <w:rsid w:val="000B3E88"/>
    <w:rsid w:val="000B4184"/>
    <w:rsid w:val="000B43C4"/>
    <w:rsid w:val="000B4AB0"/>
    <w:rsid w:val="000B4B41"/>
    <w:rsid w:val="000B4B76"/>
    <w:rsid w:val="000B4D61"/>
    <w:rsid w:val="000B52D1"/>
    <w:rsid w:val="000B52DD"/>
    <w:rsid w:val="000B539B"/>
    <w:rsid w:val="000B5626"/>
    <w:rsid w:val="000B5CD5"/>
    <w:rsid w:val="000B6053"/>
    <w:rsid w:val="000B6151"/>
    <w:rsid w:val="000B61AE"/>
    <w:rsid w:val="000B627F"/>
    <w:rsid w:val="000B6304"/>
    <w:rsid w:val="000B6938"/>
    <w:rsid w:val="000B6A53"/>
    <w:rsid w:val="000C0146"/>
    <w:rsid w:val="000C03A3"/>
    <w:rsid w:val="000C049D"/>
    <w:rsid w:val="000C1102"/>
    <w:rsid w:val="000C138E"/>
    <w:rsid w:val="000C1AE9"/>
    <w:rsid w:val="000C1AF8"/>
    <w:rsid w:val="000C1FC8"/>
    <w:rsid w:val="000C224A"/>
    <w:rsid w:val="000C231A"/>
    <w:rsid w:val="000C25EF"/>
    <w:rsid w:val="000C2600"/>
    <w:rsid w:val="000C2948"/>
    <w:rsid w:val="000C2A0F"/>
    <w:rsid w:val="000C3362"/>
    <w:rsid w:val="000C3469"/>
    <w:rsid w:val="000C3F24"/>
    <w:rsid w:val="000C4374"/>
    <w:rsid w:val="000C4712"/>
    <w:rsid w:val="000C682E"/>
    <w:rsid w:val="000C6992"/>
    <w:rsid w:val="000C6B0C"/>
    <w:rsid w:val="000C6EFA"/>
    <w:rsid w:val="000C71DE"/>
    <w:rsid w:val="000C72CA"/>
    <w:rsid w:val="000C78B5"/>
    <w:rsid w:val="000D0001"/>
    <w:rsid w:val="000D00D0"/>
    <w:rsid w:val="000D0233"/>
    <w:rsid w:val="000D0557"/>
    <w:rsid w:val="000D0851"/>
    <w:rsid w:val="000D0D6F"/>
    <w:rsid w:val="000D114B"/>
    <w:rsid w:val="000D135E"/>
    <w:rsid w:val="000D1968"/>
    <w:rsid w:val="000D1D4F"/>
    <w:rsid w:val="000D219E"/>
    <w:rsid w:val="000D21EA"/>
    <w:rsid w:val="000D2401"/>
    <w:rsid w:val="000D25BF"/>
    <w:rsid w:val="000D2888"/>
    <w:rsid w:val="000D290A"/>
    <w:rsid w:val="000D2B7E"/>
    <w:rsid w:val="000D2E3F"/>
    <w:rsid w:val="000D31CE"/>
    <w:rsid w:val="000D36CA"/>
    <w:rsid w:val="000D39C7"/>
    <w:rsid w:val="000D3C14"/>
    <w:rsid w:val="000D4A4B"/>
    <w:rsid w:val="000D4F7F"/>
    <w:rsid w:val="000D4FD2"/>
    <w:rsid w:val="000D52B7"/>
    <w:rsid w:val="000D6571"/>
    <w:rsid w:val="000D69C5"/>
    <w:rsid w:val="000D72DA"/>
    <w:rsid w:val="000D76D3"/>
    <w:rsid w:val="000D7C41"/>
    <w:rsid w:val="000E0512"/>
    <w:rsid w:val="000E0668"/>
    <w:rsid w:val="000E06AB"/>
    <w:rsid w:val="000E085C"/>
    <w:rsid w:val="000E086C"/>
    <w:rsid w:val="000E0C50"/>
    <w:rsid w:val="000E12F8"/>
    <w:rsid w:val="000E1742"/>
    <w:rsid w:val="000E1828"/>
    <w:rsid w:val="000E1D08"/>
    <w:rsid w:val="000E1D5E"/>
    <w:rsid w:val="000E1FE7"/>
    <w:rsid w:val="000E21F6"/>
    <w:rsid w:val="000E2CA6"/>
    <w:rsid w:val="000E2CB0"/>
    <w:rsid w:val="000E2E59"/>
    <w:rsid w:val="000E35C5"/>
    <w:rsid w:val="000E3943"/>
    <w:rsid w:val="000E3A8F"/>
    <w:rsid w:val="000E3C83"/>
    <w:rsid w:val="000E3D37"/>
    <w:rsid w:val="000E3D3A"/>
    <w:rsid w:val="000E3E56"/>
    <w:rsid w:val="000E43D8"/>
    <w:rsid w:val="000E472C"/>
    <w:rsid w:val="000E52C7"/>
    <w:rsid w:val="000E543F"/>
    <w:rsid w:val="000E5483"/>
    <w:rsid w:val="000E5579"/>
    <w:rsid w:val="000E5896"/>
    <w:rsid w:val="000E5BA1"/>
    <w:rsid w:val="000E6251"/>
    <w:rsid w:val="000E657A"/>
    <w:rsid w:val="000E777F"/>
    <w:rsid w:val="000E783F"/>
    <w:rsid w:val="000E79CA"/>
    <w:rsid w:val="000F007F"/>
    <w:rsid w:val="000F02D8"/>
    <w:rsid w:val="000F057C"/>
    <w:rsid w:val="000F0C87"/>
    <w:rsid w:val="000F18BF"/>
    <w:rsid w:val="000F18F7"/>
    <w:rsid w:val="000F2009"/>
    <w:rsid w:val="000F200F"/>
    <w:rsid w:val="000F23BA"/>
    <w:rsid w:val="000F2BC7"/>
    <w:rsid w:val="000F2C51"/>
    <w:rsid w:val="000F2DD3"/>
    <w:rsid w:val="000F31C7"/>
    <w:rsid w:val="000F3B29"/>
    <w:rsid w:val="000F3C25"/>
    <w:rsid w:val="000F3EC9"/>
    <w:rsid w:val="000F3EDE"/>
    <w:rsid w:val="000F425F"/>
    <w:rsid w:val="000F46EC"/>
    <w:rsid w:val="000F47B1"/>
    <w:rsid w:val="000F4935"/>
    <w:rsid w:val="000F49B2"/>
    <w:rsid w:val="000F49D7"/>
    <w:rsid w:val="000F49F6"/>
    <w:rsid w:val="000F4B90"/>
    <w:rsid w:val="000F4D29"/>
    <w:rsid w:val="000F4FDB"/>
    <w:rsid w:val="000F523C"/>
    <w:rsid w:val="000F55CA"/>
    <w:rsid w:val="000F57BD"/>
    <w:rsid w:val="000F5923"/>
    <w:rsid w:val="000F5957"/>
    <w:rsid w:val="000F5C50"/>
    <w:rsid w:val="000F5DB1"/>
    <w:rsid w:val="000F607F"/>
    <w:rsid w:val="000F6509"/>
    <w:rsid w:val="000F6578"/>
    <w:rsid w:val="000F690E"/>
    <w:rsid w:val="000F6AAF"/>
    <w:rsid w:val="000F6BA0"/>
    <w:rsid w:val="000F6D40"/>
    <w:rsid w:val="000F6EEE"/>
    <w:rsid w:val="000F7109"/>
    <w:rsid w:val="000F7536"/>
    <w:rsid w:val="000F7603"/>
    <w:rsid w:val="000F77B0"/>
    <w:rsid w:val="000F7B7C"/>
    <w:rsid w:val="000F7DA2"/>
    <w:rsid w:val="000F7F2F"/>
    <w:rsid w:val="001000E2"/>
    <w:rsid w:val="001003AA"/>
    <w:rsid w:val="00100505"/>
    <w:rsid w:val="00100513"/>
    <w:rsid w:val="0010081B"/>
    <w:rsid w:val="00100A06"/>
    <w:rsid w:val="00100FAF"/>
    <w:rsid w:val="001011C6"/>
    <w:rsid w:val="00101C62"/>
    <w:rsid w:val="001022B3"/>
    <w:rsid w:val="00102CA9"/>
    <w:rsid w:val="00102EBE"/>
    <w:rsid w:val="001030D1"/>
    <w:rsid w:val="0010364E"/>
    <w:rsid w:val="00103AF6"/>
    <w:rsid w:val="001040FE"/>
    <w:rsid w:val="001045F5"/>
    <w:rsid w:val="00104684"/>
    <w:rsid w:val="001050DC"/>
    <w:rsid w:val="00105391"/>
    <w:rsid w:val="0010540E"/>
    <w:rsid w:val="001059F3"/>
    <w:rsid w:val="00105AE0"/>
    <w:rsid w:val="00105F48"/>
    <w:rsid w:val="00106199"/>
    <w:rsid w:val="00106384"/>
    <w:rsid w:val="0010647C"/>
    <w:rsid w:val="0010671D"/>
    <w:rsid w:val="00106734"/>
    <w:rsid w:val="00107693"/>
    <w:rsid w:val="001076BF"/>
    <w:rsid w:val="0010778E"/>
    <w:rsid w:val="00107986"/>
    <w:rsid w:val="00107A2B"/>
    <w:rsid w:val="00107B91"/>
    <w:rsid w:val="00107DB3"/>
    <w:rsid w:val="001102A1"/>
    <w:rsid w:val="00110710"/>
    <w:rsid w:val="001114EB"/>
    <w:rsid w:val="00111946"/>
    <w:rsid w:val="001125B0"/>
    <w:rsid w:val="00112E8E"/>
    <w:rsid w:val="001131B2"/>
    <w:rsid w:val="001137D3"/>
    <w:rsid w:val="00113D10"/>
    <w:rsid w:val="00113E1C"/>
    <w:rsid w:val="00113E7B"/>
    <w:rsid w:val="00113F13"/>
    <w:rsid w:val="00114654"/>
    <w:rsid w:val="00114698"/>
    <w:rsid w:val="00114DB6"/>
    <w:rsid w:val="00115020"/>
    <w:rsid w:val="0011572C"/>
    <w:rsid w:val="0011592B"/>
    <w:rsid w:val="00115B39"/>
    <w:rsid w:val="00115E9A"/>
    <w:rsid w:val="0011666B"/>
    <w:rsid w:val="00116906"/>
    <w:rsid w:val="00116B0E"/>
    <w:rsid w:val="00116EDC"/>
    <w:rsid w:val="00116F63"/>
    <w:rsid w:val="00117431"/>
    <w:rsid w:val="0011747B"/>
    <w:rsid w:val="00120043"/>
    <w:rsid w:val="001201D4"/>
    <w:rsid w:val="001203AB"/>
    <w:rsid w:val="001203FC"/>
    <w:rsid w:val="001206C3"/>
    <w:rsid w:val="00120724"/>
    <w:rsid w:val="00121060"/>
    <w:rsid w:val="001212CA"/>
    <w:rsid w:val="00121536"/>
    <w:rsid w:val="0012153A"/>
    <w:rsid w:val="00121AC3"/>
    <w:rsid w:val="0012213C"/>
    <w:rsid w:val="00122357"/>
    <w:rsid w:val="00122435"/>
    <w:rsid w:val="00122652"/>
    <w:rsid w:val="001226CE"/>
    <w:rsid w:val="00122C41"/>
    <w:rsid w:val="00123330"/>
    <w:rsid w:val="00123F82"/>
    <w:rsid w:val="0012407F"/>
    <w:rsid w:val="0012437B"/>
    <w:rsid w:val="0012455C"/>
    <w:rsid w:val="001249D6"/>
    <w:rsid w:val="00125224"/>
    <w:rsid w:val="00125369"/>
    <w:rsid w:val="00125478"/>
    <w:rsid w:val="00125513"/>
    <w:rsid w:val="001258D9"/>
    <w:rsid w:val="001258EC"/>
    <w:rsid w:val="00125A89"/>
    <w:rsid w:val="00126693"/>
    <w:rsid w:val="001266C2"/>
    <w:rsid w:val="00126B2D"/>
    <w:rsid w:val="00126B80"/>
    <w:rsid w:val="00126F72"/>
    <w:rsid w:val="0012726E"/>
    <w:rsid w:val="00127270"/>
    <w:rsid w:val="0013052C"/>
    <w:rsid w:val="00130575"/>
    <w:rsid w:val="001308AD"/>
    <w:rsid w:val="001309E0"/>
    <w:rsid w:val="00130A74"/>
    <w:rsid w:val="00131A06"/>
    <w:rsid w:val="00131FEE"/>
    <w:rsid w:val="00132248"/>
    <w:rsid w:val="00132BF8"/>
    <w:rsid w:val="00132E62"/>
    <w:rsid w:val="00133009"/>
    <w:rsid w:val="00133D99"/>
    <w:rsid w:val="0013414D"/>
    <w:rsid w:val="001348AD"/>
    <w:rsid w:val="00134B77"/>
    <w:rsid w:val="00134D4C"/>
    <w:rsid w:val="00135186"/>
    <w:rsid w:val="001352A1"/>
    <w:rsid w:val="0013535F"/>
    <w:rsid w:val="00135389"/>
    <w:rsid w:val="0013549F"/>
    <w:rsid w:val="00135D1B"/>
    <w:rsid w:val="001362BA"/>
    <w:rsid w:val="001362EA"/>
    <w:rsid w:val="0013631F"/>
    <w:rsid w:val="00136355"/>
    <w:rsid w:val="001363E6"/>
    <w:rsid w:val="001366BE"/>
    <w:rsid w:val="001366D8"/>
    <w:rsid w:val="00136808"/>
    <w:rsid w:val="00136906"/>
    <w:rsid w:val="00136A7E"/>
    <w:rsid w:val="00136C7A"/>
    <w:rsid w:val="00136E7B"/>
    <w:rsid w:val="001370E7"/>
    <w:rsid w:val="0013788A"/>
    <w:rsid w:val="00140143"/>
    <w:rsid w:val="00140511"/>
    <w:rsid w:val="001406DD"/>
    <w:rsid w:val="00140721"/>
    <w:rsid w:val="001409EB"/>
    <w:rsid w:val="00140DF0"/>
    <w:rsid w:val="0014107B"/>
    <w:rsid w:val="00141447"/>
    <w:rsid w:val="001414CC"/>
    <w:rsid w:val="001418CF"/>
    <w:rsid w:val="001418EC"/>
    <w:rsid w:val="00141AE4"/>
    <w:rsid w:val="00141C12"/>
    <w:rsid w:val="00141C21"/>
    <w:rsid w:val="00142091"/>
    <w:rsid w:val="00142127"/>
    <w:rsid w:val="00142761"/>
    <w:rsid w:val="00142919"/>
    <w:rsid w:val="00142C4E"/>
    <w:rsid w:val="00143118"/>
    <w:rsid w:val="00143380"/>
    <w:rsid w:val="00143570"/>
    <w:rsid w:val="00143656"/>
    <w:rsid w:val="001439F4"/>
    <w:rsid w:val="00143E70"/>
    <w:rsid w:val="00144073"/>
    <w:rsid w:val="001440EF"/>
    <w:rsid w:val="001445FA"/>
    <w:rsid w:val="00144616"/>
    <w:rsid w:val="00144FF8"/>
    <w:rsid w:val="00145363"/>
    <w:rsid w:val="00145399"/>
    <w:rsid w:val="00145BCE"/>
    <w:rsid w:val="00145DDE"/>
    <w:rsid w:val="00145EE9"/>
    <w:rsid w:val="0014655D"/>
    <w:rsid w:val="0014694E"/>
    <w:rsid w:val="001469DF"/>
    <w:rsid w:val="00146A6F"/>
    <w:rsid w:val="00146DBA"/>
    <w:rsid w:val="00146E6D"/>
    <w:rsid w:val="00146EF1"/>
    <w:rsid w:val="001472BA"/>
    <w:rsid w:val="00147AC9"/>
    <w:rsid w:val="0015075C"/>
    <w:rsid w:val="0015081D"/>
    <w:rsid w:val="00151522"/>
    <w:rsid w:val="00151901"/>
    <w:rsid w:val="00151E15"/>
    <w:rsid w:val="0015240F"/>
    <w:rsid w:val="001526ED"/>
    <w:rsid w:val="00152762"/>
    <w:rsid w:val="00153197"/>
    <w:rsid w:val="001532F4"/>
    <w:rsid w:val="00153348"/>
    <w:rsid w:val="0015379F"/>
    <w:rsid w:val="001538CD"/>
    <w:rsid w:val="00153D03"/>
    <w:rsid w:val="0015405C"/>
    <w:rsid w:val="00154165"/>
    <w:rsid w:val="00154304"/>
    <w:rsid w:val="0015465F"/>
    <w:rsid w:val="00154B64"/>
    <w:rsid w:val="00154EB3"/>
    <w:rsid w:val="00155112"/>
    <w:rsid w:val="001554C3"/>
    <w:rsid w:val="001555F5"/>
    <w:rsid w:val="001560E6"/>
    <w:rsid w:val="00156407"/>
    <w:rsid w:val="001568BD"/>
    <w:rsid w:val="00156A57"/>
    <w:rsid w:val="00156C74"/>
    <w:rsid w:val="001573CB"/>
    <w:rsid w:val="001575FE"/>
    <w:rsid w:val="00157AD4"/>
    <w:rsid w:val="00157FCE"/>
    <w:rsid w:val="00160352"/>
    <w:rsid w:val="00160B9C"/>
    <w:rsid w:val="00160BCF"/>
    <w:rsid w:val="00160CD8"/>
    <w:rsid w:val="0016125D"/>
    <w:rsid w:val="00161549"/>
    <w:rsid w:val="001615BC"/>
    <w:rsid w:val="00162257"/>
    <w:rsid w:val="0016268D"/>
    <w:rsid w:val="00162799"/>
    <w:rsid w:val="001628CD"/>
    <w:rsid w:val="0016298E"/>
    <w:rsid w:val="00162C17"/>
    <w:rsid w:val="00162CCC"/>
    <w:rsid w:val="00162F4A"/>
    <w:rsid w:val="00162FF3"/>
    <w:rsid w:val="001630A8"/>
    <w:rsid w:val="001633D7"/>
    <w:rsid w:val="00163BA8"/>
    <w:rsid w:val="00163D0F"/>
    <w:rsid w:val="0016423B"/>
    <w:rsid w:val="001642E4"/>
    <w:rsid w:val="0016465D"/>
    <w:rsid w:val="001647EB"/>
    <w:rsid w:val="00164994"/>
    <w:rsid w:val="00164AD4"/>
    <w:rsid w:val="00164AEA"/>
    <w:rsid w:val="00164C7C"/>
    <w:rsid w:val="0016503E"/>
    <w:rsid w:val="00165256"/>
    <w:rsid w:val="001654B6"/>
    <w:rsid w:val="001655F2"/>
    <w:rsid w:val="0016647B"/>
    <w:rsid w:val="00166640"/>
    <w:rsid w:val="00166CE1"/>
    <w:rsid w:val="00166F7D"/>
    <w:rsid w:val="001673BF"/>
    <w:rsid w:val="00167A6E"/>
    <w:rsid w:val="00167C34"/>
    <w:rsid w:val="00167C5A"/>
    <w:rsid w:val="001706D2"/>
    <w:rsid w:val="00170768"/>
    <w:rsid w:val="00170B16"/>
    <w:rsid w:val="00170D9B"/>
    <w:rsid w:val="001714CB"/>
    <w:rsid w:val="00171AEC"/>
    <w:rsid w:val="00171DBC"/>
    <w:rsid w:val="001720C6"/>
    <w:rsid w:val="001720E0"/>
    <w:rsid w:val="00172356"/>
    <w:rsid w:val="00172392"/>
    <w:rsid w:val="00172759"/>
    <w:rsid w:val="001728A3"/>
    <w:rsid w:val="00173025"/>
    <w:rsid w:val="001735E2"/>
    <w:rsid w:val="00173878"/>
    <w:rsid w:val="00173E9D"/>
    <w:rsid w:val="00174088"/>
    <w:rsid w:val="00174567"/>
    <w:rsid w:val="00174E40"/>
    <w:rsid w:val="001752FC"/>
    <w:rsid w:val="0017583D"/>
    <w:rsid w:val="00175897"/>
    <w:rsid w:val="00175C6B"/>
    <w:rsid w:val="00175ECE"/>
    <w:rsid w:val="0017651E"/>
    <w:rsid w:val="001768A4"/>
    <w:rsid w:val="00176980"/>
    <w:rsid w:val="00176AA8"/>
    <w:rsid w:val="00176DEE"/>
    <w:rsid w:val="001770DB"/>
    <w:rsid w:val="0017711D"/>
    <w:rsid w:val="001772EF"/>
    <w:rsid w:val="0017768D"/>
    <w:rsid w:val="001778FC"/>
    <w:rsid w:val="00177BEE"/>
    <w:rsid w:val="00180210"/>
    <w:rsid w:val="00180853"/>
    <w:rsid w:val="00180A67"/>
    <w:rsid w:val="00180AA7"/>
    <w:rsid w:val="00180C64"/>
    <w:rsid w:val="00180D3A"/>
    <w:rsid w:val="00181248"/>
    <w:rsid w:val="00181C6E"/>
    <w:rsid w:val="001822B5"/>
    <w:rsid w:val="001823B0"/>
    <w:rsid w:val="0018243A"/>
    <w:rsid w:val="00182970"/>
    <w:rsid w:val="00182CF0"/>
    <w:rsid w:val="00182DEF"/>
    <w:rsid w:val="0018321E"/>
    <w:rsid w:val="00183293"/>
    <w:rsid w:val="00183410"/>
    <w:rsid w:val="0018360A"/>
    <w:rsid w:val="001837FE"/>
    <w:rsid w:val="00183DD7"/>
    <w:rsid w:val="00183E7E"/>
    <w:rsid w:val="0018435D"/>
    <w:rsid w:val="00184380"/>
    <w:rsid w:val="0018447C"/>
    <w:rsid w:val="001845C1"/>
    <w:rsid w:val="0018474F"/>
    <w:rsid w:val="00184EFD"/>
    <w:rsid w:val="00185050"/>
    <w:rsid w:val="00185741"/>
    <w:rsid w:val="001857C4"/>
    <w:rsid w:val="00185811"/>
    <w:rsid w:val="00185A1A"/>
    <w:rsid w:val="00185BDD"/>
    <w:rsid w:val="00185E20"/>
    <w:rsid w:val="00186543"/>
    <w:rsid w:val="00186566"/>
    <w:rsid w:val="00186628"/>
    <w:rsid w:val="00186DC4"/>
    <w:rsid w:val="0018708A"/>
    <w:rsid w:val="0018750D"/>
    <w:rsid w:val="001875AB"/>
    <w:rsid w:val="001877C3"/>
    <w:rsid w:val="001879B0"/>
    <w:rsid w:val="00187BCB"/>
    <w:rsid w:val="00187D35"/>
    <w:rsid w:val="0019056C"/>
    <w:rsid w:val="00190606"/>
    <w:rsid w:val="0019086F"/>
    <w:rsid w:val="00190DB7"/>
    <w:rsid w:val="001913BE"/>
    <w:rsid w:val="0019140F"/>
    <w:rsid w:val="001914A5"/>
    <w:rsid w:val="0019157A"/>
    <w:rsid w:val="00191DBB"/>
    <w:rsid w:val="00192086"/>
    <w:rsid w:val="00192A62"/>
    <w:rsid w:val="00193055"/>
    <w:rsid w:val="0019305B"/>
    <w:rsid w:val="001931B1"/>
    <w:rsid w:val="001934F8"/>
    <w:rsid w:val="00193563"/>
    <w:rsid w:val="00193F62"/>
    <w:rsid w:val="0019412B"/>
    <w:rsid w:val="001943D7"/>
    <w:rsid w:val="00194513"/>
    <w:rsid w:val="00194731"/>
    <w:rsid w:val="00194A48"/>
    <w:rsid w:val="00194BE9"/>
    <w:rsid w:val="00194D92"/>
    <w:rsid w:val="001951BA"/>
    <w:rsid w:val="001952F6"/>
    <w:rsid w:val="00195520"/>
    <w:rsid w:val="0019565B"/>
    <w:rsid w:val="0019566A"/>
    <w:rsid w:val="001957B6"/>
    <w:rsid w:val="00195996"/>
    <w:rsid w:val="001961E4"/>
    <w:rsid w:val="001962CB"/>
    <w:rsid w:val="00196311"/>
    <w:rsid w:val="00196415"/>
    <w:rsid w:val="0019645A"/>
    <w:rsid w:val="0019668A"/>
    <w:rsid w:val="00196877"/>
    <w:rsid w:val="00197063"/>
    <w:rsid w:val="00197156"/>
    <w:rsid w:val="00197215"/>
    <w:rsid w:val="00197712"/>
    <w:rsid w:val="00197F7C"/>
    <w:rsid w:val="00197FE3"/>
    <w:rsid w:val="001A00B9"/>
    <w:rsid w:val="001A05DB"/>
    <w:rsid w:val="001A0652"/>
    <w:rsid w:val="001A0E70"/>
    <w:rsid w:val="001A12CE"/>
    <w:rsid w:val="001A1629"/>
    <w:rsid w:val="001A16CA"/>
    <w:rsid w:val="001A19E8"/>
    <w:rsid w:val="001A1BB9"/>
    <w:rsid w:val="001A1D05"/>
    <w:rsid w:val="001A1E42"/>
    <w:rsid w:val="001A2293"/>
    <w:rsid w:val="001A22CE"/>
    <w:rsid w:val="001A28C7"/>
    <w:rsid w:val="001A2C47"/>
    <w:rsid w:val="001A329B"/>
    <w:rsid w:val="001A3414"/>
    <w:rsid w:val="001A3549"/>
    <w:rsid w:val="001A3862"/>
    <w:rsid w:val="001A3949"/>
    <w:rsid w:val="001A3AA8"/>
    <w:rsid w:val="001A4553"/>
    <w:rsid w:val="001A4AF7"/>
    <w:rsid w:val="001A5AB5"/>
    <w:rsid w:val="001A63BF"/>
    <w:rsid w:val="001A63C0"/>
    <w:rsid w:val="001A666A"/>
    <w:rsid w:val="001A6C64"/>
    <w:rsid w:val="001A6C70"/>
    <w:rsid w:val="001A6FD7"/>
    <w:rsid w:val="001A732C"/>
    <w:rsid w:val="001A7AE0"/>
    <w:rsid w:val="001A7FAC"/>
    <w:rsid w:val="001B0149"/>
    <w:rsid w:val="001B019F"/>
    <w:rsid w:val="001B0321"/>
    <w:rsid w:val="001B0682"/>
    <w:rsid w:val="001B1006"/>
    <w:rsid w:val="001B1169"/>
    <w:rsid w:val="001B1353"/>
    <w:rsid w:val="001B1406"/>
    <w:rsid w:val="001B146E"/>
    <w:rsid w:val="001B1929"/>
    <w:rsid w:val="001B2018"/>
    <w:rsid w:val="001B2664"/>
    <w:rsid w:val="001B2A57"/>
    <w:rsid w:val="001B2ABD"/>
    <w:rsid w:val="001B2AD3"/>
    <w:rsid w:val="001B2BAC"/>
    <w:rsid w:val="001B3334"/>
    <w:rsid w:val="001B359B"/>
    <w:rsid w:val="001B39C9"/>
    <w:rsid w:val="001B3D45"/>
    <w:rsid w:val="001B4227"/>
    <w:rsid w:val="001B4879"/>
    <w:rsid w:val="001B4D95"/>
    <w:rsid w:val="001B6524"/>
    <w:rsid w:val="001B759D"/>
    <w:rsid w:val="001B7622"/>
    <w:rsid w:val="001B7A2F"/>
    <w:rsid w:val="001B7FBC"/>
    <w:rsid w:val="001C0832"/>
    <w:rsid w:val="001C0A18"/>
    <w:rsid w:val="001C0C25"/>
    <w:rsid w:val="001C0C62"/>
    <w:rsid w:val="001C0E3D"/>
    <w:rsid w:val="001C0E76"/>
    <w:rsid w:val="001C11E4"/>
    <w:rsid w:val="001C1549"/>
    <w:rsid w:val="001C1616"/>
    <w:rsid w:val="001C16A8"/>
    <w:rsid w:val="001C1F0A"/>
    <w:rsid w:val="001C2238"/>
    <w:rsid w:val="001C2293"/>
    <w:rsid w:val="001C2503"/>
    <w:rsid w:val="001C25F5"/>
    <w:rsid w:val="001C26F9"/>
    <w:rsid w:val="001C2B77"/>
    <w:rsid w:val="001C30BF"/>
    <w:rsid w:val="001C33CB"/>
    <w:rsid w:val="001C37C7"/>
    <w:rsid w:val="001C3B5E"/>
    <w:rsid w:val="001C3B64"/>
    <w:rsid w:val="001C4165"/>
    <w:rsid w:val="001C4232"/>
    <w:rsid w:val="001C4242"/>
    <w:rsid w:val="001C456D"/>
    <w:rsid w:val="001C4658"/>
    <w:rsid w:val="001C4AC8"/>
    <w:rsid w:val="001C4BBC"/>
    <w:rsid w:val="001C50B5"/>
    <w:rsid w:val="001C5BF3"/>
    <w:rsid w:val="001C5E82"/>
    <w:rsid w:val="001C5F6C"/>
    <w:rsid w:val="001C5FB0"/>
    <w:rsid w:val="001C6747"/>
    <w:rsid w:val="001C7150"/>
    <w:rsid w:val="001C7579"/>
    <w:rsid w:val="001C75A6"/>
    <w:rsid w:val="001C7741"/>
    <w:rsid w:val="001C7917"/>
    <w:rsid w:val="001C7B36"/>
    <w:rsid w:val="001C7D1D"/>
    <w:rsid w:val="001C7EFA"/>
    <w:rsid w:val="001D01F2"/>
    <w:rsid w:val="001D0553"/>
    <w:rsid w:val="001D0A4E"/>
    <w:rsid w:val="001D0DBC"/>
    <w:rsid w:val="001D1AE6"/>
    <w:rsid w:val="001D1B25"/>
    <w:rsid w:val="001D1C71"/>
    <w:rsid w:val="001D1D11"/>
    <w:rsid w:val="001D1E4D"/>
    <w:rsid w:val="001D2529"/>
    <w:rsid w:val="001D2C56"/>
    <w:rsid w:val="001D2DA1"/>
    <w:rsid w:val="001D2F88"/>
    <w:rsid w:val="001D3644"/>
    <w:rsid w:val="001D381D"/>
    <w:rsid w:val="001D3CE1"/>
    <w:rsid w:val="001D3D87"/>
    <w:rsid w:val="001D3F10"/>
    <w:rsid w:val="001D3FCE"/>
    <w:rsid w:val="001D4293"/>
    <w:rsid w:val="001D4938"/>
    <w:rsid w:val="001D4E3E"/>
    <w:rsid w:val="001D4FB4"/>
    <w:rsid w:val="001D57EB"/>
    <w:rsid w:val="001D5A31"/>
    <w:rsid w:val="001D5D4B"/>
    <w:rsid w:val="001D5F4E"/>
    <w:rsid w:val="001D6822"/>
    <w:rsid w:val="001D6D16"/>
    <w:rsid w:val="001D6DF7"/>
    <w:rsid w:val="001D74BC"/>
    <w:rsid w:val="001D7A36"/>
    <w:rsid w:val="001D7CE5"/>
    <w:rsid w:val="001D7E40"/>
    <w:rsid w:val="001E036D"/>
    <w:rsid w:val="001E0458"/>
    <w:rsid w:val="001E0A2D"/>
    <w:rsid w:val="001E1631"/>
    <w:rsid w:val="001E1A00"/>
    <w:rsid w:val="001E1AF2"/>
    <w:rsid w:val="001E1FA6"/>
    <w:rsid w:val="001E2027"/>
    <w:rsid w:val="001E2087"/>
    <w:rsid w:val="001E20C6"/>
    <w:rsid w:val="001E2111"/>
    <w:rsid w:val="001E2185"/>
    <w:rsid w:val="001E223A"/>
    <w:rsid w:val="001E2ED8"/>
    <w:rsid w:val="001E36A0"/>
    <w:rsid w:val="001E3AD6"/>
    <w:rsid w:val="001E49E3"/>
    <w:rsid w:val="001E4E7B"/>
    <w:rsid w:val="001E5043"/>
    <w:rsid w:val="001E5310"/>
    <w:rsid w:val="001E5321"/>
    <w:rsid w:val="001E57FE"/>
    <w:rsid w:val="001E5837"/>
    <w:rsid w:val="001E5840"/>
    <w:rsid w:val="001E5F57"/>
    <w:rsid w:val="001E6B78"/>
    <w:rsid w:val="001E6C20"/>
    <w:rsid w:val="001E7857"/>
    <w:rsid w:val="001E7953"/>
    <w:rsid w:val="001E7C9C"/>
    <w:rsid w:val="001E7F04"/>
    <w:rsid w:val="001E7F48"/>
    <w:rsid w:val="001F003D"/>
    <w:rsid w:val="001F05D7"/>
    <w:rsid w:val="001F07F0"/>
    <w:rsid w:val="001F0AE9"/>
    <w:rsid w:val="001F0D09"/>
    <w:rsid w:val="001F1756"/>
    <w:rsid w:val="001F1805"/>
    <w:rsid w:val="001F1DDB"/>
    <w:rsid w:val="001F1E09"/>
    <w:rsid w:val="001F25FB"/>
    <w:rsid w:val="001F2EEC"/>
    <w:rsid w:val="001F388D"/>
    <w:rsid w:val="001F3A83"/>
    <w:rsid w:val="001F3B20"/>
    <w:rsid w:val="001F44C4"/>
    <w:rsid w:val="001F46B5"/>
    <w:rsid w:val="001F4D8A"/>
    <w:rsid w:val="001F4DC4"/>
    <w:rsid w:val="001F5213"/>
    <w:rsid w:val="001F5A45"/>
    <w:rsid w:val="001F5AFB"/>
    <w:rsid w:val="001F5DF1"/>
    <w:rsid w:val="001F5FB3"/>
    <w:rsid w:val="001F6144"/>
    <w:rsid w:val="001F6444"/>
    <w:rsid w:val="001F647A"/>
    <w:rsid w:val="001F71F7"/>
    <w:rsid w:val="001F7332"/>
    <w:rsid w:val="001F738F"/>
    <w:rsid w:val="001F7955"/>
    <w:rsid w:val="0020002F"/>
    <w:rsid w:val="00200427"/>
    <w:rsid w:val="002009A6"/>
    <w:rsid w:val="00200CD5"/>
    <w:rsid w:val="00200D44"/>
    <w:rsid w:val="00200D75"/>
    <w:rsid w:val="00200DB5"/>
    <w:rsid w:val="00200E15"/>
    <w:rsid w:val="00200F75"/>
    <w:rsid w:val="002010D6"/>
    <w:rsid w:val="0020169D"/>
    <w:rsid w:val="00201AEC"/>
    <w:rsid w:val="00201F1A"/>
    <w:rsid w:val="0020273A"/>
    <w:rsid w:val="00203452"/>
    <w:rsid w:val="0020356B"/>
    <w:rsid w:val="0020375D"/>
    <w:rsid w:val="00204131"/>
    <w:rsid w:val="0020455B"/>
    <w:rsid w:val="00204729"/>
    <w:rsid w:val="00204AB5"/>
    <w:rsid w:val="00204EAE"/>
    <w:rsid w:val="0020511E"/>
    <w:rsid w:val="002051F9"/>
    <w:rsid w:val="0020532E"/>
    <w:rsid w:val="0020560A"/>
    <w:rsid w:val="002057CA"/>
    <w:rsid w:val="0020598B"/>
    <w:rsid w:val="00205B17"/>
    <w:rsid w:val="00205D58"/>
    <w:rsid w:val="00206011"/>
    <w:rsid w:val="002063B9"/>
    <w:rsid w:val="002067E2"/>
    <w:rsid w:val="00206B30"/>
    <w:rsid w:val="00206FC4"/>
    <w:rsid w:val="0020770F"/>
    <w:rsid w:val="00207789"/>
    <w:rsid w:val="0020788E"/>
    <w:rsid w:val="00207AFC"/>
    <w:rsid w:val="0021017C"/>
    <w:rsid w:val="002101FE"/>
    <w:rsid w:val="00210215"/>
    <w:rsid w:val="0021076B"/>
    <w:rsid w:val="002109D1"/>
    <w:rsid w:val="00210A2D"/>
    <w:rsid w:val="00210D47"/>
    <w:rsid w:val="00210DD1"/>
    <w:rsid w:val="00210FBB"/>
    <w:rsid w:val="0021103D"/>
    <w:rsid w:val="002111EF"/>
    <w:rsid w:val="00211518"/>
    <w:rsid w:val="002119B2"/>
    <w:rsid w:val="00211AE6"/>
    <w:rsid w:val="00211B4F"/>
    <w:rsid w:val="00212137"/>
    <w:rsid w:val="00212536"/>
    <w:rsid w:val="0021289D"/>
    <w:rsid w:val="00212EF5"/>
    <w:rsid w:val="002134A5"/>
    <w:rsid w:val="002134C9"/>
    <w:rsid w:val="002136ED"/>
    <w:rsid w:val="00213BF2"/>
    <w:rsid w:val="00213C1B"/>
    <w:rsid w:val="00213C2B"/>
    <w:rsid w:val="0021419E"/>
    <w:rsid w:val="002143A3"/>
    <w:rsid w:val="002146DF"/>
    <w:rsid w:val="002147B0"/>
    <w:rsid w:val="002148A9"/>
    <w:rsid w:val="00214B40"/>
    <w:rsid w:val="00215108"/>
    <w:rsid w:val="00215590"/>
    <w:rsid w:val="00216325"/>
    <w:rsid w:val="00216546"/>
    <w:rsid w:val="0021690C"/>
    <w:rsid w:val="0021693B"/>
    <w:rsid w:val="00217123"/>
    <w:rsid w:val="0021734E"/>
    <w:rsid w:val="002176F7"/>
    <w:rsid w:val="002179DE"/>
    <w:rsid w:val="00217CB2"/>
    <w:rsid w:val="002204A2"/>
    <w:rsid w:val="0022053F"/>
    <w:rsid w:val="0022067F"/>
    <w:rsid w:val="0022071A"/>
    <w:rsid w:val="002207F5"/>
    <w:rsid w:val="00220DAC"/>
    <w:rsid w:val="00220E29"/>
    <w:rsid w:val="00220E68"/>
    <w:rsid w:val="00220F57"/>
    <w:rsid w:val="002210EC"/>
    <w:rsid w:val="00221ABA"/>
    <w:rsid w:val="00221B58"/>
    <w:rsid w:val="00221BCE"/>
    <w:rsid w:val="00222135"/>
    <w:rsid w:val="00222189"/>
    <w:rsid w:val="0022219D"/>
    <w:rsid w:val="00222260"/>
    <w:rsid w:val="002224E6"/>
    <w:rsid w:val="0022259C"/>
    <w:rsid w:val="0022268F"/>
    <w:rsid w:val="00222DCD"/>
    <w:rsid w:val="00222DE8"/>
    <w:rsid w:val="00222E42"/>
    <w:rsid w:val="00222F57"/>
    <w:rsid w:val="00223911"/>
    <w:rsid w:val="00223D26"/>
    <w:rsid w:val="00223FB6"/>
    <w:rsid w:val="002249E8"/>
    <w:rsid w:val="00224B91"/>
    <w:rsid w:val="00224DF0"/>
    <w:rsid w:val="002252A1"/>
    <w:rsid w:val="002259A2"/>
    <w:rsid w:val="00225A34"/>
    <w:rsid w:val="00226072"/>
    <w:rsid w:val="00226096"/>
    <w:rsid w:val="002262EA"/>
    <w:rsid w:val="00226549"/>
    <w:rsid w:val="00227286"/>
    <w:rsid w:val="002277EB"/>
    <w:rsid w:val="00227ABB"/>
    <w:rsid w:val="00227D9C"/>
    <w:rsid w:val="00227E1E"/>
    <w:rsid w:val="002300A6"/>
    <w:rsid w:val="002302D4"/>
    <w:rsid w:val="0023031F"/>
    <w:rsid w:val="002306A3"/>
    <w:rsid w:val="002306FF"/>
    <w:rsid w:val="0023078A"/>
    <w:rsid w:val="00230A99"/>
    <w:rsid w:val="00230D9A"/>
    <w:rsid w:val="00230EC7"/>
    <w:rsid w:val="00231083"/>
    <w:rsid w:val="002314CE"/>
    <w:rsid w:val="002314FB"/>
    <w:rsid w:val="00231B92"/>
    <w:rsid w:val="00231BF1"/>
    <w:rsid w:val="00231DF8"/>
    <w:rsid w:val="00231F62"/>
    <w:rsid w:val="00232193"/>
    <w:rsid w:val="0023238D"/>
    <w:rsid w:val="00232450"/>
    <w:rsid w:val="00232681"/>
    <w:rsid w:val="00232B34"/>
    <w:rsid w:val="00232E58"/>
    <w:rsid w:val="002333EC"/>
    <w:rsid w:val="002334D2"/>
    <w:rsid w:val="0023359E"/>
    <w:rsid w:val="002337AD"/>
    <w:rsid w:val="00233837"/>
    <w:rsid w:val="002338CD"/>
    <w:rsid w:val="00233BAD"/>
    <w:rsid w:val="00233FD3"/>
    <w:rsid w:val="00234862"/>
    <w:rsid w:val="00234C6C"/>
    <w:rsid w:val="00234D37"/>
    <w:rsid w:val="00234DAA"/>
    <w:rsid w:val="00235082"/>
    <w:rsid w:val="00235162"/>
    <w:rsid w:val="00235314"/>
    <w:rsid w:val="0023578B"/>
    <w:rsid w:val="00235A73"/>
    <w:rsid w:val="002361CD"/>
    <w:rsid w:val="002362A1"/>
    <w:rsid w:val="0023637E"/>
    <w:rsid w:val="0023646C"/>
    <w:rsid w:val="0023681C"/>
    <w:rsid w:val="00236D78"/>
    <w:rsid w:val="00236E3E"/>
    <w:rsid w:val="00237088"/>
    <w:rsid w:val="00237125"/>
    <w:rsid w:val="0023772E"/>
    <w:rsid w:val="002377D2"/>
    <w:rsid w:val="0023791E"/>
    <w:rsid w:val="002379F9"/>
    <w:rsid w:val="00237ACC"/>
    <w:rsid w:val="00237D21"/>
    <w:rsid w:val="00240996"/>
    <w:rsid w:val="00240D6F"/>
    <w:rsid w:val="00240D79"/>
    <w:rsid w:val="00240ECF"/>
    <w:rsid w:val="00241244"/>
    <w:rsid w:val="00241337"/>
    <w:rsid w:val="00241675"/>
    <w:rsid w:val="002416A9"/>
    <w:rsid w:val="002417F0"/>
    <w:rsid w:val="00241E23"/>
    <w:rsid w:val="00242E6F"/>
    <w:rsid w:val="0024310B"/>
    <w:rsid w:val="0024382A"/>
    <w:rsid w:val="002439E6"/>
    <w:rsid w:val="002443E7"/>
    <w:rsid w:val="00244681"/>
    <w:rsid w:val="00244A48"/>
    <w:rsid w:val="00245254"/>
    <w:rsid w:val="00245303"/>
    <w:rsid w:val="00245357"/>
    <w:rsid w:val="00245367"/>
    <w:rsid w:val="0024541D"/>
    <w:rsid w:val="00245927"/>
    <w:rsid w:val="00245A90"/>
    <w:rsid w:val="00245C60"/>
    <w:rsid w:val="00245ECD"/>
    <w:rsid w:val="00246159"/>
    <w:rsid w:val="002464CA"/>
    <w:rsid w:val="002466FF"/>
    <w:rsid w:val="00246C60"/>
    <w:rsid w:val="00246DB9"/>
    <w:rsid w:val="00246DCE"/>
    <w:rsid w:val="002473A9"/>
    <w:rsid w:val="002474A9"/>
    <w:rsid w:val="00247A19"/>
    <w:rsid w:val="00247CD2"/>
    <w:rsid w:val="00247F09"/>
    <w:rsid w:val="00250679"/>
    <w:rsid w:val="002506E5"/>
    <w:rsid w:val="00250767"/>
    <w:rsid w:val="00250B5E"/>
    <w:rsid w:val="00250BFC"/>
    <w:rsid w:val="00250D32"/>
    <w:rsid w:val="00250DDC"/>
    <w:rsid w:val="00250DDE"/>
    <w:rsid w:val="00250E23"/>
    <w:rsid w:val="002510AA"/>
    <w:rsid w:val="00251199"/>
    <w:rsid w:val="00251BBF"/>
    <w:rsid w:val="00251EA4"/>
    <w:rsid w:val="00252E81"/>
    <w:rsid w:val="00253061"/>
    <w:rsid w:val="0025308B"/>
    <w:rsid w:val="00253231"/>
    <w:rsid w:val="002534D7"/>
    <w:rsid w:val="00253A91"/>
    <w:rsid w:val="00253CEA"/>
    <w:rsid w:val="00254201"/>
    <w:rsid w:val="002548F2"/>
    <w:rsid w:val="0025531C"/>
    <w:rsid w:val="00255565"/>
    <w:rsid w:val="002558C6"/>
    <w:rsid w:val="00255EF1"/>
    <w:rsid w:val="0025628A"/>
    <w:rsid w:val="002564A7"/>
    <w:rsid w:val="00256CAD"/>
    <w:rsid w:val="00256F21"/>
    <w:rsid w:val="00257245"/>
    <w:rsid w:val="002572B3"/>
    <w:rsid w:val="002573B7"/>
    <w:rsid w:val="00257650"/>
    <w:rsid w:val="00257AE4"/>
    <w:rsid w:val="00257DFE"/>
    <w:rsid w:val="00260053"/>
    <w:rsid w:val="0026072D"/>
    <w:rsid w:val="00260B19"/>
    <w:rsid w:val="00260D08"/>
    <w:rsid w:val="00260DCB"/>
    <w:rsid w:val="0026124F"/>
    <w:rsid w:val="00261542"/>
    <w:rsid w:val="00261B67"/>
    <w:rsid w:val="00261CBD"/>
    <w:rsid w:val="00261D0D"/>
    <w:rsid w:val="00261D33"/>
    <w:rsid w:val="00261DB7"/>
    <w:rsid w:val="00261EB6"/>
    <w:rsid w:val="00262054"/>
    <w:rsid w:val="00262376"/>
    <w:rsid w:val="00262622"/>
    <w:rsid w:val="00262B28"/>
    <w:rsid w:val="00262DAF"/>
    <w:rsid w:val="002635C4"/>
    <w:rsid w:val="00263AAB"/>
    <w:rsid w:val="00263D7C"/>
    <w:rsid w:val="00264185"/>
    <w:rsid w:val="002643CB"/>
    <w:rsid w:val="00264788"/>
    <w:rsid w:val="0026497B"/>
    <w:rsid w:val="00264A82"/>
    <w:rsid w:val="002657C7"/>
    <w:rsid w:val="00265E36"/>
    <w:rsid w:val="00265F5D"/>
    <w:rsid w:val="0026623F"/>
    <w:rsid w:val="002662C6"/>
    <w:rsid w:val="00266420"/>
    <w:rsid w:val="00266887"/>
    <w:rsid w:val="002669BC"/>
    <w:rsid w:val="00266E80"/>
    <w:rsid w:val="0026732B"/>
    <w:rsid w:val="002676D6"/>
    <w:rsid w:val="00267CCC"/>
    <w:rsid w:val="00270A8C"/>
    <w:rsid w:val="00270EFC"/>
    <w:rsid w:val="002710C9"/>
    <w:rsid w:val="002711B8"/>
    <w:rsid w:val="002713B7"/>
    <w:rsid w:val="002718EB"/>
    <w:rsid w:val="00271B14"/>
    <w:rsid w:val="00271CAD"/>
    <w:rsid w:val="00272055"/>
    <w:rsid w:val="0027243B"/>
    <w:rsid w:val="002729E2"/>
    <w:rsid w:val="00272AED"/>
    <w:rsid w:val="00272B57"/>
    <w:rsid w:val="00272DFB"/>
    <w:rsid w:val="00272E98"/>
    <w:rsid w:val="00272F6A"/>
    <w:rsid w:val="002730F1"/>
    <w:rsid w:val="00273405"/>
    <w:rsid w:val="002734EB"/>
    <w:rsid w:val="00273982"/>
    <w:rsid w:val="002739C8"/>
    <w:rsid w:val="00273C94"/>
    <w:rsid w:val="00273DD9"/>
    <w:rsid w:val="002740B7"/>
    <w:rsid w:val="00274B0B"/>
    <w:rsid w:val="00274DCF"/>
    <w:rsid w:val="00274F70"/>
    <w:rsid w:val="0027510E"/>
    <w:rsid w:val="002752E0"/>
    <w:rsid w:val="00275FE8"/>
    <w:rsid w:val="002760E4"/>
    <w:rsid w:val="002760FE"/>
    <w:rsid w:val="002761FC"/>
    <w:rsid w:val="0027630F"/>
    <w:rsid w:val="002765C5"/>
    <w:rsid w:val="0027668E"/>
    <w:rsid w:val="0027691D"/>
    <w:rsid w:val="002769A2"/>
    <w:rsid w:val="002769F6"/>
    <w:rsid w:val="00277228"/>
    <w:rsid w:val="00277280"/>
    <w:rsid w:val="0027759E"/>
    <w:rsid w:val="00277802"/>
    <w:rsid w:val="00277B1B"/>
    <w:rsid w:val="00277CB0"/>
    <w:rsid w:val="00277D3D"/>
    <w:rsid w:val="002802FB"/>
    <w:rsid w:val="00280307"/>
    <w:rsid w:val="00280487"/>
    <w:rsid w:val="00281042"/>
    <w:rsid w:val="00281079"/>
    <w:rsid w:val="0028145F"/>
    <w:rsid w:val="0028176D"/>
    <w:rsid w:val="00281862"/>
    <w:rsid w:val="00281A8E"/>
    <w:rsid w:val="00281E9E"/>
    <w:rsid w:val="00282042"/>
    <w:rsid w:val="002821A7"/>
    <w:rsid w:val="00282221"/>
    <w:rsid w:val="002824F6"/>
    <w:rsid w:val="002825EA"/>
    <w:rsid w:val="00282930"/>
    <w:rsid w:val="00282A21"/>
    <w:rsid w:val="00282ACD"/>
    <w:rsid w:val="00282D29"/>
    <w:rsid w:val="00283029"/>
    <w:rsid w:val="00283657"/>
    <w:rsid w:val="00284409"/>
    <w:rsid w:val="0028444D"/>
    <w:rsid w:val="002848E8"/>
    <w:rsid w:val="00284C0D"/>
    <w:rsid w:val="002850E1"/>
    <w:rsid w:val="00285BE2"/>
    <w:rsid w:val="00285CDD"/>
    <w:rsid w:val="00285E1E"/>
    <w:rsid w:val="00286036"/>
    <w:rsid w:val="0028637B"/>
    <w:rsid w:val="00286669"/>
    <w:rsid w:val="002867F2"/>
    <w:rsid w:val="00286890"/>
    <w:rsid w:val="00286C12"/>
    <w:rsid w:val="00286F52"/>
    <w:rsid w:val="00286F65"/>
    <w:rsid w:val="0028704C"/>
    <w:rsid w:val="002870D1"/>
    <w:rsid w:val="002870F5"/>
    <w:rsid w:val="00287F2E"/>
    <w:rsid w:val="0029047C"/>
    <w:rsid w:val="0029079D"/>
    <w:rsid w:val="00290DE6"/>
    <w:rsid w:val="00290F53"/>
    <w:rsid w:val="002912D9"/>
    <w:rsid w:val="002915B3"/>
    <w:rsid w:val="00291676"/>
    <w:rsid w:val="00291C41"/>
    <w:rsid w:val="00291E6C"/>
    <w:rsid w:val="00291F2B"/>
    <w:rsid w:val="00292173"/>
    <w:rsid w:val="00292F65"/>
    <w:rsid w:val="00293167"/>
    <w:rsid w:val="00293187"/>
    <w:rsid w:val="00293491"/>
    <w:rsid w:val="002937CF"/>
    <w:rsid w:val="0029406B"/>
    <w:rsid w:val="00294348"/>
    <w:rsid w:val="00294624"/>
    <w:rsid w:val="00294B48"/>
    <w:rsid w:val="00294D54"/>
    <w:rsid w:val="002953AD"/>
    <w:rsid w:val="002957B4"/>
    <w:rsid w:val="00295CA7"/>
    <w:rsid w:val="00295CDD"/>
    <w:rsid w:val="00296EEC"/>
    <w:rsid w:val="00296F35"/>
    <w:rsid w:val="00296F67"/>
    <w:rsid w:val="002970D3"/>
    <w:rsid w:val="00297226"/>
    <w:rsid w:val="0029722F"/>
    <w:rsid w:val="00297550"/>
    <w:rsid w:val="00297BCC"/>
    <w:rsid w:val="00297F06"/>
    <w:rsid w:val="002A00F8"/>
    <w:rsid w:val="002A0478"/>
    <w:rsid w:val="002A053F"/>
    <w:rsid w:val="002A07D2"/>
    <w:rsid w:val="002A07E6"/>
    <w:rsid w:val="002A0CBC"/>
    <w:rsid w:val="002A1306"/>
    <w:rsid w:val="002A1520"/>
    <w:rsid w:val="002A15AD"/>
    <w:rsid w:val="002A1C42"/>
    <w:rsid w:val="002A1F5A"/>
    <w:rsid w:val="002A245D"/>
    <w:rsid w:val="002A2873"/>
    <w:rsid w:val="002A2BAF"/>
    <w:rsid w:val="002A3A10"/>
    <w:rsid w:val="002A3F8F"/>
    <w:rsid w:val="002A4258"/>
    <w:rsid w:val="002A4549"/>
    <w:rsid w:val="002A4595"/>
    <w:rsid w:val="002A4AE1"/>
    <w:rsid w:val="002A4D4D"/>
    <w:rsid w:val="002A4F8A"/>
    <w:rsid w:val="002A507B"/>
    <w:rsid w:val="002A5527"/>
    <w:rsid w:val="002A5E84"/>
    <w:rsid w:val="002A642F"/>
    <w:rsid w:val="002A64C1"/>
    <w:rsid w:val="002A66F6"/>
    <w:rsid w:val="002A6733"/>
    <w:rsid w:val="002A6B86"/>
    <w:rsid w:val="002A6D3F"/>
    <w:rsid w:val="002A6F30"/>
    <w:rsid w:val="002A7056"/>
    <w:rsid w:val="002A751C"/>
    <w:rsid w:val="002B0242"/>
    <w:rsid w:val="002B02C5"/>
    <w:rsid w:val="002B041F"/>
    <w:rsid w:val="002B0942"/>
    <w:rsid w:val="002B0BFF"/>
    <w:rsid w:val="002B0EC3"/>
    <w:rsid w:val="002B1646"/>
    <w:rsid w:val="002B1913"/>
    <w:rsid w:val="002B1A3F"/>
    <w:rsid w:val="002B1A51"/>
    <w:rsid w:val="002B21C7"/>
    <w:rsid w:val="002B222B"/>
    <w:rsid w:val="002B29AA"/>
    <w:rsid w:val="002B2C1F"/>
    <w:rsid w:val="002B307C"/>
    <w:rsid w:val="002B327A"/>
    <w:rsid w:val="002B342F"/>
    <w:rsid w:val="002B3C81"/>
    <w:rsid w:val="002B3CD8"/>
    <w:rsid w:val="002B426F"/>
    <w:rsid w:val="002B428A"/>
    <w:rsid w:val="002B460D"/>
    <w:rsid w:val="002B479A"/>
    <w:rsid w:val="002B485A"/>
    <w:rsid w:val="002B4C08"/>
    <w:rsid w:val="002B4C84"/>
    <w:rsid w:val="002B5064"/>
    <w:rsid w:val="002B5A8C"/>
    <w:rsid w:val="002B5E9C"/>
    <w:rsid w:val="002B6147"/>
    <w:rsid w:val="002B633F"/>
    <w:rsid w:val="002B6618"/>
    <w:rsid w:val="002B6CAF"/>
    <w:rsid w:val="002B6EC7"/>
    <w:rsid w:val="002B77D3"/>
    <w:rsid w:val="002B7A6F"/>
    <w:rsid w:val="002B7E65"/>
    <w:rsid w:val="002C02BB"/>
    <w:rsid w:val="002C0794"/>
    <w:rsid w:val="002C07CB"/>
    <w:rsid w:val="002C092D"/>
    <w:rsid w:val="002C09C0"/>
    <w:rsid w:val="002C0FEE"/>
    <w:rsid w:val="002C1018"/>
    <w:rsid w:val="002C10BE"/>
    <w:rsid w:val="002C1301"/>
    <w:rsid w:val="002C1671"/>
    <w:rsid w:val="002C182F"/>
    <w:rsid w:val="002C19D0"/>
    <w:rsid w:val="002C1C5A"/>
    <w:rsid w:val="002C1C98"/>
    <w:rsid w:val="002C2202"/>
    <w:rsid w:val="002C2308"/>
    <w:rsid w:val="002C2429"/>
    <w:rsid w:val="002C26FF"/>
    <w:rsid w:val="002C27A6"/>
    <w:rsid w:val="002C27BD"/>
    <w:rsid w:val="002C2845"/>
    <w:rsid w:val="002C2CDA"/>
    <w:rsid w:val="002C3133"/>
    <w:rsid w:val="002C318C"/>
    <w:rsid w:val="002C3971"/>
    <w:rsid w:val="002C3C87"/>
    <w:rsid w:val="002C3D9A"/>
    <w:rsid w:val="002C3DA7"/>
    <w:rsid w:val="002C4184"/>
    <w:rsid w:val="002C438C"/>
    <w:rsid w:val="002C45D7"/>
    <w:rsid w:val="002C46B1"/>
    <w:rsid w:val="002C4888"/>
    <w:rsid w:val="002C48B8"/>
    <w:rsid w:val="002C5171"/>
    <w:rsid w:val="002C5574"/>
    <w:rsid w:val="002C55F1"/>
    <w:rsid w:val="002C598D"/>
    <w:rsid w:val="002C5F6A"/>
    <w:rsid w:val="002C60C6"/>
    <w:rsid w:val="002C62E4"/>
    <w:rsid w:val="002C6479"/>
    <w:rsid w:val="002C6559"/>
    <w:rsid w:val="002C6972"/>
    <w:rsid w:val="002C6A85"/>
    <w:rsid w:val="002C6B2D"/>
    <w:rsid w:val="002C6BD1"/>
    <w:rsid w:val="002C6BF0"/>
    <w:rsid w:val="002C7653"/>
    <w:rsid w:val="002C7737"/>
    <w:rsid w:val="002C77B3"/>
    <w:rsid w:val="002C7E86"/>
    <w:rsid w:val="002D01F8"/>
    <w:rsid w:val="002D04BD"/>
    <w:rsid w:val="002D06FD"/>
    <w:rsid w:val="002D0A1C"/>
    <w:rsid w:val="002D0DB9"/>
    <w:rsid w:val="002D0EB8"/>
    <w:rsid w:val="002D1AB5"/>
    <w:rsid w:val="002D201E"/>
    <w:rsid w:val="002D2464"/>
    <w:rsid w:val="002D2731"/>
    <w:rsid w:val="002D2C77"/>
    <w:rsid w:val="002D35B6"/>
    <w:rsid w:val="002D365A"/>
    <w:rsid w:val="002D37A9"/>
    <w:rsid w:val="002D3BB5"/>
    <w:rsid w:val="002D4312"/>
    <w:rsid w:val="002D44D4"/>
    <w:rsid w:val="002D465E"/>
    <w:rsid w:val="002D49B9"/>
    <w:rsid w:val="002D49FA"/>
    <w:rsid w:val="002D4B6B"/>
    <w:rsid w:val="002D4BFD"/>
    <w:rsid w:val="002D4CA1"/>
    <w:rsid w:val="002D4D83"/>
    <w:rsid w:val="002D4E18"/>
    <w:rsid w:val="002D4F68"/>
    <w:rsid w:val="002D59DB"/>
    <w:rsid w:val="002D5C34"/>
    <w:rsid w:val="002D6269"/>
    <w:rsid w:val="002D648B"/>
    <w:rsid w:val="002D6C34"/>
    <w:rsid w:val="002D6D0E"/>
    <w:rsid w:val="002D6DDE"/>
    <w:rsid w:val="002D6E16"/>
    <w:rsid w:val="002D6E3B"/>
    <w:rsid w:val="002D7081"/>
    <w:rsid w:val="002D75BD"/>
    <w:rsid w:val="002D7795"/>
    <w:rsid w:val="002D7B69"/>
    <w:rsid w:val="002E0172"/>
    <w:rsid w:val="002E0AAA"/>
    <w:rsid w:val="002E0ACF"/>
    <w:rsid w:val="002E0C28"/>
    <w:rsid w:val="002E0CF8"/>
    <w:rsid w:val="002E11E0"/>
    <w:rsid w:val="002E14AE"/>
    <w:rsid w:val="002E14CC"/>
    <w:rsid w:val="002E1856"/>
    <w:rsid w:val="002E20D2"/>
    <w:rsid w:val="002E242F"/>
    <w:rsid w:val="002E29AF"/>
    <w:rsid w:val="002E2DF6"/>
    <w:rsid w:val="002E30B2"/>
    <w:rsid w:val="002E37E5"/>
    <w:rsid w:val="002E3EB3"/>
    <w:rsid w:val="002E4000"/>
    <w:rsid w:val="002E40FC"/>
    <w:rsid w:val="002E42F5"/>
    <w:rsid w:val="002E48B1"/>
    <w:rsid w:val="002E5777"/>
    <w:rsid w:val="002E58BF"/>
    <w:rsid w:val="002E5A6A"/>
    <w:rsid w:val="002E5BA4"/>
    <w:rsid w:val="002E5E9E"/>
    <w:rsid w:val="002E6A68"/>
    <w:rsid w:val="002E6F19"/>
    <w:rsid w:val="002E6F60"/>
    <w:rsid w:val="002E7051"/>
    <w:rsid w:val="002E7415"/>
    <w:rsid w:val="002E7ADC"/>
    <w:rsid w:val="002E7BF2"/>
    <w:rsid w:val="002F0408"/>
    <w:rsid w:val="002F0715"/>
    <w:rsid w:val="002F0743"/>
    <w:rsid w:val="002F08F6"/>
    <w:rsid w:val="002F0A28"/>
    <w:rsid w:val="002F0AA2"/>
    <w:rsid w:val="002F0B17"/>
    <w:rsid w:val="002F0C50"/>
    <w:rsid w:val="002F0DAE"/>
    <w:rsid w:val="002F0F5D"/>
    <w:rsid w:val="002F15C8"/>
    <w:rsid w:val="002F1613"/>
    <w:rsid w:val="002F1740"/>
    <w:rsid w:val="002F1A52"/>
    <w:rsid w:val="002F239E"/>
    <w:rsid w:val="002F2494"/>
    <w:rsid w:val="002F2933"/>
    <w:rsid w:val="002F2CA5"/>
    <w:rsid w:val="002F2D74"/>
    <w:rsid w:val="002F2FF8"/>
    <w:rsid w:val="002F32DB"/>
    <w:rsid w:val="002F340A"/>
    <w:rsid w:val="002F3665"/>
    <w:rsid w:val="002F4155"/>
    <w:rsid w:val="002F4727"/>
    <w:rsid w:val="002F4809"/>
    <w:rsid w:val="002F4845"/>
    <w:rsid w:val="002F4CEB"/>
    <w:rsid w:val="002F4D58"/>
    <w:rsid w:val="002F4E3B"/>
    <w:rsid w:val="002F4F23"/>
    <w:rsid w:val="002F500D"/>
    <w:rsid w:val="002F5145"/>
    <w:rsid w:val="002F52F5"/>
    <w:rsid w:val="002F5486"/>
    <w:rsid w:val="002F5751"/>
    <w:rsid w:val="002F59C1"/>
    <w:rsid w:val="002F5AFA"/>
    <w:rsid w:val="002F601C"/>
    <w:rsid w:val="002F68A8"/>
    <w:rsid w:val="002F6AD3"/>
    <w:rsid w:val="002F6DB6"/>
    <w:rsid w:val="002F72F0"/>
    <w:rsid w:val="002F7646"/>
    <w:rsid w:val="002F7790"/>
    <w:rsid w:val="002F77C6"/>
    <w:rsid w:val="002F7938"/>
    <w:rsid w:val="002F7945"/>
    <w:rsid w:val="002F7994"/>
    <w:rsid w:val="002F7DD1"/>
    <w:rsid w:val="002F7FF6"/>
    <w:rsid w:val="00300282"/>
    <w:rsid w:val="003004E0"/>
    <w:rsid w:val="0030060D"/>
    <w:rsid w:val="00300988"/>
    <w:rsid w:val="00300E3D"/>
    <w:rsid w:val="003011FA"/>
    <w:rsid w:val="003013A1"/>
    <w:rsid w:val="00301717"/>
    <w:rsid w:val="00301E37"/>
    <w:rsid w:val="00302446"/>
    <w:rsid w:val="003024C0"/>
    <w:rsid w:val="00302750"/>
    <w:rsid w:val="003028E5"/>
    <w:rsid w:val="00302A1B"/>
    <w:rsid w:val="00302B5D"/>
    <w:rsid w:val="00302B73"/>
    <w:rsid w:val="00302BF2"/>
    <w:rsid w:val="00302CFD"/>
    <w:rsid w:val="00302DDF"/>
    <w:rsid w:val="00303F3B"/>
    <w:rsid w:val="00303F4D"/>
    <w:rsid w:val="0030410D"/>
    <w:rsid w:val="0030459C"/>
    <w:rsid w:val="00304622"/>
    <w:rsid w:val="0030481B"/>
    <w:rsid w:val="00304BCC"/>
    <w:rsid w:val="003050C4"/>
    <w:rsid w:val="003054FD"/>
    <w:rsid w:val="00305940"/>
    <w:rsid w:val="00305A22"/>
    <w:rsid w:val="00305A77"/>
    <w:rsid w:val="00305C9B"/>
    <w:rsid w:val="00305DE4"/>
    <w:rsid w:val="0030645B"/>
    <w:rsid w:val="00306475"/>
    <w:rsid w:val="003067F9"/>
    <w:rsid w:val="00306845"/>
    <w:rsid w:val="003077F8"/>
    <w:rsid w:val="00307B42"/>
    <w:rsid w:val="00307E85"/>
    <w:rsid w:val="0031047F"/>
    <w:rsid w:val="00310560"/>
    <w:rsid w:val="0031074D"/>
    <w:rsid w:val="003107B8"/>
    <w:rsid w:val="00310CA0"/>
    <w:rsid w:val="00310E33"/>
    <w:rsid w:val="0031148D"/>
    <w:rsid w:val="0031156E"/>
    <w:rsid w:val="00311786"/>
    <w:rsid w:val="00311EC9"/>
    <w:rsid w:val="00311EEB"/>
    <w:rsid w:val="00311FD3"/>
    <w:rsid w:val="003122BE"/>
    <w:rsid w:val="0031232B"/>
    <w:rsid w:val="003126EE"/>
    <w:rsid w:val="00312B0B"/>
    <w:rsid w:val="003134EE"/>
    <w:rsid w:val="00313C30"/>
    <w:rsid w:val="0031414C"/>
    <w:rsid w:val="0031424E"/>
    <w:rsid w:val="003144A7"/>
    <w:rsid w:val="00314CAD"/>
    <w:rsid w:val="00314DD8"/>
    <w:rsid w:val="0031506C"/>
    <w:rsid w:val="0031591F"/>
    <w:rsid w:val="00315F5B"/>
    <w:rsid w:val="003166B1"/>
    <w:rsid w:val="00316C56"/>
    <w:rsid w:val="00317834"/>
    <w:rsid w:val="00317912"/>
    <w:rsid w:val="00317AD4"/>
    <w:rsid w:val="00320181"/>
    <w:rsid w:val="003202BE"/>
    <w:rsid w:val="00320344"/>
    <w:rsid w:val="00320AEE"/>
    <w:rsid w:val="00320C05"/>
    <w:rsid w:val="00321291"/>
    <w:rsid w:val="003212CD"/>
    <w:rsid w:val="00321721"/>
    <w:rsid w:val="00321EE5"/>
    <w:rsid w:val="00322913"/>
    <w:rsid w:val="00322F21"/>
    <w:rsid w:val="00323D7E"/>
    <w:rsid w:val="00323F6C"/>
    <w:rsid w:val="003242E5"/>
    <w:rsid w:val="0032438A"/>
    <w:rsid w:val="003248B1"/>
    <w:rsid w:val="003248E8"/>
    <w:rsid w:val="00324EC4"/>
    <w:rsid w:val="00324F60"/>
    <w:rsid w:val="00325207"/>
    <w:rsid w:val="003252AF"/>
    <w:rsid w:val="003256C5"/>
    <w:rsid w:val="0032577B"/>
    <w:rsid w:val="00325880"/>
    <w:rsid w:val="00325C15"/>
    <w:rsid w:val="0032665A"/>
    <w:rsid w:val="0032673B"/>
    <w:rsid w:val="00326C81"/>
    <w:rsid w:val="00326FE9"/>
    <w:rsid w:val="00327375"/>
    <w:rsid w:val="00327445"/>
    <w:rsid w:val="003274E9"/>
    <w:rsid w:val="00327790"/>
    <w:rsid w:val="003279D9"/>
    <w:rsid w:val="00327A22"/>
    <w:rsid w:val="00327DC0"/>
    <w:rsid w:val="00327DC4"/>
    <w:rsid w:val="00330769"/>
    <w:rsid w:val="003307FD"/>
    <w:rsid w:val="00330B71"/>
    <w:rsid w:val="00330C36"/>
    <w:rsid w:val="00330E01"/>
    <w:rsid w:val="00331095"/>
    <w:rsid w:val="00331408"/>
    <w:rsid w:val="0033151C"/>
    <w:rsid w:val="0033229E"/>
    <w:rsid w:val="00332945"/>
    <w:rsid w:val="00332B87"/>
    <w:rsid w:val="00332C01"/>
    <w:rsid w:val="0033308C"/>
    <w:rsid w:val="0033325A"/>
    <w:rsid w:val="00333310"/>
    <w:rsid w:val="00333559"/>
    <w:rsid w:val="00333613"/>
    <w:rsid w:val="00333680"/>
    <w:rsid w:val="00333B06"/>
    <w:rsid w:val="00333C14"/>
    <w:rsid w:val="00334B08"/>
    <w:rsid w:val="00334B65"/>
    <w:rsid w:val="00334D9A"/>
    <w:rsid w:val="00334E06"/>
    <w:rsid w:val="00335637"/>
    <w:rsid w:val="00335657"/>
    <w:rsid w:val="00335B65"/>
    <w:rsid w:val="00335D25"/>
    <w:rsid w:val="0033633B"/>
    <w:rsid w:val="00336361"/>
    <w:rsid w:val="00336BEC"/>
    <w:rsid w:val="00336C83"/>
    <w:rsid w:val="00337009"/>
    <w:rsid w:val="003373C1"/>
    <w:rsid w:val="00337A7E"/>
    <w:rsid w:val="0034005B"/>
    <w:rsid w:val="0034020B"/>
    <w:rsid w:val="0034032D"/>
    <w:rsid w:val="0034032E"/>
    <w:rsid w:val="00340CA1"/>
    <w:rsid w:val="00340E56"/>
    <w:rsid w:val="003415AF"/>
    <w:rsid w:val="00341D9C"/>
    <w:rsid w:val="0034224B"/>
    <w:rsid w:val="003423DB"/>
    <w:rsid w:val="00342958"/>
    <w:rsid w:val="003429C7"/>
    <w:rsid w:val="00342C29"/>
    <w:rsid w:val="00342CBD"/>
    <w:rsid w:val="00342F81"/>
    <w:rsid w:val="0034355D"/>
    <w:rsid w:val="00343732"/>
    <w:rsid w:val="003439DE"/>
    <w:rsid w:val="00343F58"/>
    <w:rsid w:val="0034430D"/>
    <w:rsid w:val="0034483F"/>
    <w:rsid w:val="00344AB4"/>
    <w:rsid w:val="003454F1"/>
    <w:rsid w:val="003458B2"/>
    <w:rsid w:val="003459CA"/>
    <w:rsid w:val="00345B71"/>
    <w:rsid w:val="00345C6D"/>
    <w:rsid w:val="00345E9B"/>
    <w:rsid w:val="003462D3"/>
    <w:rsid w:val="00346869"/>
    <w:rsid w:val="00346879"/>
    <w:rsid w:val="00346A40"/>
    <w:rsid w:val="00346BA7"/>
    <w:rsid w:val="00346CD3"/>
    <w:rsid w:val="00346E6A"/>
    <w:rsid w:val="003472E6"/>
    <w:rsid w:val="003473C0"/>
    <w:rsid w:val="00347BD6"/>
    <w:rsid w:val="003504C6"/>
    <w:rsid w:val="0035073F"/>
    <w:rsid w:val="00350D4D"/>
    <w:rsid w:val="00350D53"/>
    <w:rsid w:val="003514F3"/>
    <w:rsid w:val="00351AF9"/>
    <w:rsid w:val="00351C60"/>
    <w:rsid w:val="00352029"/>
    <w:rsid w:val="003521BA"/>
    <w:rsid w:val="0035229F"/>
    <w:rsid w:val="00352445"/>
    <w:rsid w:val="00352964"/>
    <w:rsid w:val="00353389"/>
    <w:rsid w:val="003534AD"/>
    <w:rsid w:val="00353562"/>
    <w:rsid w:val="0035372A"/>
    <w:rsid w:val="003539AF"/>
    <w:rsid w:val="00353C67"/>
    <w:rsid w:val="00354354"/>
    <w:rsid w:val="00354433"/>
    <w:rsid w:val="00354628"/>
    <w:rsid w:val="003546E8"/>
    <w:rsid w:val="0035486E"/>
    <w:rsid w:val="00354955"/>
    <w:rsid w:val="00354CD8"/>
    <w:rsid w:val="003554AC"/>
    <w:rsid w:val="0035578C"/>
    <w:rsid w:val="0035594D"/>
    <w:rsid w:val="00355C6D"/>
    <w:rsid w:val="00355E35"/>
    <w:rsid w:val="00356121"/>
    <w:rsid w:val="003562C9"/>
    <w:rsid w:val="003563EB"/>
    <w:rsid w:val="003566A7"/>
    <w:rsid w:val="00356701"/>
    <w:rsid w:val="00356AB2"/>
    <w:rsid w:val="00356B56"/>
    <w:rsid w:val="00356C59"/>
    <w:rsid w:val="0035708A"/>
    <w:rsid w:val="00357397"/>
    <w:rsid w:val="00357840"/>
    <w:rsid w:val="00357B11"/>
    <w:rsid w:val="00357B40"/>
    <w:rsid w:val="00357B8B"/>
    <w:rsid w:val="00357ECA"/>
    <w:rsid w:val="00357FD6"/>
    <w:rsid w:val="0036028F"/>
    <w:rsid w:val="003602B9"/>
    <w:rsid w:val="00360476"/>
    <w:rsid w:val="00360616"/>
    <w:rsid w:val="003609BC"/>
    <w:rsid w:val="003612A2"/>
    <w:rsid w:val="00361352"/>
    <w:rsid w:val="0036166D"/>
    <w:rsid w:val="00361F76"/>
    <w:rsid w:val="003620A8"/>
    <w:rsid w:val="003620D3"/>
    <w:rsid w:val="003621D9"/>
    <w:rsid w:val="0036238E"/>
    <w:rsid w:val="0036247F"/>
    <w:rsid w:val="00362815"/>
    <w:rsid w:val="003629AB"/>
    <w:rsid w:val="00363303"/>
    <w:rsid w:val="003638D1"/>
    <w:rsid w:val="003645B6"/>
    <w:rsid w:val="00364ACD"/>
    <w:rsid w:val="00364D7E"/>
    <w:rsid w:val="003653C5"/>
    <w:rsid w:val="00365738"/>
    <w:rsid w:val="003659ED"/>
    <w:rsid w:val="00365CF4"/>
    <w:rsid w:val="00365D64"/>
    <w:rsid w:val="003662AC"/>
    <w:rsid w:val="003662F2"/>
    <w:rsid w:val="0036671D"/>
    <w:rsid w:val="00367374"/>
    <w:rsid w:val="003673A7"/>
    <w:rsid w:val="00367532"/>
    <w:rsid w:val="0036781E"/>
    <w:rsid w:val="00367C51"/>
    <w:rsid w:val="00367C71"/>
    <w:rsid w:val="00370111"/>
    <w:rsid w:val="00370453"/>
    <w:rsid w:val="00370670"/>
    <w:rsid w:val="00370BE9"/>
    <w:rsid w:val="00371091"/>
    <w:rsid w:val="003711FC"/>
    <w:rsid w:val="00371383"/>
    <w:rsid w:val="0037171C"/>
    <w:rsid w:val="00371F09"/>
    <w:rsid w:val="00372080"/>
    <w:rsid w:val="00372131"/>
    <w:rsid w:val="00372385"/>
    <w:rsid w:val="003738F4"/>
    <w:rsid w:val="00373989"/>
    <w:rsid w:val="00373A4A"/>
    <w:rsid w:val="00373BB0"/>
    <w:rsid w:val="003742D4"/>
    <w:rsid w:val="00374ECE"/>
    <w:rsid w:val="003754E9"/>
    <w:rsid w:val="00375550"/>
    <w:rsid w:val="00375614"/>
    <w:rsid w:val="003758C1"/>
    <w:rsid w:val="00375C11"/>
    <w:rsid w:val="00375C91"/>
    <w:rsid w:val="00375DD8"/>
    <w:rsid w:val="00376017"/>
    <w:rsid w:val="0037656C"/>
    <w:rsid w:val="003775A3"/>
    <w:rsid w:val="003776EB"/>
    <w:rsid w:val="00377776"/>
    <w:rsid w:val="0037784B"/>
    <w:rsid w:val="0037787A"/>
    <w:rsid w:val="0037790C"/>
    <w:rsid w:val="00377BBC"/>
    <w:rsid w:val="00380437"/>
    <w:rsid w:val="00380BC1"/>
    <w:rsid w:val="00380F5D"/>
    <w:rsid w:val="00381097"/>
    <w:rsid w:val="00381170"/>
    <w:rsid w:val="00381207"/>
    <w:rsid w:val="0038153E"/>
    <w:rsid w:val="0038166F"/>
    <w:rsid w:val="003821A7"/>
    <w:rsid w:val="003828F2"/>
    <w:rsid w:val="00382A40"/>
    <w:rsid w:val="00382C48"/>
    <w:rsid w:val="00382C6D"/>
    <w:rsid w:val="003832DA"/>
    <w:rsid w:val="003834AB"/>
    <w:rsid w:val="0038360A"/>
    <w:rsid w:val="003838A7"/>
    <w:rsid w:val="00384140"/>
    <w:rsid w:val="00384163"/>
    <w:rsid w:val="003843E8"/>
    <w:rsid w:val="00384BD5"/>
    <w:rsid w:val="00384E38"/>
    <w:rsid w:val="00384ED1"/>
    <w:rsid w:val="003854C3"/>
    <w:rsid w:val="00385537"/>
    <w:rsid w:val="003862F8"/>
    <w:rsid w:val="003865B1"/>
    <w:rsid w:val="00386997"/>
    <w:rsid w:val="003870FD"/>
    <w:rsid w:val="00390315"/>
    <w:rsid w:val="003904C2"/>
    <w:rsid w:val="003906AE"/>
    <w:rsid w:val="00390762"/>
    <w:rsid w:val="00390D62"/>
    <w:rsid w:val="00391714"/>
    <w:rsid w:val="003919E8"/>
    <w:rsid w:val="00391DBD"/>
    <w:rsid w:val="003924D6"/>
    <w:rsid w:val="0039254E"/>
    <w:rsid w:val="00392673"/>
    <w:rsid w:val="00392DC7"/>
    <w:rsid w:val="00393375"/>
    <w:rsid w:val="003934C4"/>
    <w:rsid w:val="0039363F"/>
    <w:rsid w:val="003936FC"/>
    <w:rsid w:val="0039393C"/>
    <w:rsid w:val="00393B92"/>
    <w:rsid w:val="00394587"/>
    <w:rsid w:val="00394848"/>
    <w:rsid w:val="00394A54"/>
    <w:rsid w:val="0039535A"/>
    <w:rsid w:val="00395530"/>
    <w:rsid w:val="003956FC"/>
    <w:rsid w:val="00396033"/>
    <w:rsid w:val="00396077"/>
    <w:rsid w:val="003960C4"/>
    <w:rsid w:val="00396A68"/>
    <w:rsid w:val="00396A70"/>
    <w:rsid w:val="00396AE0"/>
    <w:rsid w:val="00396C5C"/>
    <w:rsid w:val="00396C5D"/>
    <w:rsid w:val="00396DAF"/>
    <w:rsid w:val="00397586"/>
    <w:rsid w:val="00397EC7"/>
    <w:rsid w:val="003A03C5"/>
    <w:rsid w:val="003A041A"/>
    <w:rsid w:val="003A0886"/>
    <w:rsid w:val="003A0913"/>
    <w:rsid w:val="003A0B51"/>
    <w:rsid w:val="003A1158"/>
    <w:rsid w:val="003A11CF"/>
    <w:rsid w:val="003A1331"/>
    <w:rsid w:val="003A18D1"/>
    <w:rsid w:val="003A197C"/>
    <w:rsid w:val="003A1A34"/>
    <w:rsid w:val="003A2604"/>
    <w:rsid w:val="003A2D74"/>
    <w:rsid w:val="003A2E78"/>
    <w:rsid w:val="003A3F4E"/>
    <w:rsid w:val="003A46F7"/>
    <w:rsid w:val="003A50AD"/>
    <w:rsid w:val="003A545B"/>
    <w:rsid w:val="003A572C"/>
    <w:rsid w:val="003A5A9A"/>
    <w:rsid w:val="003A5DCB"/>
    <w:rsid w:val="003A61C7"/>
    <w:rsid w:val="003A65B3"/>
    <w:rsid w:val="003A699D"/>
    <w:rsid w:val="003A6E25"/>
    <w:rsid w:val="003A7248"/>
    <w:rsid w:val="003A7748"/>
    <w:rsid w:val="003B04E4"/>
    <w:rsid w:val="003B09B8"/>
    <w:rsid w:val="003B0A3C"/>
    <w:rsid w:val="003B0A59"/>
    <w:rsid w:val="003B0AFD"/>
    <w:rsid w:val="003B10EC"/>
    <w:rsid w:val="003B14CD"/>
    <w:rsid w:val="003B15F9"/>
    <w:rsid w:val="003B1B22"/>
    <w:rsid w:val="003B2015"/>
    <w:rsid w:val="003B2028"/>
    <w:rsid w:val="003B22BF"/>
    <w:rsid w:val="003B26D8"/>
    <w:rsid w:val="003B27BC"/>
    <w:rsid w:val="003B2914"/>
    <w:rsid w:val="003B296B"/>
    <w:rsid w:val="003B2C54"/>
    <w:rsid w:val="003B2FF0"/>
    <w:rsid w:val="003B33F4"/>
    <w:rsid w:val="003B3F92"/>
    <w:rsid w:val="003B451B"/>
    <w:rsid w:val="003B5073"/>
    <w:rsid w:val="003B51B9"/>
    <w:rsid w:val="003B51DC"/>
    <w:rsid w:val="003B5222"/>
    <w:rsid w:val="003B5449"/>
    <w:rsid w:val="003B59C3"/>
    <w:rsid w:val="003B5BC8"/>
    <w:rsid w:val="003B637B"/>
    <w:rsid w:val="003B66E2"/>
    <w:rsid w:val="003B686B"/>
    <w:rsid w:val="003B6C33"/>
    <w:rsid w:val="003B6C4C"/>
    <w:rsid w:val="003B6DB4"/>
    <w:rsid w:val="003B71BD"/>
    <w:rsid w:val="003B7678"/>
    <w:rsid w:val="003B7830"/>
    <w:rsid w:val="003B7946"/>
    <w:rsid w:val="003B7A79"/>
    <w:rsid w:val="003B7E48"/>
    <w:rsid w:val="003B7FCC"/>
    <w:rsid w:val="003C001D"/>
    <w:rsid w:val="003C067B"/>
    <w:rsid w:val="003C07BE"/>
    <w:rsid w:val="003C0802"/>
    <w:rsid w:val="003C163E"/>
    <w:rsid w:val="003C171B"/>
    <w:rsid w:val="003C19CD"/>
    <w:rsid w:val="003C1A7C"/>
    <w:rsid w:val="003C1AE9"/>
    <w:rsid w:val="003C1DAA"/>
    <w:rsid w:val="003C1DF3"/>
    <w:rsid w:val="003C243F"/>
    <w:rsid w:val="003C2576"/>
    <w:rsid w:val="003C2792"/>
    <w:rsid w:val="003C2A3D"/>
    <w:rsid w:val="003C2E47"/>
    <w:rsid w:val="003C39AB"/>
    <w:rsid w:val="003C4040"/>
    <w:rsid w:val="003C456E"/>
    <w:rsid w:val="003C4594"/>
    <w:rsid w:val="003C4B97"/>
    <w:rsid w:val="003C4CF0"/>
    <w:rsid w:val="003C513A"/>
    <w:rsid w:val="003C568B"/>
    <w:rsid w:val="003C5776"/>
    <w:rsid w:val="003C5A84"/>
    <w:rsid w:val="003C5CD5"/>
    <w:rsid w:val="003C668B"/>
    <w:rsid w:val="003C6A6F"/>
    <w:rsid w:val="003C6CFB"/>
    <w:rsid w:val="003C713D"/>
    <w:rsid w:val="003C7304"/>
    <w:rsid w:val="003C7618"/>
    <w:rsid w:val="003C761F"/>
    <w:rsid w:val="003C7651"/>
    <w:rsid w:val="003C7C24"/>
    <w:rsid w:val="003D06F2"/>
    <w:rsid w:val="003D0816"/>
    <w:rsid w:val="003D0BA3"/>
    <w:rsid w:val="003D0D49"/>
    <w:rsid w:val="003D0D4C"/>
    <w:rsid w:val="003D0DD8"/>
    <w:rsid w:val="003D0F9F"/>
    <w:rsid w:val="003D1280"/>
    <w:rsid w:val="003D1617"/>
    <w:rsid w:val="003D1FA9"/>
    <w:rsid w:val="003D206C"/>
    <w:rsid w:val="003D26BC"/>
    <w:rsid w:val="003D2842"/>
    <w:rsid w:val="003D2F56"/>
    <w:rsid w:val="003D3135"/>
    <w:rsid w:val="003D33EC"/>
    <w:rsid w:val="003D3B7D"/>
    <w:rsid w:val="003D3EFE"/>
    <w:rsid w:val="003D3FDC"/>
    <w:rsid w:val="003D3FEE"/>
    <w:rsid w:val="003D4582"/>
    <w:rsid w:val="003D49C5"/>
    <w:rsid w:val="003D4A29"/>
    <w:rsid w:val="003D4D1B"/>
    <w:rsid w:val="003D502F"/>
    <w:rsid w:val="003D50AA"/>
    <w:rsid w:val="003D51EE"/>
    <w:rsid w:val="003D527F"/>
    <w:rsid w:val="003D5A66"/>
    <w:rsid w:val="003D5CE2"/>
    <w:rsid w:val="003D67F7"/>
    <w:rsid w:val="003D6968"/>
    <w:rsid w:val="003D69E2"/>
    <w:rsid w:val="003D6D83"/>
    <w:rsid w:val="003D7719"/>
    <w:rsid w:val="003D787D"/>
    <w:rsid w:val="003D78EE"/>
    <w:rsid w:val="003D7E03"/>
    <w:rsid w:val="003E01F5"/>
    <w:rsid w:val="003E0E5E"/>
    <w:rsid w:val="003E1109"/>
    <w:rsid w:val="003E1C55"/>
    <w:rsid w:val="003E1E92"/>
    <w:rsid w:val="003E23AC"/>
    <w:rsid w:val="003E2685"/>
    <w:rsid w:val="003E26C5"/>
    <w:rsid w:val="003E28E2"/>
    <w:rsid w:val="003E2B0D"/>
    <w:rsid w:val="003E2DB9"/>
    <w:rsid w:val="003E2ED8"/>
    <w:rsid w:val="003E2F31"/>
    <w:rsid w:val="003E2FFD"/>
    <w:rsid w:val="003E3000"/>
    <w:rsid w:val="003E3391"/>
    <w:rsid w:val="003E3886"/>
    <w:rsid w:val="003E3951"/>
    <w:rsid w:val="003E3D9C"/>
    <w:rsid w:val="003E3E42"/>
    <w:rsid w:val="003E41A6"/>
    <w:rsid w:val="003E498F"/>
    <w:rsid w:val="003E4CBB"/>
    <w:rsid w:val="003E548A"/>
    <w:rsid w:val="003E5A7C"/>
    <w:rsid w:val="003E5D94"/>
    <w:rsid w:val="003E5F88"/>
    <w:rsid w:val="003E6209"/>
    <w:rsid w:val="003E62E2"/>
    <w:rsid w:val="003E6423"/>
    <w:rsid w:val="003E64A2"/>
    <w:rsid w:val="003E68EB"/>
    <w:rsid w:val="003E6BD6"/>
    <w:rsid w:val="003E6CB4"/>
    <w:rsid w:val="003E6FBA"/>
    <w:rsid w:val="003E7266"/>
    <w:rsid w:val="003E7E73"/>
    <w:rsid w:val="003E7EC5"/>
    <w:rsid w:val="003F014E"/>
    <w:rsid w:val="003F0336"/>
    <w:rsid w:val="003F086D"/>
    <w:rsid w:val="003F08C3"/>
    <w:rsid w:val="003F0E14"/>
    <w:rsid w:val="003F1167"/>
    <w:rsid w:val="003F1361"/>
    <w:rsid w:val="003F1652"/>
    <w:rsid w:val="003F1A9F"/>
    <w:rsid w:val="003F1AFC"/>
    <w:rsid w:val="003F1C31"/>
    <w:rsid w:val="003F1E66"/>
    <w:rsid w:val="003F1FB9"/>
    <w:rsid w:val="003F1FC9"/>
    <w:rsid w:val="003F20F6"/>
    <w:rsid w:val="003F2A67"/>
    <w:rsid w:val="003F31AA"/>
    <w:rsid w:val="003F3225"/>
    <w:rsid w:val="003F3697"/>
    <w:rsid w:val="003F36E3"/>
    <w:rsid w:val="003F36E4"/>
    <w:rsid w:val="003F3728"/>
    <w:rsid w:val="003F3F14"/>
    <w:rsid w:val="003F445F"/>
    <w:rsid w:val="003F4462"/>
    <w:rsid w:val="003F44A6"/>
    <w:rsid w:val="003F46EC"/>
    <w:rsid w:val="003F46EF"/>
    <w:rsid w:val="003F48B0"/>
    <w:rsid w:val="003F48B5"/>
    <w:rsid w:val="003F4955"/>
    <w:rsid w:val="003F5620"/>
    <w:rsid w:val="003F58B9"/>
    <w:rsid w:val="003F5ABF"/>
    <w:rsid w:val="003F5AED"/>
    <w:rsid w:val="003F5B31"/>
    <w:rsid w:val="003F5C1F"/>
    <w:rsid w:val="003F6597"/>
    <w:rsid w:val="003F6798"/>
    <w:rsid w:val="003F67DF"/>
    <w:rsid w:val="003F69A2"/>
    <w:rsid w:val="003F6C06"/>
    <w:rsid w:val="003F7022"/>
    <w:rsid w:val="003F723C"/>
    <w:rsid w:val="003F738C"/>
    <w:rsid w:val="003F7799"/>
    <w:rsid w:val="003F7901"/>
    <w:rsid w:val="003F7BBC"/>
    <w:rsid w:val="00400237"/>
    <w:rsid w:val="004003C3"/>
    <w:rsid w:val="0040093A"/>
    <w:rsid w:val="004013C2"/>
    <w:rsid w:val="00401EA1"/>
    <w:rsid w:val="004021C2"/>
    <w:rsid w:val="00402388"/>
    <w:rsid w:val="004027F7"/>
    <w:rsid w:val="004029D9"/>
    <w:rsid w:val="00403065"/>
    <w:rsid w:val="004031A3"/>
    <w:rsid w:val="00403F55"/>
    <w:rsid w:val="00403F6E"/>
    <w:rsid w:val="004050F7"/>
    <w:rsid w:val="00405436"/>
    <w:rsid w:val="0040547C"/>
    <w:rsid w:val="00405866"/>
    <w:rsid w:val="004058B4"/>
    <w:rsid w:val="00405923"/>
    <w:rsid w:val="00405E8E"/>
    <w:rsid w:val="00405FFA"/>
    <w:rsid w:val="004060D8"/>
    <w:rsid w:val="00406342"/>
    <w:rsid w:val="004063DE"/>
    <w:rsid w:val="004065CF"/>
    <w:rsid w:val="00406FAB"/>
    <w:rsid w:val="00407312"/>
    <w:rsid w:val="00407863"/>
    <w:rsid w:val="00407EDF"/>
    <w:rsid w:val="00407FE5"/>
    <w:rsid w:val="0041086C"/>
    <w:rsid w:val="00410877"/>
    <w:rsid w:val="00410E33"/>
    <w:rsid w:val="004112B1"/>
    <w:rsid w:val="0041141C"/>
    <w:rsid w:val="00411A7B"/>
    <w:rsid w:val="00411C3A"/>
    <w:rsid w:val="00411E50"/>
    <w:rsid w:val="00411F35"/>
    <w:rsid w:val="004122E9"/>
    <w:rsid w:val="004128F7"/>
    <w:rsid w:val="00412AE8"/>
    <w:rsid w:val="004135F1"/>
    <w:rsid w:val="00413696"/>
    <w:rsid w:val="00413757"/>
    <w:rsid w:val="0041387E"/>
    <w:rsid w:val="00413D84"/>
    <w:rsid w:val="004144B8"/>
    <w:rsid w:val="004145C0"/>
    <w:rsid w:val="00414AC1"/>
    <w:rsid w:val="00414B22"/>
    <w:rsid w:val="00414DAB"/>
    <w:rsid w:val="004152A4"/>
    <w:rsid w:val="00415551"/>
    <w:rsid w:val="004157E5"/>
    <w:rsid w:val="004158E6"/>
    <w:rsid w:val="004158EE"/>
    <w:rsid w:val="00415AC8"/>
    <w:rsid w:val="00415B3A"/>
    <w:rsid w:val="00415CE7"/>
    <w:rsid w:val="00415D61"/>
    <w:rsid w:val="0041627A"/>
    <w:rsid w:val="004164C8"/>
    <w:rsid w:val="00416C64"/>
    <w:rsid w:val="0041715E"/>
    <w:rsid w:val="00417399"/>
    <w:rsid w:val="00417B46"/>
    <w:rsid w:val="00417FAE"/>
    <w:rsid w:val="00417FC3"/>
    <w:rsid w:val="004200E1"/>
    <w:rsid w:val="00420912"/>
    <w:rsid w:val="00420A6A"/>
    <w:rsid w:val="00420D83"/>
    <w:rsid w:val="00421249"/>
    <w:rsid w:val="0042179D"/>
    <w:rsid w:val="00421BFB"/>
    <w:rsid w:val="00422796"/>
    <w:rsid w:val="00422817"/>
    <w:rsid w:val="004228E3"/>
    <w:rsid w:val="00422EE7"/>
    <w:rsid w:val="00422FF4"/>
    <w:rsid w:val="004232AC"/>
    <w:rsid w:val="00423477"/>
    <w:rsid w:val="004236DD"/>
    <w:rsid w:val="00423C64"/>
    <w:rsid w:val="00423FEA"/>
    <w:rsid w:val="004241E1"/>
    <w:rsid w:val="004242BB"/>
    <w:rsid w:val="00424409"/>
    <w:rsid w:val="004244A5"/>
    <w:rsid w:val="004246A9"/>
    <w:rsid w:val="004246B0"/>
    <w:rsid w:val="004246C9"/>
    <w:rsid w:val="0042477A"/>
    <w:rsid w:val="004248DC"/>
    <w:rsid w:val="004249DF"/>
    <w:rsid w:val="00424E71"/>
    <w:rsid w:val="004251C5"/>
    <w:rsid w:val="004253E7"/>
    <w:rsid w:val="004256C2"/>
    <w:rsid w:val="004257FB"/>
    <w:rsid w:val="00425914"/>
    <w:rsid w:val="00425A9B"/>
    <w:rsid w:val="00425FE2"/>
    <w:rsid w:val="00426017"/>
    <w:rsid w:val="0042662C"/>
    <w:rsid w:val="00426678"/>
    <w:rsid w:val="00426796"/>
    <w:rsid w:val="00426807"/>
    <w:rsid w:val="00426FD9"/>
    <w:rsid w:val="00427175"/>
    <w:rsid w:val="0042743E"/>
    <w:rsid w:val="0042754D"/>
    <w:rsid w:val="00430154"/>
    <w:rsid w:val="00430C86"/>
    <w:rsid w:val="00430E55"/>
    <w:rsid w:val="00431149"/>
    <w:rsid w:val="004315D6"/>
    <w:rsid w:val="0043167B"/>
    <w:rsid w:val="004317F5"/>
    <w:rsid w:val="00431841"/>
    <w:rsid w:val="0043203A"/>
    <w:rsid w:val="00432ABD"/>
    <w:rsid w:val="00432F98"/>
    <w:rsid w:val="00433839"/>
    <w:rsid w:val="00433E30"/>
    <w:rsid w:val="004341C8"/>
    <w:rsid w:val="00434698"/>
    <w:rsid w:val="004346FA"/>
    <w:rsid w:val="00434A15"/>
    <w:rsid w:val="00434FBA"/>
    <w:rsid w:val="004351CD"/>
    <w:rsid w:val="00435796"/>
    <w:rsid w:val="00435AC8"/>
    <w:rsid w:val="00435CCA"/>
    <w:rsid w:val="00436258"/>
    <w:rsid w:val="00436592"/>
    <w:rsid w:val="0043663B"/>
    <w:rsid w:val="00436B35"/>
    <w:rsid w:val="00436BDE"/>
    <w:rsid w:val="004370B1"/>
    <w:rsid w:val="004374B0"/>
    <w:rsid w:val="004379D2"/>
    <w:rsid w:val="00437E1E"/>
    <w:rsid w:val="00440144"/>
    <w:rsid w:val="0044025B"/>
    <w:rsid w:val="0044033C"/>
    <w:rsid w:val="00440835"/>
    <w:rsid w:val="00440E58"/>
    <w:rsid w:val="004411A6"/>
    <w:rsid w:val="004416E4"/>
    <w:rsid w:val="00441D30"/>
    <w:rsid w:val="00442052"/>
    <w:rsid w:val="00442312"/>
    <w:rsid w:val="0044239B"/>
    <w:rsid w:val="004425AE"/>
    <w:rsid w:val="00443466"/>
    <w:rsid w:val="004435E0"/>
    <w:rsid w:val="004435E6"/>
    <w:rsid w:val="00443719"/>
    <w:rsid w:val="004439CF"/>
    <w:rsid w:val="00443AF9"/>
    <w:rsid w:val="00443AFF"/>
    <w:rsid w:val="00443B43"/>
    <w:rsid w:val="00443C80"/>
    <w:rsid w:val="0044422C"/>
    <w:rsid w:val="00444236"/>
    <w:rsid w:val="004447B5"/>
    <w:rsid w:val="00444A72"/>
    <w:rsid w:val="00444CCA"/>
    <w:rsid w:val="00445293"/>
    <w:rsid w:val="00445B98"/>
    <w:rsid w:val="00445C60"/>
    <w:rsid w:val="00445D34"/>
    <w:rsid w:val="004473A5"/>
    <w:rsid w:val="0044778A"/>
    <w:rsid w:val="004500C0"/>
    <w:rsid w:val="00450264"/>
    <w:rsid w:val="004503C3"/>
    <w:rsid w:val="004507BE"/>
    <w:rsid w:val="00450879"/>
    <w:rsid w:val="00450A3F"/>
    <w:rsid w:val="004513C9"/>
    <w:rsid w:val="004516F3"/>
    <w:rsid w:val="00452092"/>
    <w:rsid w:val="00452158"/>
    <w:rsid w:val="00452245"/>
    <w:rsid w:val="004522E4"/>
    <w:rsid w:val="00452386"/>
    <w:rsid w:val="00452408"/>
    <w:rsid w:val="00452785"/>
    <w:rsid w:val="00452B1B"/>
    <w:rsid w:val="00452CF0"/>
    <w:rsid w:val="00452EC0"/>
    <w:rsid w:val="0045329F"/>
    <w:rsid w:val="00453555"/>
    <w:rsid w:val="00453A4A"/>
    <w:rsid w:val="00453EEC"/>
    <w:rsid w:val="00453F42"/>
    <w:rsid w:val="00454402"/>
    <w:rsid w:val="00454449"/>
    <w:rsid w:val="00454491"/>
    <w:rsid w:val="0045460B"/>
    <w:rsid w:val="0045489D"/>
    <w:rsid w:val="00454C5B"/>
    <w:rsid w:val="00454F81"/>
    <w:rsid w:val="0045544C"/>
    <w:rsid w:val="00455503"/>
    <w:rsid w:val="00455606"/>
    <w:rsid w:val="00455743"/>
    <w:rsid w:val="00455B16"/>
    <w:rsid w:val="00455FD0"/>
    <w:rsid w:val="00456031"/>
    <w:rsid w:val="0045645E"/>
    <w:rsid w:val="004569A4"/>
    <w:rsid w:val="00456A5A"/>
    <w:rsid w:val="00457ECE"/>
    <w:rsid w:val="0046031C"/>
    <w:rsid w:val="0046037A"/>
    <w:rsid w:val="00460665"/>
    <w:rsid w:val="004609AD"/>
    <w:rsid w:val="0046133F"/>
    <w:rsid w:val="004613E0"/>
    <w:rsid w:val="00461760"/>
    <w:rsid w:val="00461DF0"/>
    <w:rsid w:val="00461E29"/>
    <w:rsid w:val="0046209A"/>
    <w:rsid w:val="004623EE"/>
    <w:rsid w:val="00462625"/>
    <w:rsid w:val="00462656"/>
    <w:rsid w:val="00462EDA"/>
    <w:rsid w:val="00463334"/>
    <w:rsid w:val="00463356"/>
    <w:rsid w:val="004636AA"/>
    <w:rsid w:val="004636AF"/>
    <w:rsid w:val="00463895"/>
    <w:rsid w:val="00463F82"/>
    <w:rsid w:val="0046469A"/>
    <w:rsid w:val="00464FBF"/>
    <w:rsid w:val="00465A1D"/>
    <w:rsid w:val="00465D0B"/>
    <w:rsid w:val="00465D70"/>
    <w:rsid w:val="0046627D"/>
    <w:rsid w:val="0046691E"/>
    <w:rsid w:val="00466CE3"/>
    <w:rsid w:val="00466D9C"/>
    <w:rsid w:val="00467702"/>
    <w:rsid w:val="00467DD2"/>
    <w:rsid w:val="0047019E"/>
    <w:rsid w:val="0047036D"/>
    <w:rsid w:val="004706DE"/>
    <w:rsid w:val="00470706"/>
    <w:rsid w:val="00470831"/>
    <w:rsid w:val="004711DE"/>
    <w:rsid w:val="004716D0"/>
    <w:rsid w:val="00471732"/>
    <w:rsid w:val="00471745"/>
    <w:rsid w:val="00471797"/>
    <w:rsid w:val="004718AC"/>
    <w:rsid w:val="00471F1F"/>
    <w:rsid w:val="00472182"/>
    <w:rsid w:val="004721BD"/>
    <w:rsid w:val="00472447"/>
    <w:rsid w:val="004729D3"/>
    <w:rsid w:val="00472CA1"/>
    <w:rsid w:val="00473455"/>
    <w:rsid w:val="004734FD"/>
    <w:rsid w:val="00473A90"/>
    <w:rsid w:val="00473BB8"/>
    <w:rsid w:val="00473BE2"/>
    <w:rsid w:val="00473E3F"/>
    <w:rsid w:val="0047401E"/>
    <w:rsid w:val="0047439B"/>
    <w:rsid w:val="0047481D"/>
    <w:rsid w:val="00474B33"/>
    <w:rsid w:val="00474B86"/>
    <w:rsid w:val="00474D2D"/>
    <w:rsid w:val="004751D9"/>
    <w:rsid w:val="00475435"/>
    <w:rsid w:val="00475482"/>
    <w:rsid w:val="00475597"/>
    <w:rsid w:val="0047598D"/>
    <w:rsid w:val="00475F0D"/>
    <w:rsid w:val="004766C7"/>
    <w:rsid w:val="004767C6"/>
    <w:rsid w:val="00476859"/>
    <w:rsid w:val="00476A95"/>
    <w:rsid w:val="00476B9F"/>
    <w:rsid w:val="00476C0F"/>
    <w:rsid w:val="00477048"/>
    <w:rsid w:val="004772FD"/>
    <w:rsid w:val="004777BC"/>
    <w:rsid w:val="004778FF"/>
    <w:rsid w:val="004779AB"/>
    <w:rsid w:val="00477BA5"/>
    <w:rsid w:val="00477BAF"/>
    <w:rsid w:val="00480AFD"/>
    <w:rsid w:val="00480E65"/>
    <w:rsid w:val="00480F7E"/>
    <w:rsid w:val="0048171C"/>
    <w:rsid w:val="00481BCD"/>
    <w:rsid w:val="00481C2B"/>
    <w:rsid w:val="00482228"/>
    <w:rsid w:val="0048279A"/>
    <w:rsid w:val="00482BE7"/>
    <w:rsid w:val="00482C9C"/>
    <w:rsid w:val="004832CF"/>
    <w:rsid w:val="0048359E"/>
    <w:rsid w:val="0048372A"/>
    <w:rsid w:val="00483BBA"/>
    <w:rsid w:val="00484386"/>
    <w:rsid w:val="004844B0"/>
    <w:rsid w:val="004845E5"/>
    <w:rsid w:val="00484B4D"/>
    <w:rsid w:val="00484D9B"/>
    <w:rsid w:val="00484F97"/>
    <w:rsid w:val="0048524C"/>
    <w:rsid w:val="00485A96"/>
    <w:rsid w:val="00485AE6"/>
    <w:rsid w:val="00486004"/>
    <w:rsid w:val="004862AB"/>
    <w:rsid w:val="004862D7"/>
    <w:rsid w:val="00486307"/>
    <w:rsid w:val="0048630D"/>
    <w:rsid w:val="00486754"/>
    <w:rsid w:val="0048697E"/>
    <w:rsid w:val="00487460"/>
    <w:rsid w:val="00487782"/>
    <w:rsid w:val="004879C6"/>
    <w:rsid w:val="00487D4C"/>
    <w:rsid w:val="00487D87"/>
    <w:rsid w:val="0049054A"/>
    <w:rsid w:val="004905BF"/>
    <w:rsid w:val="00490DFA"/>
    <w:rsid w:val="00490E0B"/>
    <w:rsid w:val="00490EA5"/>
    <w:rsid w:val="00491185"/>
    <w:rsid w:val="00491F09"/>
    <w:rsid w:val="004920C5"/>
    <w:rsid w:val="00492622"/>
    <w:rsid w:val="00492A01"/>
    <w:rsid w:val="00492A74"/>
    <w:rsid w:val="00492EC5"/>
    <w:rsid w:val="004932E6"/>
    <w:rsid w:val="00493688"/>
    <w:rsid w:val="0049369A"/>
    <w:rsid w:val="00493A4D"/>
    <w:rsid w:val="00493A63"/>
    <w:rsid w:val="00493A6D"/>
    <w:rsid w:val="00493BE5"/>
    <w:rsid w:val="00494097"/>
    <w:rsid w:val="0049471A"/>
    <w:rsid w:val="004953B9"/>
    <w:rsid w:val="00495414"/>
    <w:rsid w:val="0049558D"/>
    <w:rsid w:val="0049571C"/>
    <w:rsid w:val="00495849"/>
    <w:rsid w:val="00495D63"/>
    <w:rsid w:val="004961ED"/>
    <w:rsid w:val="00496524"/>
    <w:rsid w:val="004966CF"/>
    <w:rsid w:val="00496741"/>
    <w:rsid w:val="00496B88"/>
    <w:rsid w:val="00496C7C"/>
    <w:rsid w:val="004972ED"/>
    <w:rsid w:val="00497532"/>
    <w:rsid w:val="0049763C"/>
    <w:rsid w:val="00497645"/>
    <w:rsid w:val="00497C34"/>
    <w:rsid w:val="00497F00"/>
    <w:rsid w:val="004A018C"/>
    <w:rsid w:val="004A036A"/>
    <w:rsid w:val="004A0EBD"/>
    <w:rsid w:val="004A1655"/>
    <w:rsid w:val="004A1A52"/>
    <w:rsid w:val="004A20DD"/>
    <w:rsid w:val="004A20EB"/>
    <w:rsid w:val="004A29E2"/>
    <w:rsid w:val="004A3004"/>
    <w:rsid w:val="004A3363"/>
    <w:rsid w:val="004A370D"/>
    <w:rsid w:val="004A3967"/>
    <w:rsid w:val="004A3A22"/>
    <w:rsid w:val="004A4354"/>
    <w:rsid w:val="004A438A"/>
    <w:rsid w:val="004A4453"/>
    <w:rsid w:val="004A4588"/>
    <w:rsid w:val="004A45A7"/>
    <w:rsid w:val="004A4750"/>
    <w:rsid w:val="004A53A5"/>
    <w:rsid w:val="004A5588"/>
    <w:rsid w:val="004A5A28"/>
    <w:rsid w:val="004A5CC8"/>
    <w:rsid w:val="004A648F"/>
    <w:rsid w:val="004A6A8C"/>
    <w:rsid w:val="004A6F79"/>
    <w:rsid w:val="004A7101"/>
    <w:rsid w:val="004A75F0"/>
    <w:rsid w:val="004A79FA"/>
    <w:rsid w:val="004B0185"/>
    <w:rsid w:val="004B0680"/>
    <w:rsid w:val="004B1526"/>
    <w:rsid w:val="004B1540"/>
    <w:rsid w:val="004B155A"/>
    <w:rsid w:val="004B15F7"/>
    <w:rsid w:val="004B16DE"/>
    <w:rsid w:val="004B1977"/>
    <w:rsid w:val="004B2036"/>
    <w:rsid w:val="004B211E"/>
    <w:rsid w:val="004B2304"/>
    <w:rsid w:val="004B278E"/>
    <w:rsid w:val="004B2AD2"/>
    <w:rsid w:val="004B2DFC"/>
    <w:rsid w:val="004B2E39"/>
    <w:rsid w:val="004B304E"/>
    <w:rsid w:val="004B341F"/>
    <w:rsid w:val="004B3883"/>
    <w:rsid w:val="004B39ED"/>
    <w:rsid w:val="004B3A38"/>
    <w:rsid w:val="004B3FCD"/>
    <w:rsid w:val="004B44D7"/>
    <w:rsid w:val="004B4A2D"/>
    <w:rsid w:val="004B4C45"/>
    <w:rsid w:val="004B4F0B"/>
    <w:rsid w:val="004B4F91"/>
    <w:rsid w:val="004B50BB"/>
    <w:rsid w:val="004B56A3"/>
    <w:rsid w:val="004B5E82"/>
    <w:rsid w:val="004B5F44"/>
    <w:rsid w:val="004B61BC"/>
    <w:rsid w:val="004B64E7"/>
    <w:rsid w:val="004B65AB"/>
    <w:rsid w:val="004B67FC"/>
    <w:rsid w:val="004B7189"/>
    <w:rsid w:val="004B73FE"/>
    <w:rsid w:val="004B77B6"/>
    <w:rsid w:val="004B7B5C"/>
    <w:rsid w:val="004B7DAF"/>
    <w:rsid w:val="004B7E61"/>
    <w:rsid w:val="004B7F35"/>
    <w:rsid w:val="004C01C6"/>
    <w:rsid w:val="004C07C2"/>
    <w:rsid w:val="004C083B"/>
    <w:rsid w:val="004C098B"/>
    <w:rsid w:val="004C0A85"/>
    <w:rsid w:val="004C0C59"/>
    <w:rsid w:val="004C0DAF"/>
    <w:rsid w:val="004C0E56"/>
    <w:rsid w:val="004C1776"/>
    <w:rsid w:val="004C2A3B"/>
    <w:rsid w:val="004C2EA0"/>
    <w:rsid w:val="004C3064"/>
    <w:rsid w:val="004C308A"/>
    <w:rsid w:val="004C3810"/>
    <w:rsid w:val="004C3891"/>
    <w:rsid w:val="004C3A18"/>
    <w:rsid w:val="004C3B65"/>
    <w:rsid w:val="004C3E0D"/>
    <w:rsid w:val="004C3F1C"/>
    <w:rsid w:val="004C4290"/>
    <w:rsid w:val="004C4810"/>
    <w:rsid w:val="004C4A47"/>
    <w:rsid w:val="004C4BAF"/>
    <w:rsid w:val="004C58DA"/>
    <w:rsid w:val="004C5DAE"/>
    <w:rsid w:val="004C66FA"/>
    <w:rsid w:val="004C672C"/>
    <w:rsid w:val="004C6809"/>
    <w:rsid w:val="004C6B2F"/>
    <w:rsid w:val="004C6FFD"/>
    <w:rsid w:val="004C73B1"/>
    <w:rsid w:val="004C767E"/>
    <w:rsid w:val="004C7709"/>
    <w:rsid w:val="004D012F"/>
    <w:rsid w:val="004D024C"/>
    <w:rsid w:val="004D032F"/>
    <w:rsid w:val="004D0645"/>
    <w:rsid w:val="004D07A1"/>
    <w:rsid w:val="004D12B9"/>
    <w:rsid w:val="004D153B"/>
    <w:rsid w:val="004D1585"/>
    <w:rsid w:val="004D15FB"/>
    <w:rsid w:val="004D1BE7"/>
    <w:rsid w:val="004D1C1F"/>
    <w:rsid w:val="004D22CB"/>
    <w:rsid w:val="004D22D2"/>
    <w:rsid w:val="004D272B"/>
    <w:rsid w:val="004D2B1B"/>
    <w:rsid w:val="004D2CC5"/>
    <w:rsid w:val="004D2ECD"/>
    <w:rsid w:val="004D2F24"/>
    <w:rsid w:val="004D2FD7"/>
    <w:rsid w:val="004D3E82"/>
    <w:rsid w:val="004D3F26"/>
    <w:rsid w:val="004D40D5"/>
    <w:rsid w:val="004D425B"/>
    <w:rsid w:val="004D4582"/>
    <w:rsid w:val="004D4699"/>
    <w:rsid w:val="004D4C23"/>
    <w:rsid w:val="004D4D2A"/>
    <w:rsid w:val="004D4D54"/>
    <w:rsid w:val="004D507D"/>
    <w:rsid w:val="004D5A5E"/>
    <w:rsid w:val="004D6019"/>
    <w:rsid w:val="004D6142"/>
    <w:rsid w:val="004D6444"/>
    <w:rsid w:val="004D6460"/>
    <w:rsid w:val="004D686D"/>
    <w:rsid w:val="004D69FF"/>
    <w:rsid w:val="004D6B49"/>
    <w:rsid w:val="004D7188"/>
    <w:rsid w:val="004D728A"/>
    <w:rsid w:val="004D79CA"/>
    <w:rsid w:val="004D7A03"/>
    <w:rsid w:val="004D7C47"/>
    <w:rsid w:val="004D7F0D"/>
    <w:rsid w:val="004E027F"/>
    <w:rsid w:val="004E061C"/>
    <w:rsid w:val="004E0823"/>
    <w:rsid w:val="004E0B1E"/>
    <w:rsid w:val="004E0FA2"/>
    <w:rsid w:val="004E1130"/>
    <w:rsid w:val="004E129D"/>
    <w:rsid w:val="004E174B"/>
    <w:rsid w:val="004E1989"/>
    <w:rsid w:val="004E1A9F"/>
    <w:rsid w:val="004E1B4B"/>
    <w:rsid w:val="004E1BF1"/>
    <w:rsid w:val="004E2614"/>
    <w:rsid w:val="004E2B7A"/>
    <w:rsid w:val="004E2E31"/>
    <w:rsid w:val="004E3101"/>
    <w:rsid w:val="004E345E"/>
    <w:rsid w:val="004E3561"/>
    <w:rsid w:val="004E3A34"/>
    <w:rsid w:val="004E4950"/>
    <w:rsid w:val="004E4B5A"/>
    <w:rsid w:val="004E52CC"/>
    <w:rsid w:val="004E55C6"/>
    <w:rsid w:val="004E59FC"/>
    <w:rsid w:val="004E5D56"/>
    <w:rsid w:val="004E6111"/>
    <w:rsid w:val="004E689C"/>
    <w:rsid w:val="004E697F"/>
    <w:rsid w:val="004E709E"/>
    <w:rsid w:val="004E70B6"/>
    <w:rsid w:val="004E732D"/>
    <w:rsid w:val="004E748C"/>
    <w:rsid w:val="004E7C09"/>
    <w:rsid w:val="004E7E90"/>
    <w:rsid w:val="004F0258"/>
    <w:rsid w:val="004F0394"/>
    <w:rsid w:val="004F0541"/>
    <w:rsid w:val="004F093B"/>
    <w:rsid w:val="004F12F7"/>
    <w:rsid w:val="004F147E"/>
    <w:rsid w:val="004F2217"/>
    <w:rsid w:val="004F2539"/>
    <w:rsid w:val="004F2912"/>
    <w:rsid w:val="004F2C4A"/>
    <w:rsid w:val="004F2DB6"/>
    <w:rsid w:val="004F2F60"/>
    <w:rsid w:val="004F357B"/>
    <w:rsid w:val="004F39D1"/>
    <w:rsid w:val="004F39F2"/>
    <w:rsid w:val="004F3DCC"/>
    <w:rsid w:val="004F4558"/>
    <w:rsid w:val="004F456E"/>
    <w:rsid w:val="004F45D4"/>
    <w:rsid w:val="004F45D9"/>
    <w:rsid w:val="004F4652"/>
    <w:rsid w:val="004F4662"/>
    <w:rsid w:val="004F487A"/>
    <w:rsid w:val="004F4A19"/>
    <w:rsid w:val="004F50D4"/>
    <w:rsid w:val="004F515B"/>
    <w:rsid w:val="004F51EC"/>
    <w:rsid w:val="004F5C97"/>
    <w:rsid w:val="004F5D11"/>
    <w:rsid w:val="004F609C"/>
    <w:rsid w:val="004F690A"/>
    <w:rsid w:val="004F7377"/>
    <w:rsid w:val="004F76BC"/>
    <w:rsid w:val="004F79E7"/>
    <w:rsid w:val="0050019B"/>
    <w:rsid w:val="0050085E"/>
    <w:rsid w:val="0050098F"/>
    <w:rsid w:val="00500F1F"/>
    <w:rsid w:val="00501771"/>
    <w:rsid w:val="00501B11"/>
    <w:rsid w:val="00501B45"/>
    <w:rsid w:val="005021A8"/>
    <w:rsid w:val="0050275B"/>
    <w:rsid w:val="00502ACF"/>
    <w:rsid w:val="00502EBE"/>
    <w:rsid w:val="005030FC"/>
    <w:rsid w:val="00503211"/>
    <w:rsid w:val="005035CA"/>
    <w:rsid w:val="00503687"/>
    <w:rsid w:val="00503D17"/>
    <w:rsid w:val="00504352"/>
    <w:rsid w:val="005043AE"/>
    <w:rsid w:val="005043B5"/>
    <w:rsid w:val="005043C3"/>
    <w:rsid w:val="005047DA"/>
    <w:rsid w:val="005050A4"/>
    <w:rsid w:val="005052CB"/>
    <w:rsid w:val="0050578A"/>
    <w:rsid w:val="00505FFB"/>
    <w:rsid w:val="005061DE"/>
    <w:rsid w:val="00506997"/>
    <w:rsid w:val="00506AAC"/>
    <w:rsid w:val="00506B15"/>
    <w:rsid w:val="0050718E"/>
    <w:rsid w:val="005076CA"/>
    <w:rsid w:val="005079F8"/>
    <w:rsid w:val="00507A1F"/>
    <w:rsid w:val="00507B97"/>
    <w:rsid w:val="00507E52"/>
    <w:rsid w:val="0051032B"/>
    <w:rsid w:val="00510571"/>
    <w:rsid w:val="00510D6E"/>
    <w:rsid w:val="00511296"/>
    <w:rsid w:val="00511367"/>
    <w:rsid w:val="00511613"/>
    <w:rsid w:val="00511FB9"/>
    <w:rsid w:val="005121D6"/>
    <w:rsid w:val="00512331"/>
    <w:rsid w:val="005123F6"/>
    <w:rsid w:val="0051267D"/>
    <w:rsid w:val="00512685"/>
    <w:rsid w:val="00512A6A"/>
    <w:rsid w:val="0051313F"/>
    <w:rsid w:val="00513920"/>
    <w:rsid w:val="00513AD9"/>
    <w:rsid w:val="00513D09"/>
    <w:rsid w:val="0051426F"/>
    <w:rsid w:val="005148B5"/>
    <w:rsid w:val="00514C38"/>
    <w:rsid w:val="00514C4F"/>
    <w:rsid w:val="0051541A"/>
    <w:rsid w:val="0051594F"/>
    <w:rsid w:val="00515A8A"/>
    <w:rsid w:val="0051607D"/>
    <w:rsid w:val="00516086"/>
    <w:rsid w:val="005164EA"/>
    <w:rsid w:val="00516609"/>
    <w:rsid w:val="00516831"/>
    <w:rsid w:val="005173C5"/>
    <w:rsid w:val="00517631"/>
    <w:rsid w:val="0052003A"/>
    <w:rsid w:val="0052016E"/>
    <w:rsid w:val="00520704"/>
    <w:rsid w:val="0052076B"/>
    <w:rsid w:val="005212B6"/>
    <w:rsid w:val="0052147A"/>
    <w:rsid w:val="0052158D"/>
    <w:rsid w:val="005215F5"/>
    <w:rsid w:val="0052168E"/>
    <w:rsid w:val="00521868"/>
    <w:rsid w:val="00521B91"/>
    <w:rsid w:val="00521C60"/>
    <w:rsid w:val="00521C92"/>
    <w:rsid w:val="00522486"/>
    <w:rsid w:val="005225D1"/>
    <w:rsid w:val="00522815"/>
    <w:rsid w:val="0052281F"/>
    <w:rsid w:val="00522A18"/>
    <w:rsid w:val="00522A8C"/>
    <w:rsid w:val="00522D80"/>
    <w:rsid w:val="00522E0B"/>
    <w:rsid w:val="00522F09"/>
    <w:rsid w:val="005230E9"/>
    <w:rsid w:val="00523161"/>
    <w:rsid w:val="005239F6"/>
    <w:rsid w:val="005239FE"/>
    <w:rsid w:val="00523B3E"/>
    <w:rsid w:val="00523B8C"/>
    <w:rsid w:val="00523DCF"/>
    <w:rsid w:val="00523E86"/>
    <w:rsid w:val="0052408E"/>
    <w:rsid w:val="005247D5"/>
    <w:rsid w:val="0052484B"/>
    <w:rsid w:val="005249C4"/>
    <w:rsid w:val="00524B37"/>
    <w:rsid w:val="00524C57"/>
    <w:rsid w:val="00524EB9"/>
    <w:rsid w:val="00525065"/>
    <w:rsid w:val="00525154"/>
    <w:rsid w:val="00525C15"/>
    <w:rsid w:val="00525DEE"/>
    <w:rsid w:val="00526059"/>
    <w:rsid w:val="0052624C"/>
    <w:rsid w:val="00526463"/>
    <w:rsid w:val="00526ABE"/>
    <w:rsid w:val="00526AD8"/>
    <w:rsid w:val="005276ED"/>
    <w:rsid w:val="00527D73"/>
    <w:rsid w:val="005302E9"/>
    <w:rsid w:val="00530965"/>
    <w:rsid w:val="00530A57"/>
    <w:rsid w:val="00530D34"/>
    <w:rsid w:val="005313F6"/>
    <w:rsid w:val="005315EE"/>
    <w:rsid w:val="005316CC"/>
    <w:rsid w:val="00531847"/>
    <w:rsid w:val="0053187A"/>
    <w:rsid w:val="0053196E"/>
    <w:rsid w:val="00531A88"/>
    <w:rsid w:val="00531CBC"/>
    <w:rsid w:val="00531FBE"/>
    <w:rsid w:val="00532049"/>
    <w:rsid w:val="0053254F"/>
    <w:rsid w:val="005331B9"/>
    <w:rsid w:val="00533243"/>
    <w:rsid w:val="005333BF"/>
    <w:rsid w:val="005333F7"/>
    <w:rsid w:val="005336EA"/>
    <w:rsid w:val="0053383C"/>
    <w:rsid w:val="00533A7A"/>
    <w:rsid w:val="00533C73"/>
    <w:rsid w:val="00533DDE"/>
    <w:rsid w:val="00533FC6"/>
    <w:rsid w:val="0053403F"/>
    <w:rsid w:val="005347C4"/>
    <w:rsid w:val="00534A60"/>
    <w:rsid w:val="00534E57"/>
    <w:rsid w:val="00534E8A"/>
    <w:rsid w:val="005353CE"/>
    <w:rsid w:val="005355AA"/>
    <w:rsid w:val="00535687"/>
    <w:rsid w:val="00535A2B"/>
    <w:rsid w:val="00535E78"/>
    <w:rsid w:val="00536534"/>
    <w:rsid w:val="00536909"/>
    <w:rsid w:val="00536DED"/>
    <w:rsid w:val="00537634"/>
    <w:rsid w:val="00537F14"/>
    <w:rsid w:val="00540070"/>
    <w:rsid w:val="00540541"/>
    <w:rsid w:val="0054070A"/>
    <w:rsid w:val="00540D8A"/>
    <w:rsid w:val="005413FC"/>
    <w:rsid w:val="00541517"/>
    <w:rsid w:val="00541524"/>
    <w:rsid w:val="00541D01"/>
    <w:rsid w:val="00541DEE"/>
    <w:rsid w:val="005424CE"/>
    <w:rsid w:val="00542AEA"/>
    <w:rsid w:val="00542B9A"/>
    <w:rsid w:val="00542F70"/>
    <w:rsid w:val="005433A6"/>
    <w:rsid w:val="005433B0"/>
    <w:rsid w:val="00543551"/>
    <w:rsid w:val="00543A52"/>
    <w:rsid w:val="00543CA1"/>
    <w:rsid w:val="00543EFD"/>
    <w:rsid w:val="00544009"/>
    <w:rsid w:val="005445FF"/>
    <w:rsid w:val="005450F0"/>
    <w:rsid w:val="005452D8"/>
    <w:rsid w:val="00545B36"/>
    <w:rsid w:val="00545ED9"/>
    <w:rsid w:val="00545F26"/>
    <w:rsid w:val="00546060"/>
    <w:rsid w:val="005463BA"/>
    <w:rsid w:val="00546896"/>
    <w:rsid w:val="005468B4"/>
    <w:rsid w:val="005469E4"/>
    <w:rsid w:val="00546D50"/>
    <w:rsid w:val="00546F86"/>
    <w:rsid w:val="005470F8"/>
    <w:rsid w:val="005478CC"/>
    <w:rsid w:val="00547982"/>
    <w:rsid w:val="00547C9A"/>
    <w:rsid w:val="00547CED"/>
    <w:rsid w:val="00547FBC"/>
    <w:rsid w:val="0055053B"/>
    <w:rsid w:val="00550864"/>
    <w:rsid w:val="00550865"/>
    <w:rsid w:val="00550C3B"/>
    <w:rsid w:val="00551598"/>
    <w:rsid w:val="0055217D"/>
    <w:rsid w:val="005524B3"/>
    <w:rsid w:val="005527BB"/>
    <w:rsid w:val="00552839"/>
    <w:rsid w:val="00552B35"/>
    <w:rsid w:val="00552B7D"/>
    <w:rsid w:val="00552CF6"/>
    <w:rsid w:val="00553032"/>
    <w:rsid w:val="00553088"/>
    <w:rsid w:val="0055310F"/>
    <w:rsid w:val="00553870"/>
    <w:rsid w:val="00553F97"/>
    <w:rsid w:val="005553B6"/>
    <w:rsid w:val="00555411"/>
    <w:rsid w:val="00555FB1"/>
    <w:rsid w:val="005564E6"/>
    <w:rsid w:val="00556923"/>
    <w:rsid w:val="00556985"/>
    <w:rsid w:val="00556BEA"/>
    <w:rsid w:val="00556CEC"/>
    <w:rsid w:val="00557067"/>
    <w:rsid w:val="005571E9"/>
    <w:rsid w:val="0055725A"/>
    <w:rsid w:val="0055779B"/>
    <w:rsid w:val="00560341"/>
    <w:rsid w:val="0056076C"/>
    <w:rsid w:val="00560D46"/>
    <w:rsid w:val="005611B6"/>
    <w:rsid w:val="00561848"/>
    <w:rsid w:val="005619B7"/>
    <w:rsid w:val="005622DB"/>
    <w:rsid w:val="005624C6"/>
    <w:rsid w:val="0056250A"/>
    <w:rsid w:val="00562570"/>
    <w:rsid w:val="00562992"/>
    <w:rsid w:val="0056318F"/>
    <w:rsid w:val="00563370"/>
    <w:rsid w:val="00563B83"/>
    <w:rsid w:val="00563B89"/>
    <w:rsid w:val="00563E75"/>
    <w:rsid w:val="00563FDB"/>
    <w:rsid w:val="00564305"/>
    <w:rsid w:val="00564F13"/>
    <w:rsid w:val="0056545C"/>
    <w:rsid w:val="005656C7"/>
    <w:rsid w:val="0056583D"/>
    <w:rsid w:val="00565CE5"/>
    <w:rsid w:val="00565E2D"/>
    <w:rsid w:val="00566335"/>
    <w:rsid w:val="00566B0C"/>
    <w:rsid w:val="00566ED9"/>
    <w:rsid w:val="00566FDF"/>
    <w:rsid w:val="00567117"/>
    <w:rsid w:val="0056770D"/>
    <w:rsid w:val="005677EC"/>
    <w:rsid w:val="00567A5E"/>
    <w:rsid w:val="00567FE2"/>
    <w:rsid w:val="005702C1"/>
    <w:rsid w:val="005706E6"/>
    <w:rsid w:val="00570C4B"/>
    <w:rsid w:val="00571023"/>
    <w:rsid w:val="00571900"/>
    <w:rsid w:val="00571956"/>
    <w:rsid w:val="00571CC1"/>
    <w:rsid w:val="00571F55"/>
    <w:rsid w:val="00571FC9"/>
    <w:rsid w:val="00572223"/>
    <w:rsid w:val="00572288"/>
    <w:rsid w:val="005723B7"/>
    <w:rsid w:val="005725CC"/>
    <w:rsid w:val="005726C3"/>
    <w:rsid w:val="00572EAD"/>
    <w:rsid w:val="00573086"/>
    <w:rsid w:val="0057313E"/>
    <w:rsid w:val="005731A4"/>
    <w:rsid w:val="0057360D"/>
    <w:rsid w:val="00573988"/>
    <w:rsid w:val="00573B7F"/>
    <w:rsid w:val="00574466"/>
    <w:rsid w:val="00574C79"/>
    <w:rsid w:val="00574CB0"/>
    <w:rsid w:val="0057508B"/>
    <w:rsid w:val="005758C7"/>
    <w:rsid w:val="005758E6"/>
    <w:rsid w:val="00575997"/>
    <w:rsid w:val="005759F2"/>
    <w:rsid w:val="00575D56"/>
    <w:rsid w:val="0057612C"/>
    <w:rsid w:val="00576222"/>
    <w:rsid w:val="0057639B"/>
    <w:rsid w:val="005764D5"/>
    <w:rsid w:val="00576AAD"/>
    <w:rsid w:val="00576AF3"/>
    <w:rsid w:val="00576CD5"/>
    <w:rsid w:val="00576D58"/>
    <w:rsid w:val="00576D64"/>
    <w:rsid w:val="00576D8D"/>
    <w:rsid w:val="00576DD9"/>
    <w:rsid w:val="00576FAB"/>
    <w:rsid w:val="005771F9"/>
    <w:rsid w:val="0057721E"/>
    <w:rsid w:val="00577340"/>
    <w:rsid w:val="00577AA2"/>
    <w:rsid w:val="005801C2"/>
    <w:rsid w:val="0058073A"/>
    <w:rsid w:val="00580AFF"/>
    <w:rsid w:val="00580F8E"/>
    <w:rsid w:val="00581111"/>
    <w:rsid w:val="00581491"/>
    <w:rsid w:val="0058179A"/>
    <w:rsid w:val="00581A01"/>
    <w:rsid w:val="005829A4"/>
    <w:rsid w:val="00582A43"/>
    <w:rsid w:val="00582C97"/>
    <w:rsid w:val="00582D26"/>
    <w:rsid w:val="00582D69"/>
    <w:rsid w:val="00582DD1"/>
    <w:rsid w:val="0058309E"/>
    <w:rsid w:val="00583145"/>
    <w:rsid w:val="00583535"/>
    <w:rsid w:val="00583ACE"/>
    <w:rsid w:val="00583DE0"/>
    <w:rsid w:val="0058454E"/>
    <w:rsid w:val="00584A1F"/>
    <w:rsid w:val="00584AAA"/>
    <w:rsid w:val="00584CC0"/>
    <w:rsid w:val="005852DF"/>
    <w:rsid w:val="005854FF"/>
    <w:rsid w:val="00586300"/>
    <w:rsid w:val="005864D7"/>
    <w:rsid w:val="005872B9"/>
    <w:rsid w:val="005878C2"/>
    <w:rsid w:val="00587912"/>
    <w:rsid w:val="00587A5D"/>
    <w:rsid w:val="00587D0B"/>
    <w:rsid w:val="005903E6"/>
    <w:rsid w:val="005904A9"/>
    <w:rsid w:val="005907F2"/>
    <w:rsid w:val="00590B13"/>
    <w:rsid w:val="00591741"/>
    <w:rsid w:val="00591AC5"/>
    <w:rsid w:val="00591BA8"/>
    <w:rsid w:val="00591BEA"/>
    <w:rsid w:val="005927E3"/>
    <w:rsid w:val="00592CE0"/>
    <w:rsid w:val="0059370B"/>
    <w:rsid w:val="00593A35"/>
    <w:rsid w:val="00593D20"/>
    <w:rsid w:val="00593E6D"/>
    <w:rsid w:val="00593E86"/>
    <w:rsid w:val="0059437F"/>
    <w:rsid w:val="005946B2"/>
    <w:rsid w:val="00594776"/>
    <w:rsid w:val="005947E2"/>
    <w:rsid w:val="00594959"/>
    <w:rsid w:val="00594A0B"/>
    <w:rsid w:val="00594A73"/>
    <w:rsid w:val="00594D2A"/>
    <w:rsid w:val="00594DF9"/>
    <w:rsid w:val="00595201"/>
    <w:rsid w:val="00595718"/>
    <w:rsid w:val="005957C4"/>
    <w:rsid w:val="00595AFD"/>
    <w:rsid w:val="00595BB5"/>
    <w:rsid w:val="00596E72"/>
    <w:rsid w:val="005977AD"/>
    <w:rsid w:val="00597A34"/>
    <w:rsid w:val="00597BF4"/>
    <w:rsid w:val="005A01CA"/>
    <w:rsid w:val="005A0599"/>
    <w:rsid w:val="005A05C9"/>
    <w:rsid w:val="005A114E"/>
    <w:rsid w:val="005A1268"/>
    <w:rsid w:val="005A13C6"/>
    <w:rsid w:val="005A187A"/>
    <w:rsid w:val="005A1DBB"/>
    <w:rsid w:val="005A2257"/>
    <w:rsid w:val="005A26E5"/>
    <w:rsid w:val="005A26EE"/>
    <w:rsid w:val="005A2779"/>
    <w:rsid w:val="005A2905"/>
    <w:rsid w:val="005A2A40"/>
    <w:rsid w:val="005A2DD4"/>
    <w:rsid w:val="005A361C"/>
    <w:rsid w:val="005A3AB6"/>
    <w:rsid w:val="005A3DD8"/>
    <w:rsid w:val="005A3DFD"/>
    <w:rsid w:val="005A3F6E"/>
    <w:rsid w:val="005A42D8"/>
    <w:rsid w:val="005A4423"/>
    <w:rsid w:val="005A47FE"/>
    <w:rsid w:val="005A4F9F"/>
    <w:rsid w:val="005A5D2B"/>
    <w:rsid w:val="005A5F05"/>
    <w:rsid w:val="005A6E88"/>
    <w:rsid w:val="005A6F7D"/>
    <w:rsid w:val="005A71C3"/>
    <w:rsid w:val="005A7251"/>
    <w:rsid w:val="005A72D6"/>
    <w:rsid w:val="005A7C5E"/>
    <w:rsid w:val="005A7CF6"/>
    <w:rsid w:val="005B0373"/>
    <w:rsid w:val="005B0550"/>
    <w:rsid w:val="005B0BEC"/>
    <w:rsid w:val="005B1123"/>
    <w:rsid w:val="005B11CC"/>
    <w:rsid w:val="005B133C"/>
    <w:rsid w:val="005B144B"/>
    <w:rsid w:val="005B1B19"/>
    <w:rsid w:val="005B1EF9"/>
    <w:rsid w:val="005B223E"/>
    <w:rsid w:val="005B235E"/>
    <w:rsid w:val="005B2AE4"/>
    <w:rsid w:val="005B31BA"/>
    <w:rsid w:val="005B331F"/>
    <w:rsid w:val="005B34EE"/>
    <w:rsid w:val="005B365C"/>
    <w:rsid w:val="005B375F"/>
    <w:rsid w:val="005B3987"/>
    <w:rsid w:val="005B413E"/>
    <w:rsid w:val="005B4307"/>
    <w:rsid w:val="005B4347"/>
    <w:rsid w:val="005B46CA"/>
    <w:rsid w:val="005B4A28"/>
    <w:rsid w:val="005B4FC9"/>
    <w:rsid w:val="005B5169"/>
    <w:rsid w:val="005B5245"/>
    <w:rsid w:val="005B53F0"/>
    <w:rsid w:val="005B53F7"/>
    <w:rsid w:val="005B6B6C"/>
    <w:rsid w:val="005B6D3D"/>
    <w:rsid w:val="005B7195"/>
    <w:rsid w:val="005B71F6"/>
    <w:rsid w:val="005B7392"/>
    <w:rsid w:val="005B76D0"/>
    <w:rsid w:val="005C013F"/>
    <w:rsid w:val="005C0712"/>
    <w:rsid w:val="005C0B56"/>
    <w:rsid w:val="005C0E87"/>
    <w:rsid w:val="005C17BB"/>
    <w:rsid w:val="005C1EF5"/>
    <w:rsid w:val="005C1F91"/>
    <w:rsid w:val="005C201C"/>
    <w:rsid w:val="005C2067"/>
    <w:rsid w:val="005C22FC"/>
    <w:rsid w:val="005C2A7D"/>
    <w:rsid w:val="005C2B87"/>
    <w:rsid w:val="005C2CCC"/>
    <w:rsid w:val="005C317C"/>
    <w:rsid w:val="005C37C3"/>
    <w:rsid w:val="005C3DD7"/>
    <w:rsid w:val="005C3F2A"/>
    <w:rsid w:val="005C3F8D"/>
    <w:rsid w:val="005C40F8"/>
    <w:rsid w:val="005C467A"/>
    <w:rsid w:val="005C494D"/>
    <w:rsid w:val="005C4C85"/>
    <w:rsid w:val="005C5995"/>
    <w:rsid w:val="005C6881"/>
    <w:rsid w:val="005C69D3"/>
    <w:rsid w:val="005C6A06"/>
    <w:rsid w:val="005C6ECD"/>
    <w:rsid w:val="005C73FD"/>
    <w:rsid w:val="005C7775"/>
    <w:rsid w:val="005C77EB"/>
    <w:rsid w:val="005D043C"/>
    <w:rsid w:val="005D09BD"/>
    <w:rsid w:val="005D0C2D"/>
    <w:rsid w:val="005D0CDF"/>
    <w:rsid w:val="005D0D39"/>
    <w:rsid w:val="005D12D6"/>
    <w:rsid w:val="005D1D98"/>
    <w:rsid w:val="005D2132"/>
    <w:rsid w:val="005D2133"/>
    <w:rsid w:val="005D2A1D"/>
    <w:rsid w:val="005D2AF7"/>
    <w:rsid w:val="005D2B13"/>
    <w:rsid w:val="005D2D34"/>
    <w:rsid w:val="005D328E"/>
    <w:rsid w:val="005D3374"/>
    <w:rsid w:val="005D3787"/>
    <w:rsid w:val="005D3BFC"/>
    <w:rsid w:val="005D3E70"/>
    <w:rsid w:val="005D4018"/>
    <w:rsid w:val="005D44D8"/>
    <w:rsid w:val="005D465D"/>
    <w:rsid w:val="005D4ED9"/>
    <w:rsid w:val="005D4FBF"/>
    <w:rsid w:val="005D577E"/>
    <w:rsid w:val="005D60F4"/>
    <w:rsid w:val="005D6435"/>
    <w:rsid w:val="005D6745"/>
    <w:rsid w:val="005D6A91"/>
    <w:rsid w:val="005D6B19"/>
    <w:rsid w:val="005D6D42"/>
    <w:rsid w:val="005D6F97"/>
    <w:rsid w:val="005D70FA"/>
    <w:rsid w:val="005D7288"/>
    <w:rsid w:val="005D7944"/>
    <w:rsid w:val="005D7C04"/>
    <w:rsid w:val="005D7CDC"/>
    <w:rsid w:val="005D7CE3"/>
    <w:rsid w:val="005D7FAB"/>
    <w:rsid w:val="005E013A"/>
    <w:rsid w:val="005E05ED"/>
    <w:rsid w:val="005E0605"/>
    <w:rsid w:val="005E093D"/>
    <w:rsid w:val="005E0B16"/>
    <w:rsid w:val="005E0BCA"/>
    <w:rsid w:val="005E1174"/>
    <w:rsid w:val="005E11E7"/>
    <w:rsid w:val="005E17A6"/>
    <w:rsid w:val="005E17B1"/>
    <w:rsid w:val="005E1DE0"/>
    <w:rsid w:val="005E2655"/>
    <w:rsid w:val="005E29AE"/>
    <w:rsid w:val="005E2DED"/>
    <w:rsid w:val="005E2EE7"/>
    <w:rsid w:val="005E34D4"/>
    <w:rsid w:val="005E3535"/>
    <w:rsid w:val="005E363B"/>
    <w:rsid w:val="005E3A47"/>
    <w:rsid w:val="005E3AAA"/>
    <w:rsid w:val="005E3F4C"/>
    <w:rsid w:val="005E414A"/>
    <w:rsid w:val="005E4181"/>
    <w:rsid w:val="005E41F0"/>
    <w:rsid w:val="005E4853"/>
    <w:rsid w:val="005E537C"/>
    <w:rsid w:val="005E53FF"/>
    <w:rsid w:val="005E540E"/>
    <w:rsid w:val="005E557F"/>
    <w:rsid w:val="005E56B8"/>
    <w:rsid w:val="005E5FD6"/>
    <w:rsid w:val="005E632A"/>
    <w:rsid w:val="005E7D2B"/>
    <w:rsid w:val="005E7D43"/>
    <w:rsid w:val="005E7F6F"/>
    <w:rsid w:val="005F04C3"/>
    <w:rsid w:val="005F06EE"/>
    <w:rsid w:val="005F0F27"/>
    <w:rsid w:val="005F1267"/>
    <w:rsid w:val="005F1322"/>
    <w:rsid w:val="005F15CC"/>
    <w:rsid w:val="005F191C"/>
    <w:rsid w:val="005F1B46"/>
    <w:rsid w:val="005F1DA7"/>
    <w:rsid w:val="005F1F58"/>
    <w:rsid w:val="005F20C9"/>
    <w:rsid w:val="005F21C1"/>
    <w:rsid w:val="005F22C0"/>
    <w:rsid w:val="005F2318"/>
    <w:rsid w:val="005F23C1"/>
    <w:rsid w:val="005F2481"/>
    <w:rsid w:val="005F26A6"/>
    <w:rsid w:val="005F26C5"/>
    <w:rsid w:val="005F2931"/>
    <w:rsid w:val="005F2D4D"/>
    <w:rsid w:val="005F2F30"/>
    <w:rsid w:val="005F310E"/>
    <w:rsid w:val="005F35BA"/>
    <w:rsid w:val="005F3847"/>
    <w:rsid w:val="005F387A"/>
    <w:rsid w:val="005F3B1B"/>
    <w:rsid w:val="005F3F53"/>
    <w:rsid w:val="005F3FC2"/>
    <w:rsid w:val="005F4208"/>
    <w:rsid w:val="005F479E"/>
    <w:rsid w:val="005F4DE0"/>
    <w:rsid w:val="005F4E8B"/>
    <w:rsid w:val="005F4F53"/>
    <w:rsid w:val="005F5DA3"/>
    <w:rsid w:val="005F6234"/>
    <w:rsid w:val="005F642A"/>
    <w:rsid w:val="005F66A8"/>
    <w:rsid w:val="005F6AC8"/>
    <w:rsid w:val="005F6F29"/>
    <w:rsid w:val="005F724D"/>
    <w:rsid w:val="005F73D3"/>
    <w:rsid w:val="005F7C87"/>
    <w:rsid w:val="005F7CB6"/>
    <w:rsid w:val="005F7D8D"/>
    <w:rsid w:val="0060020D"/>
    <w:rsid w:val="0060037E"/>
    <w:rsid w:val="0060077D"/>
    <w:rsid w:val="006009FA"/>
    <w:rsid w:val="00600F7E"/>
    <w:rsid w:val="006013AE"/>
    <w:rsid w:val="006015D1"/>
    <w:rsid w:val="00601735"/>
    <w:rsid w:val="00601745"/>
    <w:rsid w:val="00601926"/>
    <w:rsid w:val="00601AC1"/>
    <w:rsid w:val="00601C17"/>
    <w:rsid w:val="00601D66"/>
    <w:rsid w:val="00601EB5"/>
    <w:rsid w:val="00601FE3"/>
    <w:rsid w:val="006020F6"/>
    <w:rsid w:val="00602266"/>
    <w:rsid w:val="00602B17"/>
    <w:rsid w:val="00602B9A"/>
    <w:rsid w:val="00603061"/>
    <w:rsid w:val="006033DE"/>
    <w:rsid w:val="00603651"/>
    <w:rsid w:val="006036C1"/>
    <w:rsid w:val="00603902"/>
    <w:rsid w:val="00603989"/>
    <w:rsid w:val="00603A00"/>
    <w:rsid w:val="006040E5"/>
    <w:rsid w:val="006041AE"/>
    <w:rsid w:val="00604637"/>
    <w:rsid w:val="00604905"/>
    <w:rsid w:val="00604E0D"/>
    <w:rsid w:val="00604F76"/>
    <w:rsid w:val="00605055"/>
    <w:rsid w:val="006050C9"/>
    <w:rsid w:val="00605ACF"/>
    <w:rsid w:val="00605BAD"/>
    <w:rsid w:val="00605C79"/>
    <w:rsid w:val="00605DDF"/>
    <w:rsid w:val="006069C5"/>
    <w:rsid w:val="00606D12"/>
    <w:rsid w:val="00606D34"/>
    <w:rsid w:val="006074DC"/>
    <w:rsid w:val="00607933"/>
    <w:rsid w:val="00607AEF"/>
    <w:rsid w:val="006109F0"/>
    <w:rsid w:val="00610A2C"/>
    <w:rsid w:val="00610D0E"/>
    <w:rsid w:val="00610D8E"/>
    <w:rsid w:val="00610DBB"/>
    <w:rsid w:val="0061178C"/>
    <w:rsid w:val="006120E7"/>
    <w:rsid w:val="0061249C"/>
    <w:rsid w:val="00612C5F"/>
    <w:rsid w:val="0061302A"/>
    <w:rsid w:val="0061313B"/>
    <w:rsid w:val="006137C3"/>
    <w:rsid w:val="006139FD"/>
    <w:rsid w:val="00613BA4"/>
    <w:rsid w:val="00613E94"/>
    <w:rsid w:val="00614A24"/>
    <w:rsid w:val="00614AA6"/>
    <w:rsid w:val="00614C55"/>
    <w:rsid w:val="00615005"/>
    <w:rsid w:val="00615076"/>
    <w:rsid w:val="00615890"/>
    <w:rsid w:val="00615AA5"/>
    <w:rsid w:val="00615C32"/>
    <w:rsid w:val="00615E52"/>
    <w:rsid w:val="00615E93"/>
    <w:rsid w:val="006161F4"/>
    <w:rsid w:val="00616AE4"/>
    <w:rsid w:val="00616E2A"/>
    <w:rsid w:val="0061703A"/>
    <w:rsid w:val="0061749C"/>
    <w:rsid w:val="0061799B"/>
    <w:rsid w:val="00617F77"/>
    <w:rsid w:val="00620161"/>
    <w:rsid w:val="00620186"/>
    <w:rsid w:val="00620B01"/>
    <w:rsid w:val="00620FD7"/>
    <w:rsid w:val="006211A4"/>
    <w:rsid w:val="006213A0"/>
    <w:rsid w:val="006214BA"/>
    <w:rsid w:val="00621652"/>
    <w:rsid w:val="00621B68"/>
    <w:rsid w:val="00621C78"/>
    <w:rsid w:val="00621E49"/>
    <w:rsid w:val="006222D0"/>
    <w:rsid w:val="006226DE"/>
    <w:rsid w:val="00622F7E"/>
    <w:rsid w:val="0062339B"/>
    <w:rsid w:val="00623A2D"/>
    <w:rsid w:val="00623C39"/>
    <w:rsid w:val="00623F60"/>
    <w:rsid w:val="006240DC"/>
    <w:rsid w:val="00624232"/>
    <w:rsid w:val="00624677"/>
    <w:rsid w:val="00624E15"/>
    <w:rsid w:val="00624E54"/>
    <w:rsid w:val="0062546C"/>
    <w:rsid w:val="00625886"/>
    <w:rsid w:val="00625921"/>
    <w:rsid w:val="006259E2"/>
    <w:rsid w:val="00625D8B"/>
    <w:rsid w:val="00625EF0"/>
    <w:rsid w:val="00625F6C"/>
    <w:rsid w:val="0062634B"/>
    <w:rsid w:val="00626478"/>
    <w:rsid w:val="006264CA"/>
    <w:rsid w:val="0062674F"/>
    <w:rsid w:val="00626ACE"/>
    <w:rsid w:val="00627031"/>
    <w:rsid w:val="006270BF"/>
    <w:rsid w:val="00627102"/>
    <w:rsid w:val="006271F7"/>
    <w:rsid w:val="00627249"/>
    <w:rsid w:val="0062762A"/>
    <w:rsid w:val="00627FBD"/>
    <w:rsid w:val="006301E1"/>
    <w:rsid w:val="00630210"/>
    <w:rsid w:val="0063033B"/>
    <w:rsid w:val="00630654"/>
    <w:rsid w:val="006306BD"/>
    <w:rsid w:val="00630D37"/>
    <w:rsid w:val="00630F24"/>
    <w:rsid w:val="00631A80"/>
    <w:rsid w:val="00631E1A"/>
    <w:rsid w:val="00631FC7"/>
    <w:rsid w:val="0063225F"/>
    <w:rsid w:val="006322C1"/>
    <w:rsid w:val="00632649"/>
    <w:rsid w:val="0063294C"/>
    <w:rsid w:val="00632996"/>
    <w:rsid w:val="0063322C"/>
    <w:rsid w:val="00633994"/>
    <w:rsid w:val="00633F1E"/>
    <w:rsid w:val="00634013"/>
    <w:rsid w:val="00634071"/>
    <w:rsid w:val="006341EB"/>
    <w:rsid w:val="006343AC"/>
    <w:rsid w:val="00634851"/>
    <w:rsid w:val="00634C3A"/>
    <w:rsid w:val="00634D14"/>
    <w:rsid w:val="00634E80"/>
    <w:rsid w:val="0063572F"/>
    <w:rsid w:val="006359ED"/>
    <w:rsid w:val="00635B95"/>
    <w:rsid w:val="00635BC8"/>
    <w:rsid w:val="00635CA3"/>
    <w:rsid w:val="00635CB0"/>
    <w:rsid w:val="00635E08"/>
    <w:rsid w:val="00635FE7"/>
    <w:rsid w:val="00636F0C"/>
    <w:rsid w:val="00637406"/>
    <w:rsid w:val="00637675"/>
    <w:rsid w:val="00637AFC"/>
    <w:rsid w:val="0064015F"/>
    <w:rsid w:val="00640358"/>
    <w:rsid w:val="006405FA"/>
    <w:rsid w:val="00640613"/>
    <w:rsid w:val="00640E48"/>
    <w:rsid w:val="00641381"/>
    <w:rsid w:val="006413B6"/>
    <w:rsid w:val="006417A3"/>
    <w:rsid w:val="00641CE5"/>
    <w:rsid w:val="006420DD"/>
    <w:rsid w:val="00642333"/>
    <w:rsid w:val="00642546"/>
    <w:rsid w:val="00642886"/>
    <w:rsid w:val="00642F32"/>
    <w:rsid w:val="00643699"/>
    <w:rsid w:val="00643FF4"/>
    <w:rsid w:val="0064420D"/>
    <w:rsid w:val="00644B77"/>
    <w:rsid w:val="00644CFE"/>
    <w:rsid w:val="00645203"/>
    <w:rsid w:val="006457CF"/>
    <w:rsid w:val="00645C42"/>
    <w:rsid w:val="00645D8F"/>
    <w:rsid w:val="00646604"/>
    <w:rsid w:val="0064696C"/>
    <w:rsid w:val="00646BC7"/>
    <w:rsid w:val="00647051"/>
    <w:rsid w:val="00647428"/>
    <w:rsid w:val="006474D7"/>
    <w:rsid w:val="006476F5"/>
    <w:rsid w:val="00647975"/>
    <w:rsid w:val="00647A76"/>
    <w:rsid w:val="00647C6F"/>
    <w:rsid w:val="00647C93"/>
    <w:rsid w:val="00650161"/>
    <w:rsid w:val="006505D6"/>
    <w:rsid w:val="006505E2"/>
    <w:rsid w:val="0065140B"/>
    <w:rsid w:val="006519C8"/>
    <w:rsid w:val="00651D06"/>
    <w:rsid w:val="00651E62"/>
    <w:rsid w:val="00651EEA"/>
    <w:rsid w:val="0065217D"/>
    <w:rsid w:val="006522D0"/>
    <w:rsid w:val="006529E5"/>
    <w:rsid w:val="006534E7"/>
    <w:rsid w:val="00654211"/>
    <w:rsid w:val="006543C2"/>
    <w:rsid w:val="00654760"/>
    <w:rsid w:val="00654987"/>
    <w:rsid w:val="00654AFE"/>
    <w:rsid w:val="006552C4"/>
    <w:rsid w:val="006553A7"/>
    <w:rsid w:val="0065580D"/>
    <w:rsid w:val="006559E3"/>
    <w:rsid w:val="00655FE1"/>
    <w:rsid w:val="006560DB"/>
    <w:rsid w:val="00656237"/>
    <w:rsid w:val="0065623D"/>
    <w:rsid w:val="00656444"/>
    <w:rsid w:val="0065677B"/>
    <w:rsid w:val="0065681B"/>
    <w:rsid w:val="006569F2"/>
    <w:rsid w:val="00656A31"/>
    <w:rsid w:val="0065737B"/>
    <w:rsid w:val="006577F0"/>
    <w:rsid w:val="006579CB"/>
    <w:rsid w:val="00657A48"/>
    <w:rsid w:val="00657ACC"/>
    <w:rsid w:val="00657C72"/>
    <w:rsid w:val="00657EF4"/>
    <w:rsid w:val="00660104"/>
    <w:rsid w:val="0066015C"/>
    <w:rsid w:val="00660168"/>
    <w:rsid w:val="00660CB0"/>
    <w:rsid w:val="00660CEE"/>
    <w:rsid w:val="00661073"/>
    <w:rsid w:val="0066121E"/>
    <w:rsid w:val="0066176E"/>
    <w:rsid w:val="00661951"/>
    <w:rsid w:val="00661BF7"/>
    <w:rsid w:val="00661C47"/>
    <w:rsid w:val="00661ECA"/>
    <w:rsid w:val="006620D7"/>
    <w:rsid w:val="006626C9"/>
    <w:rsid w:val="00662951"/>
    <w:rsid w:val="00662AD6"/>
    <w:rsid w:val="00662B12"/>
    <w:rsid w:val="00662DA2"/>
    <w:rsid w:val="00662FEE"/>
    <w:rsid w:val="006632BD"/>
    <w:rsid w:val="00663621"/>
    <w:rsid w:val="00663DB3"/>
    <w:rsid w:val="00663EAE"/>
    <w:rsid w:val="006646A0"/>
    <w:rsid w:val="006646F0"/>
    <w:rsid w:val="0066551D"/>
    <w:rsid w:val="00665574"/>
    <w:rsid w:val="006659C5"/>
    <w:rsid w:val="00665C1F"/>
    <w:rsid w:val="00665C7C"/>
    <w:rsid w:val="00665E91"/>
    <w:rsid w:val="00665F7F"/>
    <w:rsid w:val="0066696E"/>
    <w:rsid w:val="00666D64"/>
    <w:rsid w:val="0066704B"/>
    <w:rsid w:val="00667445"/>
    <w:rsid w:val="0066745A"/>
    <w:rsid w:val="00667718"/>
    <w:rsid w:val="00667C8A"/>
    <w:rsid w:val="00667EA7"/>
    <w:rsid w:val="006700F1"/>
    <w:rsid w:val="00670283"/>
    <w:rsid w:val="006702C2"/>
    <w:rsid w:val="00670596"/>
    <w:rsid w:val="00670A16"/>
    <w:rsid w:val="00670C97"/>
    <w:rsid w:val="00670CA6"/>
    <w:rsid w:val="00670EB7"/>
    <w:rsid w:val="006719E0"/>
    <w:rsid w:val="00671A7B"/>
    <w:rsid w:val="00673026"/>
    <w:rsid w:val="006732E6"/>
    <w:rsid w:val="00673371"/>
    <w:rsid w:val="006733AF"/>
    <w:rsid w:val="0067378A"/>
    <w:rsid w:val="006741D1"/>
    <w:rsid w:val="006742F2"/>
    <w:rsid w:val="006744B9"/>
    <w:rsid w:val="00674521"/>
    <w:rsid w:val="0067486B"/>
    <w:rsid w:val="006751E9"/>
    <w:rsid w:val="00675250"/>
    <w:rsid w:val="0067594C"/>
    <w:rsid w:val="00675A07"/>
    <w:rsid w:val="00675AEF"/>
    <w:rsid w:val="006760DD"/>
    <w:rsid w:val="006763CB"/>
    <w:rsid w:val="0067693A"/>
    <w:rsid w:val="00676CC4"/>
    <w:rsid w:val="00676DAD"/>
    <w:rsid w:val="00677694"/>
    <w:rsid w:val="006778B9"/>
    <w:rsid w:val="00677A4C"/>
    <w:rsid w:val="00680455"/>
    <w:rsid w:val="00681767"/>
    <w:rsid w:val="00681C6C"/>
    <w:rsid w:val="0068233C"/>
    <w:rsid w:val="006824EE"/>
    <w:rsid w:val="0068283A"/>
    <w:rsid w:val="00682B3A"/>
    <w:rsid w:val="00682D30"/>
    <w:rsid w:val="00683D98"/>
    <w:rsid w:val="00684148"/>
    <w:rsid w:val="006843C7"/>
    <w:rsid w:val="006843FC"/>
    <w:rsid w:val="00684C75"/>
    <w:rsid w:val="00684DE8"/>
    <w:rsid w:val="00684DF4"/>
    <w:rsid w:val="0068570E"/>
    <w:rsid w:val="006857A5"/>
    <w:rsid w:val="0068597E"/>
    <w:rsid w:val="006859F0"/>
    <w:rsid w:val="00685A78"/>
    <w:rsid w:val="00685D41"/>
    <w:rsid w:val="00685D7B"/>
    <w:rsid w:val="0068601C"/>
    <w:rsid w:val="00686021"/>
    <w:rsid w:val="006869C6"/>
    <w:rsid w:val="00687441"/>
    <w:rsid w:val="00687CE3"/>
    <w:rsid w:val="00687D5E"/>
    <w:rsid w:val="00690184"/>
    <w:rsid w:val="00690349"/>
    <w:rsid w:val="00690637"/>
    <w:rsid w:val="0069069E"/>
    <w:rsid w:val="0069073B"/>
    <w:rsid w:val="00690806"/>
    <w:rsid w:val="00690927"/>
    <w:rsid w:val="0069116A"/>
    <w:rsid w:val="00691541"/>
    <w:rsid w:val="006915E5"/>
    <w:rsid w:val="006918B7"/>
    <w:rsid w:val="00691C27"/>
    <w:rsid w:val="00691E55"/>
    <w:rsid w:val="00692A86"/>
    <w:rsid w:val="00692E2A"/>
    <w:rsid w:val="00692E8F"/>
    <w:rsid w:val="00693004"/>
    <w:rsid w:val="00693078"/>
    <w:rsid w:val="0069329D"/>
    <w:rsid w:val="006932AE"/>
    <w:rsid w:val="006933B9"/>
    <w:rsid w:val="006933D3"/>
    <w:rsid w:val="00693580"/>
    <w:rsid w:val="00693700"/>
    <w:rsid w:val="0069371D"/>
    <w:rsid w:val="0069398E"/>
    <w:rsid w:val="00693B37"/>
    <w:rsid w:val="00693BC0"/>
    <w:rsid w:val="00693FB2"/>
    <w:rsid w:val="0069417D"/>
    <w:rsid w:val="00694203"/>
    <w:rsid w:val="00694488"/>
    <w:rsid w:val="00694541"/>
    <w:rsid w:val="006945EA"/>
    <w:rsid w:val="00694783"/>
    <w:rsid w:val="00694C2E"/>
    <w:rsid w:val="00694EFC"/>
    <w:rsid w:val="0069530B"/>
    <w:rsid w:val="0069552A"/>
    <w:rsid w:val="00695890"/>
    <w:rsid w:val="00695D05"/>
    <w:rsid w:val="00695D8C"/>
    <w:rsid w:val="00695EB0"/>
    <w:rsid w:val="00696044"/>
    <w:rsid w:val="00696572"/>
    <w:rsid w:val="006966F5"/>
    <w:rsid w:val="006968E8"/>
    <w:rsid w:val="00696A67"/>
    <w:rsid w:val="00696B2A"/>
    <w:rsid w:val="00696D73"/>
    <w:rsid w:val="00696F69"/>
    <w:rsid w:val="0069710D"/>
    <w:rsid w:val="00697115"/>
    <w:rsid w:val="006971A4"/>
    <w:rsid w:val="006971F9"/>
    <w:rsid w:val="006974EA"/>
    <w:rsid w:val="006975C8"/>
    <w:rsid w:val="00697A42"/>
    <w:rsid w:val="00697CCC"/>
    <w:rsid w:val="00697EFB"/>
    <w:rsid w:val="00697FB0"/>
    <w:rsid w:val="006A0B4F"/>
    <w:rsid w:val="006A0BF0"/>
    <w:rsid w:val="006A0E31"/>
    <w:rsid w:val="006A10BD"/>
    <w:rsid w:val="006A12C1"/>
    <w:rsid w:val="006A1429"/>
    <w:rsid w:val="006A19B2"/>
    <w:rsid w:val="006A1D71"/>
    <w:rsid w:val="006A2665"/>
    <w:rsid w:val="006A27E1"/>
    <w:rsid w:val="006A2B01"/>
    <w:rsid w:val="006A2DD6"/>
    <w:rsid w:val="006A2F7B"/>
    <w:rsid w:val="006A33A0"/>
    <w:rsid w:val="006A3AE6"/>
    <w:rsid w:val="006A3B77"/>
    <w:rsid w:val="006A3E1F"/>
    <w:rsid w:val="006A4098"/>
    <w:rsid w:val="006A416D"/>
    <w:rsid w:val="006A47DC"/>
    <w:rsid w:val="006A4D3E"/>
    <w:rsid w:val="006A5770"/>
    <w:rsid w:val="006A5978"/>
    <w:rsid w:val="006A59EA"/>
    <w:rsid w:val="006A5A36"/>
    <w:rsid w:val="006A606C"/>
    <w:rsid w:val="006A6096"/>
    <w:rsid w:val="006A661D"/>
    <w:rsid w:val="006A6AC4"/>
    <w:rsid w:val="006A6E41"/>
    <w:rsid w:val="006A71A6"/>
    <w:rsid w:val="006A7409"/>
    <w:rsid w:val="006A741F"/>
    <w:rsid w:val="006A7905"/>
    <w:rsid w:val="006A7B0B"/>
    <w:rsid w:val="006A7DEE"/>
    <w:rsid w:val="006A7F0B"/>
    <w:rsid w:val="006B0322"/>
    <w:rsid w:val="006B05D4"/>
    <w:rsid w:val="006B0CB8"/>
    <w:rsid w:val="006B1500"/>
    <w:rsid w:val="006B197A"/>
    <w:rsid w:val="006B1D70"/>
    <w:rsid w:val="006B1E40"/>
    <w:rsid w:val="006B1E89"/>
    <w:rsid w:val="006B1F50"/>
    <w:rsid w:val="006B25C5"/>
    <w:rsid w:val="006B2B8C"/>
    <w:rsid w:val="006B2C8B"/>
    <w:rsid w:val="006B2D8E"/>
    <w:rsid w:val="006B2E94"/>
    <w:rsid w:val="006B2F2D"/>
    <w:rsid w:val="006B353E"/>
    <w:rsid w:val="006B39CF"/>
    <w:rsid w:val="006B41F6"/>
    <w:rsid w:val="006B4539"/>
    <w:rsid w:val="006B46E9"/>
    <w:rsid w:val="006B4782"/>
    <w:rsid w:val="006B4D41"/>
    <w:rsid w:val="006B5360"/>
    <w:rsid w:val="006B5415"/>
    <w:rsid w:val="006B589A"/>
    <w:rsid w:val="006B5949"/>
    <w:rsid w:val="006B59BF"/>
    <w:rsid w:val="006B5A48"/>
    <w:rsid w:val="006B5D9E"/>
    <w:rsid w:val="006B60F8"/>
    <w:rsid w:val="006B617C"/>
    <w:rsid w:val="006B656B"/>
    <w:rsid w:val="006B661E"/>
    <w:rsid w:val="006B68AA"/>
    <w:rsid w:val="006B717E"/>
    <w:rsid w:val="006B725E"/>
    <w:rsid w:val="006B7881"/>
    <w:rsid w:val="006B78BC"/>
    <w:rsid w:val="006B7BD9"/>
    <w:rsid w:val="006B7CA3"/>
    <w:rsid w:val="006B7CE3"/>
    <w:rsid w:val="006B7DE1"/>
    <w:rsid w:val="006B7F1F"/>
    <w:rsid w:val="006B7F77"/>
    <w:rsid w:val="006C04E5"/>
    <w:rsid w:val="006C0894"/>
    <w:rsid w:val="006C0E74"/>
    <w:rsid w:val="006C0FC8"/>
    <w:rsid w:val="006C10AD"/>
    <w:rsid w:val="006C14C4"/>
    <w:rsid w:val="006C16C0"/>
    <w:rsid w:val="006C1761"/>
    <w:rsid w:val="006C189A"/>
    <w:rsid w:val="006C1955"/>
    <w:rsid w:val="006C1CC1"/>
    <w:rsid w:val="006C1D95"/>
    <w:rsid w:val="006C20A7"/>
    <w:rsid w:val="006C20AA"/>
    <w:rsid w:val="006C25C9"/>
    <w:rsid w:val="006C26C1"/>
    <w:rsid w:val="006C274A"/>
    <w:rsid w:val="006C27C7"/>
    <w:rsid w:val="006C2B1E"/>
    <w:rsid w:val="006C2B25"/>
    <w:rsid w:val="006C2BD2"/>
    <w:rsid w:val="006C2EF8"/>
    <w:rsid w:val="006C2FA8"/>
    <w:rsid w:val="006C30E4"/>
    <w:rsid w:val="006C36E1"/>
    <w:rsid w:val="006C3B04"/>
    <w:rsid w:val="006C3D88"/>
    <w:rsid w:val="006C3EDA"/>
    <w:rsid w:val="006C3F58"/>
    <w:rsid w:val="006C413D"/>
    <w:rsid w:val="006C49DB"/>
    <w:rsid w:val="006C49DE"/>
    <w:rsid w:val="006C4CEA"/>
    <w:rsid w:val="006C4D52"/>
    <w:rsid w:val="006C5080"/>
    <w:rsid w:val="006C5B2A"/>
    <w:rsid w:val="006C5F06"/>
    <w:rsid w:val="006C60C1"/>
    <w:rsid w:val="006C63B4"/>
    <w:rsid w:val="006C6472"/>
    <w:rsid w:val="006C65E8"/>
    <w:rsid w:val="006C68DA"/>
    <w:rsid w:val="006C6934"/>
    <w:rsid w:val="006C6F7E"/>
    <w:rsid w:val="006C7058"/>
    <w:rsid w:val="006C708F"/>
    <w:rsid w:val="006C7823"/>
    <w:rsid w:val="006C7B76"/>
    <w:rsid w:val="006D015A"/>
    <w:rsid w:val="006D01E0"/>
    <w:rsid w:val="006D0C62"/>
    <w:rsid w:val="006D0E9F"/>
    <w:rsid w:val="006D14C8"/>
    <w:rsid w:val="006D1DE2"/>
    <w:rsid w:val="006D2031"/>
    <w:rsid w:val="006D2445"/>
    <w:rsid w:val="006D26DD"/>
    <w:rsid w:val="006D2BC7"/>
    <w:rsid w:val="006D2D7B"/>
    <w:rsid w:val="006D2EFE"/>
    <w:rsid w:val="006D3557"/>
    <w:rsid w:val="006D3678"/>
    <w:rsid w:val="006D389A"/>
    <w:rsid w:val="006D3D0E"/>
    <w:rsid w:val="006D4259"/>
    <w:rsid w:val="006D437F"/>
    <w:rsid w:val="006D4532"/>
    <w:rsid w:val="006D492D"/>
    <w:rsid w:val="006D4E33"/>
    <w:rsid w:val="006D507C"/>
    <w:rsid w:val="006D54B2"/>
    <w:rsid w:val="006D5E7C"/>
    <w:rsid w:val="006D62A7"/>
    <w:rsid w:val="006D62DF"/>
    <w:rsid w:val="006D6414"/>
    <w:rsid w:val="006D6B68"/>
    <w:rsid w:val="006D6E83"/>
    <w:rsid w:val="006D7887"/>
    <w:rsid w:val="006D7F2A"/>
    <w:rsid w:val="006D7F3D"/>
    <w:rsid w:val="006E0254"/>
    <w:rsid w:val="006E02F4"/>
    <w:rsid w:val="006E043D"/>
    <w:rsid w:val="006E06DA"/>
    <w:rsid w:val="006E07AF"/>
    <w:rsid w:val="006E0CD7"/>
    <w:rsid w:val="006E0D95"/>
    <w:rsid w:val="006E0E45"/>
    <w:rsid w:val="006E1777"/>
    <w:rsid w:val="006E18C8"/>
    <w:rsid w:val="006E1E30"/>
    <w:rsid w:val="006E2159"/>
    <w:rsid w:val="006E215C"/>
    <w:rsid w:val="006E2187"/>
    <w:rsid w:val="006E22B3"/>
    <w:rsid w:val="006E234D"/>
    <w:rsid w:val="006E2350"/>
    <w:rsid w:val="006E2542"/>
    <w:rsid w:val="006E2668"/>
    <w:rsid w:val="006E26DF"/>
    <w:rsid w:val="006E2781"/>
    <w:rsid w:val="006E28AD"/>
    <w:rsid w:val="006E2A77"/>
    <w:rsid w:val="006E2BCC"/>
    <w:rsid w:val="006E36A4"/>
    <w:rsid w:val="006E3725"/>
    <w:rsid w:val="006E38C2"/>
    <w:rsid w:val="006E394E"/>
    <w:rsid w:val="006E3B27"/>
    <w:rsid w:val="006E3F9C"/>
    <w:rsid w:val="006E4247"/>
    <w:rsid w:val="006E4414"/>
    <w:rsid w:val="006E44DD"/>
    <w:rsid w:val="006E4B92"/>
    <w:rsid w:val="006E4DAB"/>
    <w:rsid w:val="006E4F44"/>
    <w:rsid w:val="006E5196"/>
    <w:rsid w:val="006E5275"/>
    <w:rsid w:val="006E5481"/>
    <w:rsid w:val="006E6169"/>
    <w:rsid w:val="006E6226"/>
    <w:rsid w:val="006E67F0"/>
    <w:rsid w:val="006E69A1"/>
    <w:rsid w:val="006E6C79"/>
    <w:rsid w:val="006E71BA"/>
    <w:rsid w:val="006E73CC"/>
    <w:rsid w:val="006E74A1"/>
    <w:rsid w:val="006E76DB"/>
    <w:rsid w:val="006E77C7"/>
    <w:rsid w:val="006F00C3"/>
    <w:rsid w:val="006F00D1"/>
    <w:rsid w:val="006F0692"/>
    <w:rsid w:val="006F0A08"/>
    <w:rsid w:val="006F0A67"/>
    <w:rsid w:val="006F0CCD"/>
    <w:rsid w:val="006F1023"/>
    <w:rsid w:val="006F11D5"/>
    <w:rsid w:val="006F1F79"/>
    <w:rsid w:val="006F2348"/>
    <w:rsid w:val="006F2C05"/>
    <w:rsid w:val="006F33A8"/>
    <w:rsid w:val="006F3581"/>
    <w:rsid w:val="006F3819"/>
    <w:rsid w:val="006F3CAB"/>
    <w:rsid w:val="006F3E75"/>
    <w:rsid w:val="006F3F24"/>
    <w:rsid w:val="006F4267"/>
    <w:rsid w:val="006F43D9"/>
    <w:rsid w:val="006F4458"/>
    <w:rsid w:val="006F4813"/>
    <w:rsid w:val="006F4821"/>
    <w:rsid w:val="006F4A49"/>
    <w:rsid w:val="006F4DB8"/>
    <w:rsid w:val="006F4DC6"/>
    <w:rsid w:val="006F4E37"/>
    <w:rsid w:val="006F4F48"/>
    <w:rsid w:val="006F505E"/>
    <w:rsid w:val="006F5275"/>
    <w:rsid w:val="006F58CE"/>
    <w:rsid w:val="006F5A81"/>
    <w:rsid w:val="006F5BEF"/>
    <w:rsid w:val="006F6235"/>
    <w:rsid w:val="006F63D9"/>
    <w:rsid w:val="006F6636"/>
    <w:rsid w:val="006F665E"/>
    <w:rsid w:val="006F6770"/>
    <w:rsid w:val="006F6AD6"/>
    <w:rsid w:val="006F72C0"/>
    <w:rsid w:val="006F7418"/>
    <w:rsid w:val="006F75A1"/>
    <w:rsid w:val="006F762D"/>
    <w:rsid w:val="006F7999"/>
    <w:rsid w:val="006F7B74"/>
    <w:rsid w:val="006F7D82"/>
    <w:rsid w:val="006F7DD1"/>
    <w:rsid w:val="006F7E07"/>
    <w:rsid w:val="0070008B"/>
    <w:rsid w:val="00700390"/>
    <w:rsid w:val="0070063B"/>
    <w:rsid w:val="007008F0"/>
    <w:rsid w:val="00700DDA"/>
    <w:rsid w:val="007010B3"/>
    <w:rsid w:val="00701201"/>
    <w:rsid w:val="00701B61"/>
    <w:rsid w:val="00701CE0"/>
    <w:rsid w:val="0070242F"/>
    <w:rsid w:val="00702454"/>
    <w:rsid w:val="007028F8"/>
    <w:rsid w:val="00702B55"/>
    <w:rsid w:val="00703200"/>
    <w:rsid w:val="00703316"/>
    <w:rsid w:val="00703334"/>
    <w:rsid w:val="00703B1E"/>
    <w:rsid w:val="007040C4"/>
    <w:rsid w:val="00704136"/>
    <w:rsid w:val="00704182"/>
    <w:rsid w:val="0070429B"/>
    <w:rsid w:val="00704B88"/>
    <w:rsid w:val="0070503D"/>
    <w:rsid w:val="0070519D"/>
    <w:rsid w:val="007055F3"/>
    <w:rsid w:val="00705C2C"/>
    <w:rsid w:val="00705E47"/>
    <w:rsid w:val="00705E8E"/>
    <w:rsid w:val="00706171"/>
    <w:rsid w:val="007062F6"/>
    <w:rsid w:val="007063B7"/>
    <w:rsid w:val="007067F9"/>
    <w:rsid w:val="007069FD"/>
    <w:rsid w:val="00706AD6"/>
    <w:rsid w:val="00706B87"/>
    <w:rsid w:val="00707004"/>
    <w:rsid w:val="007071B6"/>
    <w:rsid w:val="00707694"/>
    <w:rsid w:val="00707866"/>
    <w:rsid w:val="0071049F"/>
    <w:rsid w:val="00710B50"/>
    <w:rsid w:val="00711529"/>
    <w:rsid w:val="00711751"/>
    <w:rsid w:val="00712464"/>
    <w:rsid w:val="007126B5"/>
    <w:rsid w:val="00712FE7"/>
    <w:rsid w:val="007131EF"/>
    <w:rsid w:val="00713213"/>
    <w:rsid w:val="00713283"/>
    <w:rsid w:val="0071405A"/>
    <w:rsid w:val="007150B4"/>
    <w:rsid w:val="0071570C"/>
    <w:rsid w:val="0071594B"/>
    <w:rsid w:val="00715AE1"/>
    <w:rsid w:val="00715F6E"/>
    <w:rsid w:val="00716279"/>
    <w:rsid w:val="0071649B"/>
    <w:rsid w:val="00716703"/>
    <w:rsid w:val="00716903"/>
    <w:rsid w:val="007170A4"/>
    <w:rsid w:val="007173DF"/>
    <w:rsid w:val="007174B0"/>
    <w:rsid w:val="007175D1"/>
    <w:rsid w:val="007178DB"/>
    <w:rsid w:val="007178FA"/>
    <w:rsid w:val="00717CF7"/>
    <w:rsid w:val="00717CFA"/>
    <w:rsid w:val="007202BA"/>
    <w:rsid w:val="00720693"/>
    <w:rsid w:val="007209EB"/>
    <w:rsid w:val="00720A03"/>
    <w:rsid w:val="00720D04"/>
    <w:rsid w:val="00720FDA"/>
    <w:rsid w:val="007211DF"/>
    <w:rsid w:val="0072124A"/>
    <w:rsid w:val="00721379"/>
    <w:rsid w:val="0072159C"/>
    <w:rsid w:val="00721ACE"/>
    <w:rsid w:val="00721DC1"/>
    <w:rsid w:val="00721E42"/>
    <w:rsid w:val="00721E95"/>
    <w:rsid w:val="00722165"/>
    <w:rsid w:val="007233E3"/>
    <w:rsid w:val="00723FD1"/>
    <w:rsid w:val="0072413D"/>
    <w:rsid w:val="0072415B"/>
    <w:rsid w:val="007241F3"/>
    <w:rsid w:val="0072427C"/>
    <w:rsid w:val="00724515"/>
    <w:rsid w:val="0072468F"/>
    <w:rsid w:val="00724E52"/>
    <w:rsid w:val="00725357"/>
    <w:rsid w:val="0072538B"/>
    <w:rsid w:val="00725517"/>
    <w:rsid w:val="00726088"/>
    <w:rsid w:val="0072644B"/>
    <w:rsid w:val="007269D3"/>
    <w:rsid w:val="00727791"/>
    <w:rsid w:val="00727D15"/>
    <w:rsid w:val="00727E75"/>
    <w:rsid w:val="00730086"/>
    <w:rsid w:val="007303B4"/>
    <w:rsid w:val="007308E1"/>
    <w:rsid w:val="00730B46"/>
    <w:rsid w:val="0073103E"/>
    <w:rsid w:val="007310B0"/>
    <w:rsid w:val="007311FB"/>
    <w:rsid w:val="007312F6"/>
    <w:rsid w:val="00731337"/>
    <w:rsid w:val="00731455"/>
    <w:rsid w:val="00731A43"/>
    <w:rsid w:val="00731B40"/>
    <w:rsid w:val="00731C96"/>
    <w:rsid w:val="00731E50"/>
    <w:rsid w:val="007323C5"/>
    <w:rsid w:val="00732479"/>
    <w:rsid w:val="00733248"/>
    <w:rsid w:val="0073326E"/>
    <w:rsid w:val="00733740"/>
    <w:rsid w:val="007338DE"/>
    <w:rsid w:val="00733C49"/>
    <w:rsid w:val="00733F21"/>
    <w:rsid w:val="007341B4"/>
    <w:rsid w:val="0073450B"/>
    <w:rsid w:val="0073455F"/>
    <w:rsid w:val="007345F0"/>
    <w:rsid w:val="0073516E"/>
    <w:rsid w:val="00735532"/>
    <w:rsid w:val="0073559C"/>
    <w:rsid w:val="0073559D"/>
    <w:rsid w:val="007355B6"/>
    <w:rsid w:val="00735CFA"/>
    <w:rsid w:val="00735CFC"/>
    <w:rsid w:val="00735D01"/>
    <w:rsid w:val="00735E41"/>
    <w:rsid w:val="0073668E"/>
    <w:rsid w:val="007368AD"/>
    <w:rsid w:val="00736F03"/>
    <w:rsid w:val="00737038"/>
    <w:rsid w:val="007377DC"/>
    <w:rsid w:val="00737F68"/>
    <w:rsid w:val="00740994"/>
    <w:rsid w:val="00740BC2"/>
    <w:rsid w:val="00740C51"/>
    <w:rsid w:val="00740E2C"/>
    <w:rsid w:val="00740EBE"/>
    <w:rsid w:val="0074154A"/>
    <w:rsid w:val="007417F0"/>
    <w:rsid w:val="00741D3E"/>
    <w:rsid w:val="007420CD"/>
    <w:rsid w:val="00742176"/>
    <w:rsid w:val="00742311"/>
    <w:rsid w:val="00742494"/>
    <w:rsid w:val="00742499"/>
    <w:rsid w:val="00742A68"/>
    <w:rsid w:val="00742D55"/>
    <w:rsid w:val="00742DA3"/>
    <w:rsid w:val="007439D0"/>
    <w:rsid w:val="00743AC5"/>
    <w:rsid w:val="00743ED8"/>
    <w:rsid w:val="007443B6"/>
    <w:rsid w:val="0074444A"/>
    <w:rsid w:val="00744D64"/>
    <w:rsid w:val="007452BA"/>
    <w:rsid w:val="007453F7"/>
    <w:rsid w:val="00745523"/>
    <w:rsid w:val="00745644"/>
    <w:rsid w:val="007458CB"/>
    <w:rsid w:val="007458D0"/>
    <w:rsid w:val="00745FE9"/>
    <w:rsid w:val="00746126"/>
    <w:rsid w:val="00746161"/>
    <w:rsid w:val="007462C4"/>
    <w:rsid w:val="00746432"/>
    <w:rsid w:val="00746A5B"/>
    <w:rsid w:val="00746A71"/>
    <w:rsid w:val="00746AC6"/>
    <w:rsid w:val="00746D8B"/>
    <w:rsid w:val="00746F62"/>
    <w:rsid w:val="007472E2"/>
    <w:rsid w:val="00747587"/>
    <w:rsid w:val="0074786C"/>
    <w:rsid w:val="00747F2D"/>
    <w:rsid w:val="00750194"/>
    <w:rsid w:val="007502C4"/>
    <w:rsid w:val="007504FD"/>
    <w:rsid w:val="007505FE"/>
    <w:rsid w:val="0075060A"/>
    <w:rsid w:val="00750903"/>
    <w:rsid w:val="0075091B"/>
    <w:rsid w:val="00750A3B"/>
    <w:rsid w:val="00750A7C"/>
    <w:rsid w:val="007521F3"/>
    <w:rsid w:val="0075221C"/>
    <w:rsid w:val="00752410"/>
    <w:rsid w:val="007524AC"/>
    <w:rsid w:val="00752AD6"/>
    <w:rsid w:val="00752B6E"/>
    <w:rsid w:val="00752CDB"/>
    <w:rsid w:val="00752E74"/>
    <w:rsid w:val="00753121"/>
    <w:rsid w:val="007537A4"/>
    <w:rsid w:val="0075383F"/>
    <w:rsid w:val="00753D91"/>
    <w:rsid w:val="00753E19"/>
    <w:rsid w:val="00753E2A"/>
    <w:rsid w:val="00754204"/>
    <w:rsid w:val="0075425F"/>
    <w:rsid w:val="00754472"/>
    <w:rsid w:val="007545C3"/>
    <w:rsid w:val="00754E68"/>
    <w:rsid w:val="007550B0"/>
    <w:rsid w:val="00755347"/>
    <w:rsid w:val="007558E9"/>
    <w:rsid w:val="00755A02"/>
    <w:rsid w:val="00756559"/>
    <w:rsid w:val="007566D0"/>
    <w:rsid w:val="00756809"/>
    <w:rsid w:val="0075705A"/>
    <w:rsid w:val="00757062"/>
    <w:rsid w:val="007572C0"/>
    <w:rsid w:val="00757316"/>
    <w:rsid w:val="00757401"/>
    <w:rsid w:val="00757AD1"/>
    <w:rsid w:val="00757F65"/>
    <w:rsid w:val="00760003"/>
    <w:rsid w:val="007605F8"/>
    <w:rsid w:val="00760B76"/>
    <w:rsid w:val="00760DBA"/>
    <w:rsid w:val="007615E0"/>
    <w:rsid w:val="00761771"/>
    <w:rsid w:val="00761B4C"/>
    <w:rsid w:val="00761BEB"/>
    <w:rsid w:val="00761FE6"/>
    <w:rsid w:val="0076220F"/>
    <w:rsid w:val="0076278D"/>
    <w:rsid w:val="00762876"/>
    <w:rsid w:val="00762910"/>
    <w:rsid w:val="00762A20"/>
    <w:rsid w:val="00762D2F"/>
    <w:rsid w:val="00762D64"/>
    <w:rsid w:val="007638E2"/>
    <w:rsid w:val="00763AF3"/>
    <w:rsid w:val="00763C81"/>
    <w:rsid w:val="00763E21"/>
    <w:rsid w:val="007645F7"/>
    <w:rsid w:val="00764690"/>
    <w:rsid w:val="007646EB"/>
    <w:rsid w:val="007649DA"/>
    <w:rsid w:val="00764BDC"/>
    <w:rsid w:val="007654E8"/>
    <w:rsid w:val="00765A58"/>
    <w:rsid w:val="00766387"/>
    <w:rsid w:val="00766402"/>
    <w:rsid w:val="00766640"/>
    <w:rsid w:val="00766961"/>
    <w:rsid w:val="007672D3"/>
    <w:rsid w:val="00767A9A"/>
    <w:rsid w:val="007701E4"/>
    <w:rsid w:val="00770D05"/>
    <w:rsid w:val="00771093"/>
    <w:rsid w:val="0077110D"/>
    <w:rsid w:val="007711E5"/>
    <w:rsid w:val="007712D9"/>
    <w:rsid w:val="0077176B"/>
    <w:rsid w:val="0077201F"/>
    <w:rsid w:val="007720DB"/>
    <w:rsid w:val="007728C0"/>
    <w:rsid w:val="00772969"/>
    <w:rsid w:val="00772CC0"/>
    <w:rsid w:val="0077304D"/>
    <w:rsid w:val="007732FF"/>
    <w:rsid w:val="007734C9"/>
    <w:rsid w:val="0077368D"/>
    <w:rsid w:val="00773936"/>
    <w:rsid w:val="0077410F"/>
    <w:rsid w:val="007748AE"/>
    <w:rsid w:val="00774CE5"/>
    <w:rsid w:val="00775272"/>
    <w:rsid w:val="007754F3"/>
    <w:rsid w:val="007756AE"/>
    <w:rsid w:val="007757D6"/>
    <w:rsid w:val="00775C46"/>
    <w:rsid w:val="00775EFF"/>
    <w:rsid w:val="0077614E"/>
    <w:rsid w:val="007764BB"/>
    <w:rsid w:val="0077680D"/>
    <w:rsid w:val="00776AA8"/>
    <w:rsid w:val="00776D69"/>
    <w:rsid w:val="00777082"/>
    <w:rsid w:val="007776F9"/>
    <w:rsid w:val="0077771C"/>
    <w:rsid w:val="0077794B"/>
    <w:rsid w:val="00777A75"/>
    <w:rsid w:val="00777B80"/>
    <w:rsid w:val="00777D56"/>
    <w:rsid w:val="007800FB"/>
    <w:rsid w:val="00780273"/>
    <w:rsid w:val="00780A11"/>
    <w:rsid w:val="00780C05"/>
    <w:rsid w:val="00780CF7"/>
    <w:rsid w:val="007811C9"/>
    <w:rsid w:val="007812D3"/>
    <w:rsid w:val="007814D3"/>
    <w:rsid w:val="007815AF"/>
    <w:rsid w:val="00781C9E"/>
    <w:rsid w:val="007825CC"/>
    <w:rsid w:val="00782CA9"/>
    <w:rsid w:val="007833C8"/>
    <w:rsid w:val="00783FB0"/>
    <w:rsid w:val="0078403D"/>
    <w:rsid w:val="007842CC"/>
    <w:rsid w:val="007845D8"/>
    <w:rsid w:val="00784695"/>
    <w:rsid w:val="0078486D"/>
    <w:rsid w:val="00784B56"/>
    <w:rsid w:val="00785225"/>
    <w:rsid w:val="007853FC"/>
    <w:rsid w:val="0078558B"/>
    <w:rsid w:val="0078563E"/>
    <w:rsid w:val="00785E83"/>
    <w:rsid w:val="00785EA3"/>
    <w:rsid w:val="00785EAC"/>
    <w:rsid w:val="007863BF"/>
    <w:rsid w:val="007865C2"/>
    <w:rsid w:val="00786708"/>
    <w:rsid w:val="0078697D"/>
    <w:rsid w:val="00786BE5"/>
    <w:rsid w:val="00786D11"/>
    <w:rsid w:val="0078751F"/>
    <w:rsid w:val="00787C20"/>
    <w:rsid w:val="00787C76"/>
    <w:rsid w:val="00787CCA"/>
    <w:rsid w:val="00787D93"/>
    <w:rsid w:val="00787F75"/>
    <w:rsid w:val="007905F6"/>
    <w:rsid w:val="007907B8"/>
    <w:rsid w:val="00791002"/>
    <w:rsid w:val="00791150"/>
    <w:rsid w:val="00791723"/>
    <w:rsid w:val="0079192A"/>
    <w:rsid w:val="00791C70"/>
    <w:rsid w:val="00791E1F"/>
    <w:rsid w:val="0079200E"/>
    <w:rsid w:val="0079258E"/>
    <w:rsid w:val="00792594"/>
    <w:rsid w:val="0079291C"/>
    <w:rsid w:val="00792D16"/>
    <w:rsid w:val="00792D75"/>
    <w:rsid w:val="00792E66"/>
    <w:rsid w:val="00793F10"/>
    <w:rsid w:val="00794037"/>
    <w:rsid w:val="007943C0"/>
    <w:rsid w:val="007946E4"/>
    <w:rsid w:val="00794982"/>
    <w:rsid w:val="00794B89"/>
    <w:rsid w:val="00794D86"/>
    <w:rsid w:val="007950D1"/>
    <w:rsid w:val="007953EA"/>
    <w:rsid w:val="00795853"/>
    <w:rsid w:val="00795A02"/>
    <w:rsid w:val="00795AF1"/>
    <w:rsid w:val="00795B2C"/>
    <w:rsid w:val="0079635F"/>
    <w:rsid w:val="007965B1"/>
    <w:rsid w:val="00796622"/>
    <w:rsid w:val="007966DB"/>
    <w:rsid w:val="007969F2"/>
    <w:rsid w:val="0079721D"/>
    <w:rsid w:val="00797913"/>
    <w:rsid w:val="00797B5C"/>
    <w:rsid w:val="00797C95"/>
    <w:rsid w:val="00797F54"/>
    <w:rsid w:val="007A0304"/>
    <w:rsid w:val="007A06E7"/>
    <w:rsid w:val="007A12FC"/>
    <w:rsid w:val="007A1639"/>
    <w:rsid w:val="007A169F"/>
    <w:rsid w:val="007A1B58"/>
    <w:rsid w:val="007A1C8E"/>
    <w:rsid w:val="007A2671"/>
    <w:rsid w:val="007A2963"/>
    <w:rsid w:val="007A2D82"/>
    <w:rsid w:val="007A2E4F"/>
    <w:rsid w:val="007A31B9"/>
    <w:rsid w:val="007A4C9D"/>
    <w:rsid w:val="007A4E73"/>
    <w:rsid w:val="007A4FEF"/>
    <w:rsid w:val="007A56F3"/>
    <w:rsid w:val="007A5E92"/>
    <w:rsid w:val="007A6037"/>
    <w:rsid w:val="007A666F"/>
    <w:rsid w:val="007A6DE6"/>
    <w:rsid w:val="007A6E33"/>
    <w:rsid w:val="007A6FE0"/>
    <w:rsid w:val="007A7152"/>
    <w:rsid w:val="007B0071"/>
    <w:rsid w:val="007B018C"/>
    <w:rsid w:val="007B0362"/>
    <w:rsid w:val="007B0554"/>
    <w:rsid w:val="007B06E9"/>
    <w:rsid w:val="007B0D95"/>
    <w:rsid w:val="007B1124"/>
    <w:rsid w:val="007B170B"/>
    <w:rsid w:val="007B1746"/>
    <w:rsid w:val="007B182F"/>
    <w:rsid w:val="007B1F5F"/>
    <w:rsid w:val="007B271F"/>
    <w:rsid w:val="007B2BE9"/>
    <w:rsid w:val="007B30BC"/>
    <w:rsid w:val="007B331C"/>
    <w:rsid w:val="007B3444"/>
    <w:rsid w:val="007B3895"/>
    <w:rsid w:val="007B3BBB"/>
    <w:rsid w:val="007B4411"/>
    <w:rsid w:val="007B49EC"/>
    <w:rsid w:val="007B4A64"/>
    <w:rsid w:val="007B4CB4"/>
    <w:rsid w:val="007B50C4"/>
    <w:rsid w:val="007B50EE"/>
    <w:rsid w:val="007B52D2"/>
    <w:rsid w:val="007B537C"/>
    <w:rsid w:val="007B55F1"/>
    <w:rsid w:val="007B589E"/>
    <w:rsid w:val="007B58B7"/>
    <w:rsid w:val="007B5A32"/>
    <w:rsid w:val="007B5BBD"/>
    <w:rsid w:val="007B5C85"/>
    <w:rsid w:val="007B5CC4"/>
    <w:rsid w:val="007B5E07"/>
    <w:rsid w:val="007B5F46"/>
    <w:rsid w:val="007B62C8"/>
    <w:rsid w:val="007B7545"/>
    <w:rsid w:val="007B76DD"/>
    <w:rsid w:val="007B7BA8"/>
    <w:rsid w:val="007B7F1D"/>
    <w:rsid w:val="007C0CE6"/>
    <w:rsid w:val="007C175A"/>
    <w:rsid w:val="007C1A32"/>
    <w:rsid w:val="007C1BFB"/>
    <w:rsid w:val="007C1EE6"/>
    <w:rsid w:val="007C1F7A"/>
    <w:rsid w:val="007C211A"/>
    <w:rsid w:val="007C246A"/>
    <w:rsid w:val="007C2718"/>
    <w:rsid w:val="007C2BE6"/>
    <w:rsid w:val="007C2C36"/>
    <w:rsid w:val="007C2E42"/>
    <w:rsid w:val="007C2FA3"/>
    <w:rsid w:val="007C30BB"/>
    <w:rsid w:val="007C31A3"/>
    <w:rsid w:val="007C339B"/>
    <w:rsid w:val="007C34A2"/>
    <w:rsid w:val="007C3561"/>
    <w:rsid w:val="007C39E3"/>
    <w:rsid w:val="007C3D71"/>
    <w:rsid w:val="007C4561"/>
    <w:rsid w:val="007C4B02"/>
    <w:rsid w:val="007C4B80"/>
    <w:rsid w:val="007C538C"/>
    <w:rsid w:val="007C548F"/>
    <w:rsid w:val="007C5525"/>
    <w:rsid w:val="007C5980"/>
    <w:rsid w:val="007C5A1C"/>
    <w:rsid w:val="007C613E"/>
    <w:rsid w:val="007C6749"/>
    <w:rsid w:val="007C68E8"/>
    <w:rsid w:val="007C6975"/>
    <w:rsid w:val="007C6989"/>
    <w:rsid w:val="007C6A7C"/>
    <w:rsid w:val="007C703F"/>
    <w:rsid w:val="007C7333"/>
    <w:rsid w:val="007C73F4"/>
    <w:rsid w:val="007C772A"/>
    <w:rsid w:val="007C7791"/>
    <w:rsid w:val="007D0888"/>
    <w:rsid w:val="007D0FC6"/>
    <w:rsid w:val="007D1266"/>
    <w:rsid w:val="007D18D1"/>
    <w:rsid w:val="007D1BE0"/>
    <w:rsid w:val="007D2334"/>
    <w:rsid w:val="007D26C5"/>
    <w:rsid w:val="007D363B"/>
    <w:rsid w:val="007D3B52"/>
    <w:rsid w:val="007D41B1"/>
    <w:rsid w:val="007D43FF"/>
    <w:rsid w:val="007D45B3"/>
    <w:rsid w:val="007D4855"/>
    <w:rsid w:val="007D4CA9"/>
    <w:rsid w:val="007D4DC9"/>
    <w:rsid w:val="007D4EB4"/>
    <w:rsid w:val="007D4FE8"/>
    <w:rsid w:val="007D560B"/>
    <w:rsid w:val="007D56F6"/>
    <w:rsid w:val="007D574D"/>
    <w:rsid w:val="007D5D11"/>
    <w:rsid w:val="007D61C5"/>
    <w:rsid w:val="007D65FF"/>
    <w:rsid w:val="007D70B8"/>
    <w:rsid w:val="007D73DB"/>
    <w:rsid w:val="007D745E"/>
    <w:rsid w:val="007D788D"/>
    <w:rsid w:val="007D7AC0"/>
    <w:rsid w:val="007E00D7"/>
    <w:rsid w:val="007E0355"/>
    <w:rsid w:val="007E0C6C"/>
    <w:rsid w:val="007E0F74"/>
    <w:rsid w:val="007E1051"/>
    <w:rsid w:val="007E1244"/>
    <w:rsid w:val="007E19AE"/>
    <w:rsid w:val="007E2C01"/>
    <w:rsid w:val="007E336E"/>
    <w:rsid w:val="007E3603"/>
    <w:rsid w:val="007E3665"/>
    <w:rsid w:val="007E37AC"/>
    <w:rsid w:val="007E3F50"/>
    <w:rsid w:val="007E43CC"/>
    <w:rsid w:val="007E4A3F"/>
    <w:rsid w:val="007E51B8"/>
    <w:rsid w:val="007E51EC"/>
    <w:rsid w:val="007E5888"/>
    <w:rsid w:val="007E5996"/>
    <w:rsid w:val="007E5D30"/>
    <w:rsid w:val="007E617D"/>
    <w:rsid w:val="007E6D37"/>
    <w:rsid w:val="007E70B6"/>
    <w:rsid w:val="007E73B0"/>
    <w:rsid w:val="007E743B"/>
    <w:rsid w:val="007E7572"/>
    <w:rsid w:val="007E7BD4"/>
    <w:rsid w:val="007E7F87"/>
    <w:rsid w:val="007F05F5"/>
    <w:rsid w:val="007F0693"/>
    <w:rsid w:val="007F08BB"/>
    <w:rsid w:val="007F09AF"/>
    <w:rsid w:val="007F0CE0"/>
    <w:rsid w:val="007F0EF4"/>
    <w:rsid w:val="007F0F11"/>
    <w:rsid w:val="007F1141"/>
    <w:rsid w:val="007F1B87"/>
    <w:rsid w:val="007F1F9F"/>
    <w:rsid w:val="007F24F0"/>
    <w:rsid w:val="007F297F"/>
    <w:rsid w:val="007F2AE5"/>
    <w:rsid w:val="007F3238"/>
    <w:rsid w:val="007F35D7"/>
    <w:rsid w:val="007F42E1"/>
    <w:rsid w:val="007F4315"/>
    <w:rsid w:val="007F4376"/>
    <w:rsid w:val="007F4C11"/>
    <w:rsid w:val="007F5117"/>
    <w:rsid w:val="007F5199"/>
    <w:rsid w:val="007F53C3"/>
    <w:rsid w:val="007F5489"/>
    <w:rsid w:val="007F5BA3"/>
    <w:rsid w:val="007F5C64"/>
    <w:rsid w:val="007F666E"/>
    <w:rsid w:val="007F66AD"/>
    <w:rsid w:val="007F6C6B"/>
    <w:rsid w:val="007F6CE3"/>
    <w:rsid w:val="007F7CB0"/>
    <w:rsid w:val="008001AB"/>
    <w:rsid w:val="008001D4"/>
    <w:rsid w:val="008002A8"/>
    <w:rsid w:val="00800A78"/>
    <w:rsid w:val="00800C69"/>
    <w:rsid w:val="00800D53"/>
    <w:rsid w:val="0080107E"/>
    <w:rsid w:val="0080108C"/>
    <w:rsid w:val="00801813"/>
    <w:rsid w:val="00801831"/>
    <w:rsid w:val="00801A01"/>
    <w:rsid w:val="00802014"/>
    <w:rsid w:val="0080244D"/>
    <w:rsid w:val="00802605"/>
    <w:rsid w:val="00802A68"/>
    <w:rsid w:val="00802AE5"/>
    <w:rsid w:val="00802B17"/>
    <w:rsid w:val="00802DCF"/>
    <w:rsid w:val="00803006"/>
    <w:rsid w:val="00803031"/>
    <w:rsid w:val="0080332D"/>
    <w:rsid w:val="00803361"/>
    <w:rsid w:val="008040C9"/>
    <w:rsid w:val="00804496"/>
    <w:rsid w:val="00804811"/>
    <w:rsid w:val="00804B38"/>
    <w:rsid w:val="00804BDC"/>
    <w:rsid w:val="00804E8E"/>
    <w:rsid w:val="00805423"/>
    <w:rsid w:val="008057E6"/>
    <w:rsid w:val="00805ACE"/>
    <w:rsid w:val="00805E06"/>
    <w:rsid w:val="00805E96"/>
    <w:rsid w:val="00806408"/>
    <w:rsid w:val="00806485"/>
    <w:rsid w:val="00806BE1"/>
    <w:rsid w:val="00806D43"/>
    <w:rsid w:val="00806E2F"/>
    <w:rsid w:val="0080739C"/>
    <w:rsid w:val="0080769D"/>
    <w:rsid w:val="008076FD"/>
    <w:rsid w:val="00807FA0"/>
    <w:rsid w:val="00807FB5"/>
    <w:rsid w:val="00807FF8"/>
    <w:rsid w:val="008106DD"/>
    <w:rsid w:val="00810EAA"/>
    <w:rsid w:val="00811625"/>
    <w:rsid w:val="0081183A"/>
    <w:rsid w:val="008118FD"/>
    <w:rsid w:val="0081254C"/>
    <w:rsid w:val="00812640"/>
    <w:rsid w:val="00812925"/>
    <w:rsid w:val="00812A7C"/>
    <w:rsid w:val="00812B33"/>
    <w:rsid w:val="00812BB4"/>
    <w:rsid w:val="00812F1A"/>
    <w:rsid w:val="0081347A"/>
    <w:rsid w:val="00813574"/>
    <w:rsid w:val="00813577"/>
    <w:rsid w:val="00813650"/>
    <w:rsid w:val="008136EA"/>
    <w:rsid w:val="00813749"/>
    <w:rsid w:val="00813E28"/>
    <w:rsid w:val="00814180"/>
    <w:rsid w:val="008146F8"/>
    <w:rsid w:val="008149B9"/>
    <w:rsid w:val="00815160"/>
    <w:rsid w:val="00815164"/>
    <w:rsid w:val="00815184"/>
    <w:rsid w:val="008153C4"/>
    <w:rsid w:val="008155A6"/>
    <w:rsid w:val="008158E9"/>
    <w:rsid w:val="00816035"/>
    <w:rsid w:val="0081671B"/>
    <w:rsid w:val="00816933"/>
    <w:rsid w:val="00816A9F"/>
    <w:rsid w:val="00816EFA"/>
    <w:rsid w:val="00817437"/>
    <w:rsid w:val="0081747B"/>
    <w:rsid w:val="0081786C"/>
    <w:rsid w:val="00817DF1"/>
    <w:rsid w:val="00817E91"/>
    <w:rsid w:val="00817F65"/>
    <w:rsid w:val="008201FD"/>
    <w:rsid w:val="00820651"/>
    <w:rsid w:val="00820A77"/>
    <w:rsid w:val="00821591"/>
    <w:rsid w:val="00821843"/>
    <w:rsid w:val="0082188A"/>
    <w:rsid w:val="00821A9D"/>
    <w:rsid w:val="00821C74"/>
    <w:rsid w:val="00822017"/>
    <w:rsid w:val="008220B5"/>
    <w:rsid w:val="00822682"/>
    <w:rsid w:val="008226FE"/>
    <w:rsid w:val="00822782"/>
    <w:rsid w:val="00822D13"/>
    <w:rsid w:val="008244E2"/>
    <w:rsid w:val="00824D24"/>
    <w:rsid w:val="008255A5"/>
    <w:rsid w:val="00825834"/>
    <w:rsid w:val="00825835"/>
    <w:rsid w:val="0082598F"/>
    <w:rsid w:val="00825AAB"/>
    <w:rsid w:val="00825B8B"/>
    <w:rsid w:val="00825BAD"/>
    <w:rsid w:val="00826706"/>
    <w:rsid w:val="00826AD1"/>
    <w:rsid w:val="00826B09"/>
    <w:rsid w:val="00826B61"/>
    <w:rsid w:val="00826E25"/>
    <w:rsid w:val="0082716B"/>
    <w:rsid w:val="008276AE"/>
    <w:rsid w:val="00827873"/>
    <w:rsid w:val="00827FC5"/>
    <w:rsid w:val="008300F7"/>
    <w:rsid w:val="0083021A"/>
    <w:rsid w:val="00830354"/>
    <w:rsid w:val="0083043E"/>
    <w:rsid w:val="00830BFD"/>
    <w:rsid w:val="00830EAE"/>
    <w:rsid w:val="00831CBC"/>
    <w:rsid w:val="00831FE3"/>
    <w:rsid w:val="00832126"/>
    <w:rsid w:val="008325A7"/>
    <w:rsid w:val="00832948"/>
    <w:rsid w:val="00832AD3"/>
    <w:rsid w:val="00833173"/>
    <w:rsid w:val="0083348F"/>
    <w:rsid w:val="008335C9"/>
    <w:rsid w:val="00833741"/>
    <w:rsid w:val="00833A5F"/>
    <w:rsid w:val="00833DAE"/>
    <w:rsid w:val="00833FAC"/>
    <w:rsid w:val="008345BC"/>
    <w:rsid w:val="008347F7"/>
    <w:rsid w:val="00835C95"/>
    <w:rsid w:val="00835E20"/>
    <w:rsid w:val="00835FE2"/>
    <w:rsid w:val="008360AE"/>
    <w:rsid w:val="00836235"/>
    <w:rsid w:val="00836528"/>
    <w:rsid w:val="00836C62"/>
    <w:rsid w:val="00836C9D"/>
    <w:rsid w:val="00837D5A"/>
    <w:rsid w:val="0084033F"/>
    <w:rsid w:val="0084048C"/>
    <w:rsid w:val="008405B9"/>
    <w:rsid w:val="008413E6"/>
    <w:rsid w:val="00841723"/>
    <w:rsid w:val="0084180D"/>
    <w:rsid w:val="00841BDD"/>
    <w:rsid w:val="00842290"/>
    <w:rsid w:val="008423DF"/>
    <w:rsid w:val="00842B11"/>
    <w:rsid w:val="00842CF0"/>
    <w:rsid w:val="0084307B"/>
    <w:rsid w:val="008434A9"/>
    <w:rsid w:val="008437EE"/>
    <w:rsid w:val="00843893"/>
    <w:rsid w:val="00843FB6"/>
    <w:rsid w:val="0084487A"/>
    <w:rsid w:val="00844A8E"/>
    <w:rsid w:val="00844AAF"/>
    <w:rsid w:val="00844EAD"/>
    <w:rsid w:val="00845289"/>
    <w:rsid w:val="00845465"/>
    <w:rsid w:val="00845571"/>
    <w:rsid w:val="00845802"/>
    <w:rsid w:val="00845927"/>
    <w:rsid w:val="008459A2"/>
    <w:rsid w:val="00845E7B"/>
    <w:rsid w:val="0084689F"/>
    <w:rsid w:val="00846BF1"/>
    <w:rsid w:val="00846DA1"/>
    <w:rsid w:val="00846EC5"/>
    <w:rsid w:val="00846ED5"/>
    <w:rsid w:val="00846F3D"/>
    <w:rsid w:val="008476F0"/>
    <w:rsid w:val="00847970"/>
    <w:rsid w:val="00847A44"/>
    <w:rsid w:val="00847E10"/>
    <w:rsid w:val="00850114"/>
    <w:rsid w:val="008505E6"/>
    <w:rsid w:val="00850CFD"/>
    <w:rsid w:val="008511AF"/>
    <w:rsid w:val="00851330"/>
    <w:rsid w:val="008514C7"/>
    <w:rsid w:val="00851E99"/>
    <w:rsid w:val="00852A7D"/>
    <w:rsid w:val="00853180"/>
    <w:rsid w:val="0085340A"/>
    <w:rsid w:val="0085353E"/>
    <w:rsid w:val="0085365E"/>
    <w:rsid w:val="00854C3D"/>
    <w:rsid w:val="00854D17"/>
    <w:rsid w:val="00854D3A"/>
    <w:rsid w:val="00855398"/>
    <w:rsid w:val="00855446"/>
    <w:rsid w:val="0085574E"/>
    <w:rsid w:val="00855C5B"/>
    <w:rsid w:val="008561DF"/>
    <w:rsid w:val="00856BF2"/>
    <w:rsid w:val="008576E3"/>
    <w:rsid w:val="00857C2A"/>
    <w:rsid w:val="00857C33"/>
    <w:rsid w:val="00857C79"/>
    <w:rsid w:val="00857FBA"/>
    <w:rsid w:val="008602A1"/>
    <w:rsid w:val="008602DB"/>
    <w:rsid w:val="008604C7"/>
    <w:rsid w:val="008607FD"/>
    <w:rsid w:val="008610B4"/>
    <w:rsid w:val="00861618"/>
    <w:rsid w:val="00861678"/>
    <w:rsid w:val="008618A8"/>
    <w:rsid w:val="00862142"/>
    <w:rsid w:val="00862244"/>
    <w:rsid w:val="00862567"/>
    <w:rsid w:val="008626E8"/>
    <w:rsid w:val="00862914"/>
    <w:rsid w:val="00862999"/>
    <w:rsid w:val="008629D8"/>
    <w:rsid w:val="00862EC2"/>
    <w:rsid w:val="00862EED"/>
    <w:rsid w:val="008632E3"/>
    <w:rsid w:val="0086339D"/>
    <w:rsid w:val="0086387C"/>
    <w:rsid w:val="00863EF4"/>
    <w:rsid w:val="0086421B"/>
    <w:rsid w:val="0086471B"/>
    <w:rsid w:val="008648E9"/>
    <w:rsid w:val="00864A2E"/>
    <w:rsid w:val="00864D53"/>
    <w:rsid w:val="0086559F"/>
    <w:rsid w:val="008657BD"/>
    <w:rsid w:val="008661E2"/>
    <w:rsid w:val="008661F2"/>
    <w:rsid w:val="00866559"/>
    <w:rsid w:val="00867480"/>
    <w:rsid w:val="00867774"/>
    <w:rsid w:val="0086778A"/>
    <w:rsid w:val="00867B99"/>
    <w:rsid w:val="00867DFC"/>
    <w:rsid w:val="00867E10"/>
    <w:rsid w:val="00867E5B"/>
    <w:rsid w:val="00870256"/>
    <w:rsid w:val="008703FE"/>
    <w:rsid w:val="00870AC5"/>
    <w:rsid w:val="008713B5"/>
    <w:rsid w:val="008718CA"/>
    <w:rsid w:val="00871EA1"/>
    <w:rsid w:val="00871F34"/>
    <w:rsid w:val="00872DC2"/>
    <w:rsid w:val="0087357A"/>
    <w:rsid w:val="00873793"/>
    <w:rsid w:val="00873C46"/>
    <w:rsid w:val="00873D61"/>
    <w:rsid w:val="00873EB0"/>
    <w:rsid w:val="00873F90"/>
    <w:rsid w:val="0087422E"/>
    <w:rsid w:val="00874330"/>
    <w:rsid w:val="008743CF"/>
    <w:rsid w:val="008745F9"/>
    <w:rsid w:val="00874C76"/>
    <w:rsid w:val="00874F19"/>
    <w:rsid w:val="00875710"/>
    <w:rsid w:val="00875E7B"/>
    <w:rsid w:val="008766A9"/>
    <w:rsid w:val="008766E5"/>
    <w:rsid w:val="00876ACD"/>
    <w:rsid w:val="008774E6"/>
    <w:rsid w:val="008775B7"/>
    <w:rsid w:val="008778DD"/>
    <w:rsid w:val="00877913"/>
    <w:rsid w:val="00877941"/>
    <w:rsid w:val="00877E0A"/>
    <w:rsid w:val="00877F8E"/>
    <w:rsid w:val="008803F3"/>
    <w:rsid w:val="0088061B"/>
    <w:rsid w:val="008808CC"/>
    <w:rsid w:val="00880A02"/>
    <w:rsid w:val="00880AD9"/>
    <w:rsid w:val="00880B5D"/>
    <w:rsid w:val="00880CB7"/>
    <w:rsid w:val="0088110F"/>
    <w:rsid w:val="008814E0"/>
    <w:rsid w:val="0088152A"/>
    <w:rsid w:val="00881771"/>
    <w:rsid w:val="00881814"/>
    <w:rsid w:val="00881E19"/>
    <w:rsid w:val="00881E1B"/>
    <w:rsid w:val="00881F8D"/>
    <w:rsid w:val="00882044"/>
    <w:rsid w:val="008822E9"/>
    <w:rsid w:val="0088257C"/>
    <w:rsid w:val="00882B19"/>
    <w:rsid w:val="00882B49"/>
    <w:rsid w:val="00882D31"/>
    <w:rsid w:val="00882DDC"/>
    <w:rsid w:val="00882F8A"/>
    <w:rsid w:val="00882FF8"/>
    <w:rsid w:val="0088323F"/>
    <w:rsid w:val="008834FA"/>
    <w:rsid w:val="008836CA"/>
    <w:rsid w:val="008839FB"/>
    <w:rsid w:val="00883CFB"/>
    <w:rsid w:val="00884092"/>
    <w:rsid w:val="008841E4"/>
    <w:rsid w:val="00884F00"/>
    <w:rsid w:val="00884FAA"/>
    <w:rsid w:val="00885021"/>
    <w:rsid w:val="008852C5"/>
    <w:rsid w:val="00886011"/>
    <w:rsid w:val="008860A9"/>
    <w:rsid w:val="008861FD"/>
    <w:rsid w:val="00886335"/>
    <w:rsid w:val="0088671E"/>
    <w:rsid w:val="00887295"/>
    <w:rsid w:val="00887C67"/>
    <w:rsid w:val="00887D04"/>
    <w:rsid w:val="00887E0E"/>
    <w:rsid w:val="00887E5A"/>
    <w:rsid w:val="0089018F"/>
    <w:rsid w:val="008901B6"/>
    <w:rsid w:val="008901E5"/>
    <w:rsid w:val="00890AB2"/>
    <w:rsid w:val="00890FA6"/>
    <w:rsid w:val="0089118C"/>
    <w:rsid w:val="0089126E"/>
    <w:rsid w:val="00891C96"/>
    <w:rsid w:val="00892073"/>
    <w:rsid w:val="0089217F"/>
    <w:rsid w:val="008925E9"/>
    <w:rsid w:val="008926E6"/>
    <w:rsid w:val="008928BE"/>
    <w:rsid w:val="00892BA0"/>
    <w:rsid w:val="0089321A"/>
    <w:rsid w:val="00893633"/>
    <w:rsid w:val="00893749"/>
    <w:rsid w:val="0089376B"/>
    <w:rsid w:val="008937C1"/>
    <w:rsid w:val="00893AB5"/>
    <w:rsid w:val="00893FDD"/>
    <w:rsid w:val="0089413B"/>
    <w:rsid w:val="008946AA"/>
    <w:rsid w:val="00894D3F"/>
    <w:rsid w:val="00894E91"/>
    <w:rsid w:val="008951AA"/>
    <w:rsid w:val="008951C1"/>
    <w:rsid w:val="00895394"/>
    <w:rsid w:val="008953F7"/>
    <w:rsid w:val="008955F7"/>
    <w:rsid w:val="0089560C"/>
    <w:rsid w:val="00895647"/>
    <w:rsid w:val="00895871"/>
    <w:rsid w:val="00895886"/>
    <w:rsid w:val="00895B45"/>
    <w:rsid w:val="0089631A"/>
    <w:rsid w:val="008963B4"/>
    <w:rsid w:val="008969B1"/>
    <w:rsid w:val="00896AB2"/>
    <w:rsid w:val="00896C99"/>
    <w:rsid w:val="00897034"/>
    <w:rsid w:val="008971BB"/>
    <w:rsid w:val="008972AB"/>
    <w:rsid w:val="0089766C"/>
    <w:rsid w:val="00897B12"/>
    <w:rsid w:val="008A01CC"/>
    <w:rsid w:val="008A042C"/>
    <w:rsid w:val="008A090A"/>
    <w:rsid w:val="008A0FA5"/>
    <w:rsid w:val="008A1046"/>
    <w:rsid w:val="008A114F"/>
    <w:rsid w:val="008A13AE"/>
    <w:rsid w:val="008A1492"/>
    <w:rsid w:val="008A17E3"/>
    <w:rsid w:val="008A1A33"/>
    <w:rsid w:val="008A1BE6"/>
    <w:rsid w:val="008A1C1F"/>
    <w:rsid w:val="008A1D4D"/>
    <w:rsid w:val="008A1E64"/>
    <w:rsid w:val="008A1F28"/>
    <w:rsid w:val="008A213B"/>
    <w:rsid w:val="008A2456"/>
    <w:rsid w:val="008A2506"/>
    <w:rsid w:val="008A2720"/>
    <w:rsid w:val="008A286C"/>
    <w:rsid w:val="008A292C"/>
    <w:rsid w:val="008A2B21"/>
    <w:rsid w:val="008A319A"/>
    <w:rsid w:val="008A346A"/>
    <w:rsid w:val="008A3511"/>
    <w:rsid w:val="008A35F6"/>
    <w:rsid w:val="008A368F"/>
    <w:rsid w:val="008A3AF6"/>
    <w:rsid w:val="008A3BAB"/>
    <w:rsid w:val="008A3FA6"/>
    <w:rsid w:val="008A41B2"/>
    <w:rsid w:val="008A47EE"/>
    <w:rsid w:val="008A4945"/>
    <w:rsid w:val="008A4A5E"/>
    <w:rsid w:val="008A4A6D"/>
    <w:rsid w:val="008A5543"/>
    <w:rsid w:val="008A57E3"/>
    <w:rsid w:val="008A5A84"/>
    <w:rsid w:val="008A5C69"/>
    <w:rsid w:val="008A5F7E"/>
    <w:rsid w:val="008A6043"/>
    <w:rsid w:val="008A605D"/>
    <w:rsid w:val="008A637C"/>
    <w:rsid w:val="008A7001"/>
    <w:rsid w:val="008A7BBA"/>
    <w:rsid w:val="008A7C33"/>
    <w:rsid w:val="008A7EC0"/>
    <w:rsid w:val="008B00F8"/>
    <w:rsid w:val="008B0C90"/>
    <w:rsid w:val="008B0FF2"/>
    <w:rsid w:val="008B0FFE"/>
    <w:rsid w:val="008B1102"/>
    <w:rsid w:val="008B11AF"/>
    <w:rsid w:val="008B168B"/>
    <w:rsid w:val="008B184B"/>
    <w:rsid w:val="008B1B22"/>
    <w:rsid w:val="008B1C25"/>
    <w:rsid w:val="008B1D0B"/>
    <w:rsid w:val="008B2082"/>
    <w:rsid w:val="008B2512"/>
    <w:rsid w:val="008B2930"/>
    <w:rsid w:val="008B2B64"/>
    <w:rsid w:val="008B2BA2"/>
    <w:rsid w:val="008B2C05"/>
    <w:rsid w:val="008B2DE5"/>
    <w:rsid w:val="008B2FB6"/>
    <w:rsid w:val="008B31E8"/>
    <w:rsid w:val="008B3262"/>
    <w:rsid w:val="008B32F1"/>
    <w:rsid w:val="008B36CA"/>
    <w:rsid w:val="008B36D3"/>
    <w:rsid w:val="008B3717"/>
    <w:rsid w:val="008B391A"/>
    <w:rsid w:val="008B3C51"/>
    <w:rsid w:val="008B401F"/>
    <w:rsid w:val="008B41BD"/>
    <w:rsid w:val="008B41C8"/>
    <w:rsid w:val="008B42D0"/>
    <w:rsid w:val="008B43DE"/>
    <w:rsid w:val="008B458E"/>
    <w:rsid w:val="008B46FE"/>
    <w:rsid w:val="008B4E35"/>
    <w:rsid w:val="008B509F"/>
    <w:rsid w:val="008B51B2"/>
    <w:rsid w:val="008B549C"/>
    <w:rsid w:val="008B5B84"/>
    <w:rsid w:val="008B5F5E"/>
    <w:rsid w:val="008B62B9"/>
    <w:rsid w:val="008B68DD"/>
    <w:rsid w:val="008B6CB7"/>
    <w:rsid w:val="008B7323"/>
    <w:rsid w:val="008B75FE"/>
    <w:rsid w:val="008B794B"/>
    <w:rsid w:val="008B7ACD"/>
    <w:rsid w:val="008C097B"/>
    <w:rsid w:val="008C10AA"/>
    <w:rsid w:val="008C1746"/>
    <w:rsid w:val="008C19EF"/>
    <w:rsid w:val="008C1AF3"/>
    <w:rsid w:val="008C1BAF"/>
    <w:rsid w:val="008C1DFB"/>
    <w:rsid w:val="008C22B9"/>
    <w:rsid w:val="008C28E8"/>
    <w:rsid w:val="008C2A11"/>
    <w:rsid w:val="008C2D3E"/>
    <w:rsid w:val="008C2F9D"/>
    <w:rsid w:val="008C375A"/>
    <w:rsid w:val="008C396A"/>
    <w:rsid w:val="008C3AA6"/>
    <w:rsid w:val="008C3C83"/>
    <w:rsid w:val="008C3DB8"/>
    <w:rsid w:val="008C41BC"/>
    <w:rsid w:val="008C4759"/>
    <w:rsid w:val="008C49FB"/>
    <w:rsid w:val="008C4B18"/>
    <w:rsid w:val="008C50DC"/>
    <w:rsid w:val="008C50ED"/>
    <w:rsid w:val="008C525B"/>
    <w:rsid w:val="008C538B"/>
    <w:rsid w:val="008C544F"/>
    <w:rsid w:val="008C5486"/>
    <w:rsid w:val="008C54FB"/>
    <w:rsid w:val="008C57A9"/>
    <w:rsid w:val="008C5849"/>
    <w:rsid w:val="008C6187"/>
    <w:rsid w:val="008C660F"/>
    <w:rsid w:val="008C6616"/>
    <w:rsid w:val="008C6921"/>
    <w:rsid w:val="008C6B30"/>
    <w:rsid w:val="008C6E56"/>
    <w:rsid w:val="008C7227"/>
    <w:rsid w:val="008C74E7"/>
    <w:rsid w:val="008C779C"/>
    <w:rsid w:val="008C7B68"/>
    <w:rsid w:val="008C7D71"/>
    <w:rsid w:val="008C7DED"/>
    <w:rsid w:val="008D0290"/>
    <w:rsid w:val="008D07E7"/>
    <w:rsid w:val="008D09F9"/>
    <w:rsid w:val="008D0AB8"/>
    <w:rsid w:val="008D0DAA"/>
    <w:rsid w:val="008D0DBF"/>
    <w:rsid w:val="008D1710"/>
    <w:rsid w:val="008D1833"/>
    <w:rsid w:val="008D19EB"/>
    <w:rsid w:val="008D1D1C"/>
    <w:rsid w:val="008D1F54"/>
    <w:rsid w:val="008D20D0"/>
    <w:rsid w:val="008D2294"/>
    <w:rsid w:val="008D23B9"/>
    <w:rsid w:val="008D2476"/>
    <w:rsid w:val="008D2C89"/>
    <w:rsid w:val="008D33ED"/>
    <w:rsid w:val="008D340E"/>
    <w:rsid w:val="008D4169"/>
    <w:rsid w:val="008D41C8"/>
    <w:rsid w:val="008D44FF"/>
    <w:rsid w:val="008D465E"/>
    <w:rsid w:val="008D4D96"/>
    <w:rsid w:val="008D4E49"/>
    <w:rsid w:val="008D5787"/>
    <w:rsid w:val="008D6215"/>
    <w:rsid w:val="008D63FE"/>
    <w:rsid w:val="008D68C6"/>
    <w:rsid w:val="008D6B13"/>
    <w:rsid w:val="008D6DE9"/>
    <w:rsid w:val="008D6E26"/>
    <w:rsid w:val="008D747B"/>
    <w:rsid w:val="008D76DB"/>
    <w:rsid w:val="008E0198"/>
    <w:rsid w:val="008E1353"/>
    <w:rsid w:val="008E14D7"/>
    <w:rsid w:val="008E1985"/>
    <w:rsid w:val="008E224E"/>
    <w:rsid w:val="008E23C2"/>
    <w:rsid w:val="008E24FE"/>
    <w:rsid w:val="008E2895"/>
    <w:rsid w:val="008E2CB0"/>
    <w:rsid w:val="008E2F71"/>
    <w:rsid w:val="008E312D"/>
    <w:rsid w:val="008E319D"/>
    <w:rsid w:val="008E3652"/>
    <w:rsid w:val="008E392C"/>
    <w:rsid w:val="008E3931"/>
    <w:rsid w:val="008E3BB9"/>
    <w:rsid w:val="008E452F"/>
    <w:rsid w:val="008E4C25"/>
    <w:rsid w:val="008E5337"/>
    <w:rsid w:val="008E5646"/>
    <w:rsid w:val="008E582F"/>
    <w:rsid w:val="008E5A90"/>
    <w:rsid w:val="008E5AE8"/>
    <w:rsid w:val="008E5DAA"/>
    <w:rsid w:val="008E63B4"/>
    <w:rsid w:val="008E64AD"/>
    <w:rsid w:val="008E709B"/>
    <w:rsid w:val="008E70DA"/>
    <w:rsid w:val="008E718F"/>
    <w:rsid w:val="008E7415"/>
    <w:rsid w:val="008E77D0"/>
    <w:rsid w:val="008E7B38"/>
    <w:rsid w:val="008E7C57"/>
    <w:rsid w:val="008F0181"/>
    <w:rsid w:val="008F0213"/>
    <w:rsid w:val="008F07AF"/>
    <w:rsid w:val="008F0826"/>
    <w:rsid w:val="008F08F0"/>
    <w:rsid w:val="008F0AF8"/>
    <w:rsid w:val="008F0DCD"/>
    <w:rsid w:val="008F0DF6"/>
    <w:rsid w:val="008F113A"/>
    <w:rsid w:val="008F1275"/>
    <w:rsid w:val="008F18FC"/>
    <w:rsid w:val="008F1F4B"/>
    <w:rsid w:val="008F2A43"/>
    <w:rsid w:val="008F2B53"/>
    <w:rsid w:val="008F3012"/>
    <w:rsid w:val="008F41C5"/>
    <w:rsid w:val="008F43AB"/>
    <w:rsid w:val="008F47BB"/>
    <w:rsid w:val="008F49CB"/>
    <w:rsid w:val="008F510F"/>
    <w:rsid w:val="008F530B"/>
    <w:rsid w:val="008F54F9"/>
    <w:rsid w:val="008F5BE9"/>
    <w:rsid w:val="008F6284"/>
    <w:rsid w:val="008F62CD"/>
    <w:rsid w:val="008F6558"/>
    <w:rsid w:val="008F6659"/>
    <w:rsid w:val="008F69BE"/>
    <w:rsid w:val="008F706B"/>
    <w:rsid w:val="008F71E5"/>
    <w:rsid w:val="008F7337"/>
    <w:rsid w:val="008F765D"/>
    <w:rsid w:val="008F79C2"/>
    <w:rsid w:val="008F7ADA"/>
    <w:rsid w:val="008F7C31"/>
    <w:rsid w:val="008F7D07"/>
    <w:rsid w:val="0090013C"/>
    <w:rsid w:val="009001D7"/>
    <w:rsid w:val="0090046C"/>
    <w:rsid w:val="0090050A"/>
    <w:rsid w:val="00900512"/>
    <w:rsid w:val="00900539"/>
    <w:rsid w:val="0090105C"/>
    <w:rsid w:val="009010B8"/>
    <w:rsid w:val="00901E37"/>
    <w:rsid w:val="00902394"/>
    <w:rsid w:val="0090248D"/>
    <w:rsid w:val="009025B3"/>
    <w:rsid w:val="009027FC"/>
    <w:rsid w:val="00902A89"/>
    <w:rsid w:val="00902EE6"/>
    <w:rsid w:val="009031D0"/>
    <w:rsid w:val="0090365A"/>
    <w:rsid w:val="009038C9"/>
    <w:rsid w:val="009039F6"/>
    <w:rsid w:val="00904092"/>
    <w:rsid w:val="00904368"/>
    <w:rsid w:val="009044BA"/>
    <w:rsid w:val="009044EB"/>
    <w:rsid w:val="00904695"/>
    <w:rsid w:val="009046CD"/>
    <w:rsid w:val="00904CAF"/>
    <w:rsid w:val="00904E8F"/>
    <w:rsid w:val="00905692"/>
    <w:rsid w:val="00905ACA"/>
    <w:rsid w:val="00906642"/>
    <w:rsid w:val="0090667E"/>
    <w:rsid w:val="00906D2B"/>
    <w:rsid w:val="00906F2D"/>
    <w:rsid w:val="00906F9C"/>
    <w:rsid w:val="00907247"/>
    <w:rsid w:val="009072C5"/>
    <w:rsid w:val="009073FE"/>
    <w:rsid w:val="00907789"/>
    <w:rsid w:val="00907BFF"/>
    <w:rsid w:val="00907DFD"/>
    <w:rsid w:val="00910C11"/>
    <w:rsid w:val="00911848"/>
    <w:rsid w:val="00911FC4"/>
    <w:rsid w:val="0091216D"/>
    <w:rsid w:val="009121E7"/>
    <w:rsid w:val="00912487"/>
    <w:rsid w:val="0091262D"/>
    <w:rsid w:val="0091269E"/>
    <w:rsid w:val="00912720"/>
    <w:rsid w:val="00912B2C"/>
    <w:rsid w:val="00912C4A"/>
    <w:rsid w:val="00912C9D"/>
    <w:rsid w:val="00912CF2"/>
    <w:rsid w:val="00912E7E"/>
    <w:rsid w:val="00913042"/>
    <w:rsid w:val="00913100"/>
    <w:rsid w:val="00913C47"/>
    <w:rsid w:val="0091415D"/>
    <w:rsid w:val="00914165"/>
    <w:rsid w:val="0091544F"/>
    <w:rsid w:val="0091568F"/>
    <w:rsid w:val="00915701"/>
    <w:rsid w:val="00915A55"/>
    <w:rsid w:val="00915D59"/>
    <w:rsid w:val="00915DC9"/>
    <w:rsid w:val="00916219"/>
    <w:rsid w:val="009162FF"/>
    <w:rsid w:val="00916A03"/>
    <w:rsid w:val="00916AB1"/>
    <w:rsid w:val="00916BD4"/>
    <w:rsid w:val="009170F1"/>
    <w:rsid w:val="00917271"/>
    <w:rsid w:val="00917AEC"/>
    <w:rsid w:val="00917B44"/>
    <w:rsid w:val="00917DA0"/>
    <w:rsid w:val="00917FDB"/>
    <w:rsid w:val="009201F0"/>
    <w:rsid w:val="00920253"/>
    <w:rsid w:val="0092035B"/>
    <w:rsid w:val="009203C5"/>
    <w:rsid w:val="00920834"/>
    <w:rsid w:val="009209C2"/>
    <w:rsid w:val="00920A1F"/>
    <w:rsid w:val="00920AD4"/>
    <w:rsid w:val="00920D63"/>
    <w:rsid w:val="00921394"/>
    <w:rsid w:val="009215BF"/>
    <w:rsid w:val="0092215F"/>
    <w:rsid w:val="009225D5"/>
    <w:rsid w:val="00922AD9"/>
    <w:rsid w:val="00922C89"/>
    <w:rsid w:val="00922E00"/>
    <w:rsid w:val="00923684"/>
    <w:rsid w:val="0092378A"/>
    <w:rsid w:val="00923C1E"/>
    <w:rsid w:val="00923C8E"/>
    <w:rsid w:val="00923D83"/>
    <w:rsid w:val="00923E68"/>
    <w:rsid w:val="00924218"/>
    <w:rsid w:val="00924A2C"/>
    <w:rsid w:val="00924DE4"/>
    <w:rsid w:val="00925042"/>
    <w:rsid w:val="00925CDF"/>
    <w:rsid w:val="00925EEA"/>
    <w:rsid w:val="00926056"/>
    <w:rsid w:val="00926F02"/>
    <w:rsid w:val="00927E0E"/>
    <w:rsid w:val="00927F7E"/>
    <w:rsid w:val="0093248B"/>
    <w:rsid w:val="009325C0"/>
    <w:rsid w:val="00932C07"/>
    <w:rsid w:val="00932F1F"/>
    <w:rsid w:val="009333C5"/>
    <w:rsid w:val="0093390F"/>
    <w:rsid w:val="00933C42"/>
    <w:rsid w:val="00933F3C"/>
    <w:rsid w:val="00934150"/>
    <w:rsid w:val="009348FC"/>
    <w:rsid w:val="00934AD8"/>
    <w:rsid w:val="00935327"/>
    <w:rsid w:val="00935D46"/>
    <w:rsid w:val="00936062"/>
    <w:rsid w:val="0093626C"/>
    <w:rsid w:val="009362B0"/>
    <w:rsid w:val="009364B8"/>
    <w:rsid w:val="00936A0E"/>
    <w:rsid w:val="00936D05"/>
    <w:rsid w:val="00936D9A"/>
    <w:rsid w:val="009374D9"/>
    <w:rsid w:val="00937D1D"/>
    <w:rsid w:val="00937F85"/>
    <w:rsid w:val="009402D5"/>
    <w:rsid w:val="0094061D"/>
    <w:rsid w:val="009408C1"/>
    <w:rsid w:val="009410D7"/>
    <w:rsid w:val="009418B9"/>
    <w:rsid w:val="00941A0C"/>
    <w:rsid w:val="00941A32"/>
    <w:rsid w:val="00941BF7"/>
    <w:rsid w:val="00941EB8"/>
    <w:rsid w:val="00942047"/>
    <w:rsid w:val="00942060"/>
    <w:rsid w:val="00942593"/>
    <w:rsid w:val="0094286A"/>
    <w:rsid w:val="00942A44"/>
    <w:rsid w:val="00942B93"/>
    <w:rsid w:val="00943270"/>
    <w:rsid w:val="00943876"/>
    <w:rsid w:val="00943B83"/>
    <w:rsid w:val="009446F7"/>
    <w:rsid w:val="00944DC0"/>
    <w:rsid w:val="00944FFB"/>
    <w:rsid w:val="009450C7"/>
    <w:rsid w:val="0094529A"/>
    <w:rsid w:val="009453D3"/>
    <w:rsid w:val="00946288"/>
    <w:rsid w:val="00946587"/>
    <w:rsid w:val="00946738"/>
    <w:rsid w:val="0094691A"/>
    <w:rsid w:val="00946966"/>
    <w:rsid w:val="00946D3B"/>
    <w:rsid w:val="00947015"/>
    <w:rsid w:val="009471C9"/>
    <w:rsid w:val="009473CD"/>
    <w:rsid w:val="0094762A"/>
    <w:rsid w:val="009476C2"/>
    <w:rsid w:val="0095011D"/>
    <w:rsid w:val="00950443"/>
    <w:rsid w:val="00950556"/>
    <w:rsid w:val="00950599"/>
    <w:rsid w:val="009506F0"/>
    <w:rsid w:val="009507EC"/>
    <w:rsid w:val="009508E8"/>
    <w:rsid w:val="00950BEF"/>
    <w:rsid w:val="00950D12"/>
    <w:rsid w:val="00950F8B"/>
    <w:rsid w:val="009510C8"/>
    <w:rsid w:val="0095216C"/>
    <w:rsid w:val="00952D67"/>
    <w:rsid w:val="009530C1"/>
    <w:rsid w:val="009530DA"/>
    <w:rsid w:val="00953553"/>
    <w:rsid w:val="00953867"/>
    <w:rsid w:val="00953998"/>
    <w:rsid w:val="00953BA6"/>
    <w:rsid w:val="0095433F"/>
    <w:rsid w:val="00954EB9"/>
    <w:rsid w:val="00955544"/>
    <w:rsid w:val="009558C3"/>
    <w:rsid w:val="00955A35"/>
    <w:rsid w:val="0095609D"/>
    <w:rsid w:val="00956135"/>
    <w:rsid w:val="00956438"/>
    <w:rsid w:val="009565B5"/>
    <w:rsid w:val="00956A9E"/>
    <w:rsid w:val="0095770D"/>
    <w:rsid w:val="00957A5B"/>
    <w:rsid w:val="00957C41"/>
    <w:rsid w:val="00957D50"/>
    <w:rsid w:val="0096036D"/>
    <w:rsid w:val="00960593"/>
    <w:rsid w:val="009606C8"/>
    <w:rsid w:val="009607F5"/>
    <w:rsid w:val="00960CE0"/>
    <w:rsid w:val="00960EA3"/>
    <w:rsid w:val="00961196"/>
    <w:rsid w:val="0096199E"/>
    <w:rsid w:val="00961D36"/>
    <w:rsid w:val="00962305"/>
    <w:rsid w:val="00962CB4"/>
    <w:rsid w:val="00962DA4"/>
    <w:rsid w:val="009633D9"/>
    <w:rsid w:val="0096348A"/>
    <w:rsid w:val="00963A95"/>
    <w:rsid w:val="00964F37"/>
    <w:rsid w:val="00965769"/>
    <w:rsid w:val="009657A0"/>
    <w:rsid w:val="0096581D"/>
    <w:rsid w:val="00965BBD"/>
    <w:rsid w:val="00965E2C"/>
    <w:rsid w:val="00965F76"/>
    <w:rsid w:val="00966082"/>
    <w:rsid w:val="00966668"/>
    <w:rsid w:val="0096694A"/>
    <w:rsid w:val="00966DC4"/>
    <w:rsid w:val="009670B4"/>
    <w:rsid w:val="00967133"/>
    <w:rsid w:val="009674A5"/>
    <w:rsid w:val="009677DE"/>
    <w:rsid w:val="009678EF"/>
    <w:rsid w:val="00967ED9"/>
    <w:rsid w:val="009709DC"/>
    <w:rsid w:val="00970BD0"/>
    <w:rsid w:val="00970EF0"/>
    <w:rsid w:val="009711E1"/>
    <w:rsid w:val="00971F4B"/>
    <w:rsid w:val="009722FD"/>
    <w:rsid w:val="00973299"/>
    <w:rsid w:val="00973770"/>
    <w:rsid w:val="009737F9"/>
    <w:rsid w:val="00974200"/>
    <w:rsid w:val="00974368"/>
    <w:rsid w:val="0097448C"/>
    <w:rsid w:val="00974540"/>
    <w:rsid w:val="00974A8C"/>
    <w:rsid w:val="00974E7F"/>
    <w:rsid w:val="00974E8C"/>
    <w:rsid w:val="009752B0"/>
    <w:rsid w:val="009758D3"/>
    <w:rsid w:val="00975FBC"/>
    <w:rsid w:val="0097602B"/>
    <w:rsid w:val="009760FA"/>
    <w:rsid w:val="00976288"/>
    <w:rsid w:val="00976532"/>
    <w:rsid w:val="00976B73"/>
    <w:rsid w:val="00976BD1"/>
    <w:rsid w:val="00977077"/>
    <w:rsid w:val="009772BC"/>
    <w:rsid w:val="009775AD"/>
    <w:rsid w:val="00977E8D"/>
    <w:rsid w:val="00977F58"/>
    <w:rsid w:val="00980018"/>
    <w:rsid w:val="00980932"/>
    <w:rsid w:val="00980949"/>
    <w:rsid w:val="00980A34"/>
    <w:rsid w:val="00980CAA"/>
    <w:rsid w:val="00980E8C"/>
    <w:rsid w:val="00980FE5"/>
    <w:rsid w:val="00981079"/>
    <w:rsid w:val="009811E1"/>
    <w:rsid w:val="0098188E"/>
    <w:rsid w:val="00981FBD"/>
    <w:rsid w:val="00982145"/>
    <w:rsid w:val="009826F2"/>
    <w:rsid w:val="00982842"/>
    <w:rsid w:val="00982A06"/>
    <w:rsid w:val="00982AD2"/>
    <w:rsid w:val="00982B29"/>
    <w:rsid w:val="00982CF9"/>
    <w:rsid w:val="00983059"/>
    <w:rsid w:val="00983723"/>
    <w:rsid w:val="009837DC"/>
    <w:rsid w:val="00983859"/>
    <w:rsid w:val="009842B7"/>
    <w:rsid w:val="00984320"/>
    <w:rsid w:val="009843ED"/>
    <w:rsid w:val="009844F3"/>
    <w:rsid w:val="0098479B"/>
    <w:rsid w:val="009849B8"/>
    <w:rsid w:val="00984F84"/>
    <w:rsid w:val="0098543B"/>
    <w:rsid w:val="00985603"/>
    <w:rsid w:val="00985878"/>
    <w:rsid w:val="009859DA"/>
    <w:rsid w:val="00986540"/>
    <w:rsid w:val="009869CE"/>
    <w:rsid w:val="00986E43"/>
    <w:rsid w:val="009872BF"/>
    <w:rsid w:val="00987485"/>
    <w:rsid w:val="0098757F"/>
    <w:rsid w:val="0098787D"/>
    <w:rsid w:val="00987E0A"/>
    <w:rsid w:val="00990E18"/>
    <w:rsid w:val="00990E19"/>
    <w:rsid w:val="009915AB"/>
    <w:rsid w:val="00991D8B"/>
    <w:rsid w:val="00991DAD"/>
    <w:rsid w:val="00991EF6"/>
    <w:rsid w:val="009920E2"/>
    <w:rsid w:val="009922DC"/>
    <w:rsid w:val="00992592"/>
    <w:rsid w:val="00992BA3"/>
    <w:rsid w:val="00992E03"/>
    <w:rsid w:val="00992ED5"/>
    <w:rsid w:val="009930C2"/>
    <w:rsid w:val="0099315F"/>
    <w:rsid w:val="00993163"/>
    <w:rsid w:val="00993280"/>
    <w:rsid w:val="009932BD"/>
    <w:rsid w:val="00993328"/>
    <w:rsid w:val="009935E1"/>
    <w:rsid w:val="009936D2"/>
    <w:rsid w:val="00993706"/>
    <w:rsid w:val="00993708"/>
    <w:rsid w:val="00993809"/>
    <w:rsid w:val="0099394C"/>
    <w:rsid w:val="0099396D"/>
    <w:rsid w:val="009939AC"/>
    <w:rsid w:val="00993E6A"/>
    <w:rsid w:val="00993F2A"/>
    <w:rsid w:val="00993FBD"/>
    <w:rsid w:val="0099434B"/>
    <w:rsid w:val="00994369"/>
    <w:rsid w:val="009943DD"/>
    <w:rsid w:val="0099479D"/>
    <w:rsid w:val="009947D1"/>
    <w:rsid w:val="009949AF"/>
    <w:rsid w:val="00994AC6"/>
    <w:rsid w:val="00994CE1"/>
    <w:rsid w:val="00994FDD"/>
    <w:rsid w:val="009954AF"/>
    <w:rsid w:val="00995527"/>
    <w:rsid w:val="009957E8"/>
    <w:rsid w:val="009957F8"/>
    <w:rsid w:val="00996039"/>
    <w:rsid w:val="00996602"/>
    <w:rsid w:val="00996898"/>
    <w:rsid w:val="0099697F"/>
    <w:rsid w:val="00996B85"/>
    <w:rsid w:val="00996C8C"/>
    <w:rsid w:val="00997205"/>
    <w:rsid w:val="00997390"/>
    <w:rsid w:val="009974AE"/>
    <w:rsid w:val="009975CF"/>
    <w:rsid w:val="009977FE"/>
    <w:rsid w:val="00997B64"/>
    <w:rsid w:val="00997DE8"/>
    <w:rsid w:val="00997E25"/>
    <w:rsid w:val="009A041E"/>
    <w:rsid w:val="009A072F"/>
    <w:rsid w:val="009A0A3C"/>
    <w:rsid w:val="009A0A47"/>
    <w:rsid w:val="009A1C3A"/>
    <w:rsid w:val="009A2214"/>
    <w:rsid w:val="009A2682"/>
    <w:rsid w:val="009A2AC4"/>
    <w:rsid w:val="009A2CE9"/>
    <w:rsid w:val="009A360B"/>
    <w:rsid w:val="009A3C58"/>
    <w:rsid w:val="009A3FD1"/>
    <w:rsid w:val="009A4EB6"/>
    <w:rsid w:val="009A5603"/>
    <w:rsid w:val="009A5875"/>
    <w:rsid w:val="009A5CB3"/>
    <w:rsid w:val="009A5E24"/>
    <w:rsid w:val="009A5ECC"/>
    <w:rsid w:val="009A605D"/>
    <w:rsid w:val="009A659A"/>
    <w:rsid w:val="009A65AC"/>
    <w:rsid w:val="009A76D2"/>
    <w:rsid w:val="009A778E"/>
    <w:rsid w:val="009A7858"/>
    <w:rsid w:val="009A79A6"/>
    <w:rsid w:val="009A7CF5"/>
    <w:rsid w:val="009B020E"/>
    <w:rsid w:val="009B02F3"/>
    <w:rsid w:val="009B037F"/>
    <w:rsid w:val="009B0431"/>
    <w:rsid w:val="009B0AB0"/>
    <w:rsid w:val="009B1482"/>
    <w:rsid w:val="009B18FB"/>
    <w:rsid w:val="009B2058"/>
    <w:rsid w:val="009B24E8"/>
    <w:rsid w:val="009B2646"/>
    <w:rsid w:val="009B27AE"/>
    <w:rsid w:val="009B2B1B"/>
    <w:rsid w:val="009B32D0"/>
    <w:rsid w:val="009B3342"/>
    <w:rsid w:val="009B3501"/>
    <w:rsid w:val="009B3C00"/>
    <w:rsid w:val="009B3C6E"/>
    <w:rsid w:val="009B3D33"/>
    <w:rsid w:val="009B407F"/>
    <w:rsid w:val="009B42B3"/>
    <w:rsid w:val="009B4312"/>
    <w:rsid w:val="009B47C7"/>
    <w:rsid w:val="009B486E"/>
    <w:rsid w:val="009B48C4"/>
    <w:rsid w:val="009B48E7"/>
    <w:rsid w:val="009B4A8C"/>
    <w:rsid w:val="009B4CBE"/>
    <w:rsid w:val="009B4F3A"/>
    <w:rsid w:val="009B4FB3"/>
    <w:rsid w:val="009B5512"/>
    <w:rsid w:val="009B5AA6"/>
    <w:rsid w:val="009B5EC8"/>
    <w:rsid w:val="009B6628"/>
    <w:rsid w:val="009B6A32"/>
    <w:rsid w:val="009B6AB3"/>
    <w:rsid w:val="009B6B2F"/>
    <w:rsid w:val="009B6B78"/>
    <w:rsid w:val="009B6C40"/>
    <w:rsid w:val="009B6C92"/>
    <w:rsid w:val="009B7178"/>
    <w:rsid w:val="009B71F4"/>
    <w:rsid w:val="009B7445"/>
    <w:rsid w:val="009B7625"/>
    <w:rsid w:val="009B7A19"/>
    <w:rsid w:val="009B7ACD"/>
    <w:rsid w:val="009B7AD4"/>
    <w:rsid w:val="009B7B64"/>
    <w:rsid w:val="009B7F3C"/>
    <w:rsid w:val="009C0622"/>
    <w:rsid w:val="009C06A9"/>
    <w:rsid w:val="009C0A25"/>
    <w:rsid w:val="009C0B66"/>
    <w:rsid w:val="009C12AA"/>
    <w:rsid w:val="009C14A4"/>
    <w:rsid w:val="009C1654"/>
    <w:rsid w:val="009C1771"/>
    <w:rsid w:val="009C1A31"/>
    <w:rsid w:val="009C1B5A"/>
    <w:rsid w:val="009C1C74"/>
    <w:rsid w:val="009C29ED"/>
    <w:rsid w:val="009C2CCA"/>
    <w:rsid w:val="009C2E0D"/>
    <w:rsid w:val="009C3121"/>
    <w:rsid w:val="009C3510"/>
    <w:rsid w:val="009C36FC"/>
    <w:rsid w:val="009C37FC"/>
    <w:rsid w:val="009C3B67"/>
    <w:rsid w:val="009C4001"/>
    <w:rsid w:val="009C4055"/>
    <w:rsid w:val="009C4213"/>
    <w:rsid w:val="009C48FF"/>
    <w:rsid w:val="009C4D3B"/>
    <w:rsid w:val="009C585F"/>
    <w:rsid w:val="009C5B7B"/>
    <w:rsid w:val="009C62DE"/>
    <w:rsid w:val="009C6330"/>
    <w:rsid w:val="009C64D3"/>
    <w:rsid w:val="009C6AC0"/>
    <w:rsid w:val="009C6F00"/>
    <w:rsid w:val="009C6F97"/>
    <w:rsid w:val="009C7367"/>
    <w:rsid w:val="009C7487"/>
    <w:rsid w:val="009C7536"/>
    <w:rsid w:val="009C7737"/>
    <w:rsid w:val="009C7CF4"/>
    <w:rsid w:val="009C7D2C"/>
    <w:rsid w:val="009D004B"/>
    <w:rsid w:val="009D036B"/>
    <w:rsid w:val="009D056B"/>
    <w:rsid w:val="009D064E"/>
    <w:rsid w:val="009D0C37"/>
    <w:rsid w:val="009D1299"/>
    <w:rsid w:val="009D1924"/>
    <w:rsid w:val="009D1E45"/>
    <w:rsid w:val="009D2096"/>
    <w:rsid w:val="009D21B7"/>
    <w:rsid w:val="009D2505"/>
    <w:rsid w:val="009D2594"/>
    <w:rsid w:val="009D25DC"/>
    <w:rsid w:val="009D2B99"/>
    <w:rsid w:val="009D2D90"/>
    <w:rsid w:val="009D33DC"/>
    <w:rsid w:val="009D38F9"/>
    <w:rsid w:val="009D3C05"/>
    <w:rsid w:val="009D3EA3"/>
    <w:rsid w:val="009D40F5"/>
    <w:rsid w:val="009D4703"/>
    <w:rsid w:val="009D48B9"/>
    <w:rsid w:val="009D4A5E"/>
    <w:rsid w:val="009D4AF6"/>
    <w:rsid w:val="009D4DDD"/>
    <w:rsid w:val="009D52BD"/>
    <w:rsid w:val="009D56A5"/>
    <w:rsid w:val="009D5A45"/>
    <w:rsid w:val="009D5CA1"/>
    <w:rsid w:val="009D60AF"/>
    <w:rsid w:val="009D6220"/>
    <w:rsid w:val="009D649B"/>
    <w:rsid w:val="009D652F"/>
    <w:rsid w:val="009D69FE"/>
    <w:rsid w:val="009D6E54"/>
    <w:rsid w:val="009D7113"/>
    <w:rsid w:val="009D73CB"/>
    <w:rsid w:val="009D74F8"/>
    <w:rsid w:val="009D7775"/>
    <w:rsid w:val="009D7AA0"/>
    <w:rsid w:val="009E03C8"/>
    <w:rsid w:val="009E09C7"/>
    <w:rsid w:val="009E12E7"/>
    <w:rsid w:val="009E1488"/>
    <w:rsid w:val="009E1DC0"/>
    <w:rsid w:val="009E20ED"/>
    <w:rsid w:val="009E2221"/>
    <w:rsid w:val="009E2328"/>
    <w:rsid w:val="009E2B1A"/>
    <w:rsid w:val="009E2D49"/>
    <w:rsid w:val="009E2E43"/>
    <w:rsid w:val="009E3086"/>
    <w:rsid w:val="009E321A"/>
    <w:rsid w:val="009E34EC"/>
    <w:rsid w:val="009E38A2"/>
    <w:rsid w:val="009E3A7C"/>
    <w:rsid w:val="009E454F"/>
    <w:rsid w:val="009E484C"/>
    <w:rsid w:val="009E556D"/>
    <w:rsid w:val="009E5654"/>
    <w:rsid w:val="009E5A9F"/>
    <w:rsid w:val="009E5CB3"/>
    <w:rsid w:val="009E5D4E"/>
    <w:rsid w:val="009E5DE2"/>
    <w:rsid w:val="009E633B"/>
    <w:rsid w:val="009E646F"/>
    <w:rsid w:val="009E661C"/>
    <w:rsid w:val="009E6F38"/>
    <w:rsid w:val="009E7008"/>
    <w:rsid w:val="009E7052"/>
    <w:rsid w:val="009E78DE"/>
    <w:rsid w:val="009E7B1D"/>
    <w:rsid w:val="009F01B3"/>
    <w:rsid w:val="009F020E"/>
    <w:rsid w:val="009F036A"/>
    <w:rsid w:val="009F0651"/>
    <w:rsid w:val="009F08D6"/>
    <w:rsid w:val="009F09D2"/>
    <w:rsid w:val="009F11A7"/>
    <w:rsid w:val="009F13B1"/>
    <w:rsid w:val="009F160A"/>
    <w:rsid w:val="009F1664"/>
    <w:rsid w:val="009F1933"/>
    <w:rsid w:val="009F1F6C"/>
    <w:rsid w:val="009F2500"/>
    <w:rsid w:val="009F2DA8"/>
    <w:rsid w:val="009F3829"/>
    <w:rsid w:val="009F3B25"/>
    <w:rsid w:val="009F44F7"/>
    <w:rsid w:val="009F4A36"/>
    <w:rsid w:val="009F4AE0"/>
    <w:rsid w:val="009F4F0B"/>
    <w:rsid w:val="009F53D7"/>
    <w:rsid w:val="009F58B0"/>
    <w:rsid w:val="009F58F4"/>
    <w:rsid w:val="009F5980"/>
    <w:rsid w:val="009F60C4"/>
    <w:rsid w:val="009F60DB"/>
    <w:rsid w:val="009F6659"/>
    <w:rsid w:val="009F6960"/>
    <w:rsid w:val="009F69F5"/>
    <w:rsid w:val="009F6A60"/>
    <w:rsid w:val="009F6F8E"/>
    <w:rsid w:val="009F7163"/>
    <w:rsid w:val="009F720A"/>
    <w:rsid w:val="009F7314"/>
    <w:rsid w:val="009F7428"/>
    <w:rsid w:val="009F74F6"/>
    <w:rsid w:val="009F764D"/>
    <w:rsid w:val="009F7654"/>
    <w:rsid w:val="009F7B19"/>
    <w:rsid w:val="009F7CC6"/>
    <w:rsid w:val="00A007E6"/>
    <w:rsid w:val="00A011BB"/>
    <w:rsid w:val="00A0152D"/>
    <w:rsid w:val="00A020E5"/>
    <w:rsid w:val="00A0220D"/>
    <w:rsid w:val="00A0220E"/>
    <w:rsid w:val="00A02306"/>
    <w:rsid w:val="00A02A63"/>
    <w:rsid w:val="00A03168"/>
    <w:rsid w:val="00A034B2"/>
    <w:rsid w:val="00A03627"/>
    <w:rsid w:val="00A0364F"/>
    <w:rsid w:val="00A0391E"/>
    <w:rsid w:val="00A039B6"/>
    <w:rsid w:val="00A03FF4"/>
    <w:rsid w:val="00A0400E"/>
    <w:rsid w:val="00A040BE"/>
    <w:rsid w:val="00A045F4"/>
    <w:rsid w:val="00A047B4"/>
    <w:rsid w:val="00A0495B"/>
    <w:rsid w:val="00A04ED3"/>
    <w:rsid w:val="00A04FE2"/>
    <w:rsid w:val="00A05539"/>
    <w:rsid w:val="00A05700"/>
    <w:rsid w:val="00A05B97"/>
    <w:rsid w:val="00A05C70"/>
    <w:rsid w:val="00A060D9"/>
    <w:rsid w:val="00A066ED"/>
    <w:rsid w:val="00A06B11"/>
    <w:rsid w:val="00A06F4B"/>
    <w:rsid w:val="00A06F7D"/>
    <w:rsid w:val="00A10730"/>
    <w:rsid w:val="00A109D1"/>
    <w:rsid w:val="00A10CBB"/>
    <w:rsid w:val="00A10FBE"/>
    <w:rsid w:val="00A112E9"/>
    <w:rsid w:val="00A116D6"/>
    <w:rsid w:val="00A118C4"/>
    <w:rsid w:val="00A11DF8"/>
    <w:rsid w:val="00A1202E"/>
    <w:rsid w:val="00A124AB"/>
    <w:rsid w:val="00A12799"/>
    <w:rsid w:val="00A12888"/>
    <w:rsid w:val="00A12A6E"/>
    <w:rsid w:val="00A12B89"/>
    <w:rsid w:val="00A12F3B"/>
    <w:rsid w:val="00A135B7"/>
    <w:rsid w:val="00A135DF"/>
    <w:rsid w:val="00A13E9C"/>
    <w:rsid w:val="00A144BE"/>
    <w:rsid w:val="00A14782"/>
    <w:rsid w:val="00A1534B"/>
    <w:rsid w:val="00A15837"/>
    <w:rsid w:val="00A1598E"/>
    <w:rsid w:val="00A16002"/>
    <w:rsid w:val="00A160D1"/>
    <w:rsid w:val="00A165E3"/>
    <w:rsid w:val="00A16D36"/>
    <w:rsid w:val="00A16D73"/>
    <w:rsid w:val="00A171C2"/>
    <w:rsid w:val="00A17786"/>
    <w:rsid w:val="00A177D3"/>
    <w:rsid w:val="00A21092"/>
    <w:rsid w:val="00A2128B"/>
    <w:rsid w:val="00A213E5"/>
    <w:rsid w:val="00A214AA"/>
    <w:rsid w:val="00A214B8"/>
    <w:rsid w:val="00A21C8D"/>
    <w:rsid w:val="00A22038"/>
    <w:rsid w:val="00A22171"/>
    <w:rsid w:val="00A2273F"/>
    <w:rsid w:val="00A22788"/>
    <w:rsid w:val="00A22967"/>
    <w:rsid w:val="00A22AC6"/>
    <w:rsid w:val="00A22DAA"/>
    <w:rsid w:val="00A2361B"/>
    <w:rsid w:val="00A23793"/>
    <w:rsid w:val="00A239F9"/>
    <w:rsid w:val="00A23AA5"/>
    <w:rsid w:val="00A23B03"/>
    <w:rsid w:val="00A23C63"/>
    <w:rsid w:val="00A23C8E"/>
    <w:rsid w:val="00A24249"/>
    <w:rsid w:val="00A242B6"/>
    <w:rsid w:val="00A2437E"/>
    <w:rsid w:val="00A24593"/>
    <w:rsid w:val="00A24AC1"/>
    <w:rsid w:val="00A24BAB"/>
    <w:rsid w:val="00A24CC8"/>
    <w:rsid w:val="00A253DC"/>
    <w:rsid w:val="00A25980"/>
    <w:rsid w:val="00A25BFE"/>
    <w:rsid w:val="00A25CB5"/>
    <w:rsid w:val="00A26181"/>
    <w:rsid w:val="00A2637D"/>
    <w:rsid w:val="00A26397"/>
    <w:rsid w:val="00A26399"/>
    <w:rsid w:val="00A265F0"/>
    <w:rsid w:val="00A26AD3"/>
    <w:rsid w:val="00A26BBE"/>
    <w:rsid w:val="00A27C3D"/>
    <w:rsid w:val="00A3076A"/>
    <w:rsid w:val="00A309C6"/>
    <w:rsid w:val="00A3135F"/>
    <w:rsid w:val="00A314F7"/>
    <w:rsid w:val="00A31759"/>
    <w:rsid w:val="00A31950"/>
    <w:rsid w:val="00A31E5D"/>
    <w:rsid w:val="00A31E64"/>
    <w:rsid w:val="00A3286E"/>
    <w:rsid w:val="00A328D2"/>
    <w:rsid w:val="00A32C16"/>
    <w:rsid w:val="00A32E5C"/>
    <w:rsid w:val="00A32FE7"/>
    <w:rsid w:val="00A33463"/>
    <w:rsid w:val="00A336BC"/>
    <w:rsid w:val="00A33715"/>
    <w:rsid w:val="00A33C2D"/>
    <w:rsid w:val="00A34131"/>
    <w:rsid w:val="00A344E1"/>
    <w:rsid w:val="00A347FF"/>
    <w:rsid w:val="00A3498B"/>
    <w:rsid w:val="00A35191"/>
    <w:rsid w:val="00A35574"/>
    <w:rsid w:val="00A35939"/>
    <w:rsid w:val="00A35A8D"/>
    <w:rsid w:val="00A35C1D"/>
    <w:rsid w:val="00A36525"/>
    <w:rsid w:val="00A36753"/>
    <w:rsid w:val="00A3691D"/>
    <w:rsid w:val="00A369CE"/>
    <w:rsid w:val="00A36D75"/>
    <w:rsid w:val="00A376B0"/>
    <w:rsid w:val="00A37A34"/>
    <w:rsid w:val="00A37A52"/>
    <w:rsid w:val="00A37D1B"/>
    <w:rsid w:val="00A37D2F"/>
    <w:rsid w:val="00A37F77"/>
    <w:rsid w:val="00A40952"/>
    <w:rsid w:val="00A409E5"/>
    <w:rsid w:val="00A40B0B"/>
    <w:rsid w:val="00A40DE3"/>
    <w:rsid w:val="00A40F04"/>
    <w:rsid w:val="00A41824"/>
    <w:rsid w:val="00A419B9"/>
    <w:rsid w:val="00A424AA"/>
    <w:rsid w:val="00A425E1"/>
    <w:rsid w:val="00A42901"/>
    <w:rsid w:val="00A42D4F"/>
    <w:rsid w:val="00A42D7A"/>
    <w:rsid w:val="00A42F2F"/>
    <w:rsid w:val="00A4349F"/>
    <w:rsid w:val="00A4359A"/>
    <w:rsid w:val="00A43687"/>
    <w:rsid w:val="00A43C3E"/>
    <w:rsid w:val="00A43E1A"/>
    <w:rsid w:val="00A43F44"/>
    <w:rsid w:val="00A4406B"/>
    <w:rsid w:val="00A4476B"/>
    <w:rsid w:val="00A453F8"/>
    <w:rsid w:val="00A4555E"/>
    <w:rsid w:val="00A458A6"/>
    <w:rsid w:val="00A45A2C"/>
    <w:rsid w:val="00A45DD2"/>
    <w:rsid w:val="00A460FC"/>
    <w:rsid w:val="00A463FD"/>
    <w:rsid w:val="00A46BFB"/>
    <w:rsid w:val="00A472DB"/>
    <w:rsid w:val="00A473A3"/>
    <w:rsid w:val="00A474A8"/>
    <w:rsid w:val="00A476D4"/>
    <w:rsid w:val="00A47CB7"/>
    <w:rsid w:val="00A47D7D"/>
    <w:rsid w:val="00A5062F"/>
    <w:rsid w:val="00A50B0B"/>
    <w:rsid w:val="00A50D79"/>
    <w:rsid w:val="00A5219C"/>
    <w:rsid w:val="00A528DD"/>
    <w:rsid w:val="00A52AA1"/>
    <w:rsid w:val="00A52CEA"/>
    <w:rsid w:val="00A5359A"/>
    <w:rsid w:val="00A542F8"/>
    <w:rsid w:val="00A5452F"/>
    <w:rsid w:val="00A54617"/>
    <w:rsid w:val="00A54EC6"/>
    <w:rsid w:val="00A55CA2"/>
    <w:rsid w:val="00A56343"/>
    <w:rsid w:val="00A56B97"/>
    <w:rsid w:val="00A56CC5"/>
    <w:rsid w:val="00A571AB"/>
    <w:rsid w:val="00A5724D"/>
    <w:rsid w:val="00A573FF"/>
    <w:rsid w:val="00A579A1"/>
    <w:rsid w:val="00A579BF"/>
    <w:rsid w:val="00A57A62"/>
    <w:rsid w:val="00A57B55"/>
    <w:rsid w:val="00A57FDF"/>
    <w:rsid w:val="00A60273"/>
    <w:rsid w:val="00A60467"/>
    <w:rsid w:val="00A60730"/>
    <w:rsid w:val="00A607DA"/>
    <w:rsid w:val="00A608F6"/>
    <w:rsid w:val="00A60A19"/>
    <w:rsid w:val="00A60B27"/>
    <w:rsid w:val="00A60B49"/>
    <w:rsid w:val="00A60BE4"/>
    <w:rsid w:val="00A60CDC"/>
    <w:rsid w:val="00A60D67"/>
    <w:rsid w:val="00A60E4B"/>
    <w:rsid w:val="00A6172B"/>
    <w:rsid w:val="00A6199C"/>
    <w:rsid w:val="00A61C09"/>
    <w:rsid w:val="00A61D19"/>
    <w:rsid w:val="00A62198"/>
    <w:rsid w:val="00A6249F"/>
    <w:rsid w:val="00A62563"/>
    <w:rsid w:val="00A62721"/>
    <w:rsid w:val="00A62A83"/>
    <w:rsid w:val="00A62DD6"/>
    <w:rsid w:val="00A6395D"/>
    <w:rsid w:val="00A63B79"/>
    <w:rsid w:val="00A63B9E"/>
    <w:rsid w:val="00A63D46"/>
    <w:rsid w:val="00A63D75"/>
    <w:rsid w:val="00A63E63"/>
    <w:rsid w:val="00A63EC5"/>
    <w:rsid w:val="00A63EFD"/>
    <w:rsid w:val="00A640F5"/>
    <w:rsid w:val="00A643FA"/>
    <w:rsid w:val="00A64DB2"/>
    <w:rsid w:val="00A64F18"/>
    <w:rsid w:val="00A65034"/>
    <w:rsid w:val="00A65C23"/>
    <w:rsid w:val="00A65D71"/>
    <w:rsid w:val="00A661F7"/>
    <w:rsid w:val="00A66558"/>
    <w:rsid w:val="00A66B11"/>
    <w:rsid w:val="00A66E54"/>
    <w:rsid w:val="00A67301"/>
    <w:rsid w:val="00A6768C"/>
    <w:rsid w:val="00A677A5"/>
    <w:rsid w:val="00A677FF"/>
    <w:rsid w:val="00A67B0A"/>
    <w:rsid w:val="00A67B79"/>
    <w:rsid w:val="00A703D7"/>
    <w:rsid w:val="00A706EC"/>
    <w:rsid w:val="00A7087F"/>
    <w:rsid w:val="00A7097C"/>
    <w:rsid w:val="00A70B71"/>
    <w:rsid w:val="00A710DE"/>
    <w:rsid w:val="00A715C6"/>
    <w:rsid w:val="00A717E9"/>
    <w:rsid w:val="00A7188E"/>
    <w:rsid w:val="00A72146"/>
    <w:rsid w:val="00A7219A"/>
    <w:rsid w:val="00A721C5"/>
    <w:rsid w:val="00A7226A"/>
    <w:rsid w:val="00A724D9"/>
    <w:rsid w:val="00A72639"/>
    <w:rsid w:val="00A7271D"/>
    <w:rsid w:val="00A7279B"/>
    <w:rsid w:val="00A728F1"/>
    <w:rsid w:val="00A72E0A"/>
    <w:rsid w:val="00A7323A"/>
    <w:rsid w:val="00A73CF2"/>
    <w:rsid w:val="00A73FC6"/>
    <w:rsid w:val="00A74464"/>
    <w:rsid w:val="00A7447C"/>
    <w:rsid w:val="00A745F0"/>
    <w:rsid w:val="00A74796"/>
    <w:rsid w:val="00A74D10"/>
    <w:rsid w:val="00A74E97"/>
    <w:rsid w:val="00A74E9D"/>
    <w:rsid w:val="00A75617"/>
    <w:rsid w:val="00A756CA"/>
    <w:rsid w:val="00A756D0"/>
    <w:rsid w:val="00A762B4"/>
    <w:rsid w:val="00A76613"/>
    <w:rsid w:val="00A76C26"/>
    <w:rsid w:val="00A76D31"/>
    <w:rsid w:val="00A76FB4"/>
    <w:rsid w:val="00A773D5"/>
    <w:rsid w:val="00A77899"/>
    <w:rsid w:val="00A7792D"/>
    <w:rsid w:val="00A80234"/>
    <w:rsid w:val="00A8028C"/>
    <w:rsid w:val="00A80614"/>
    <w:rsid w:val="00A8061B"/>
    <w:rsid w:val="00A80920"/>
    <w:rsid w:val="00A80C27"/>
    <w:rsid w:val="00A80D75"/>
    <w:rsid w:val="00A80DFA"/>
    <w:rsid w:val="00A80E7D"/>
    <w:rsid w:val="00A80F12"/>
    <w:rsid w:val="00A8111A"/>
    <w:rsid w:val="00A812AE"/>
    <w:rsid w:val="00A81727"/>
    <w:rsid w:val="00A8190E"/>
    <w:rsid w:val="00A81996"/>
    <w:rsid w:val="00A81BAF"/>
    <w:rsid w:val="00A81BB4"/>
    <w:rsid w:val="00A81BDD"/>
    <w:rsid w:val="00A81E6D"/>
    <w:rsid w:val="00A82153"/>
    <w:rsid w:val="00A823BE"/>
    <w:rsid w:val="00A82946"/>
    <w:rsid w:val="00A82D22"/>
    <w:rsid w:val="00A82E6D"/>
    <w:rsid w:val="00A82F4A"/>
    <w:rsid w:val="00A830CA"/>
    <w:rsid w:val="00A8311B"/>
    <w:rsid w:val="00A8322C"/>
    <w:rsid w:val="00A8324B"/>
    <w:rsid w:val="00A83615"/>
    <w:rsid w:val="00A8361F"/>
    <w:rsid w:val="00A83998"/>
    <w:rsid w:val="00A84021"/>
    <w:rsid w:val="00A841D9"/>
    <w:rsid w:val="00A8422D"/>
    <w:rsid w:val="00A849BF"/>
    <w:rsid w:val="00A84AEF"/>
    <w:rsid w:val="00A84F9D"/>
    <w:rsid w:val="00A85088"/>
    <w:rsid w:val="00A8518C"/>
    <w:rsid w:val="00A85789"/>
    <w:rsid w:val="00A85B36"/>
    <w:rsid w:val="00A85FC5"/>
    <w:rsid w:val="00A86971"/>
    <w:rsid w:val="00A86C0D"/>
    <w:rsid w:val="00A86E13"/>
    <w:rsid w:val="00A86F67"/>
    <w:rsid w:val="00A8777D"/>
    <w:rsid w:val="00A87BDD"/>
    <w:rsid w:val="00A87D89"/>
    <w:rsid w:val="00A87E1C"/>
    <w:rsid w:val="00A90E0A"/>
    <w:rsid w:val="00A90EC3"/>
    <w:rsid w:val="00A9101B"/>
    <w:rsid w:val="00A91650"/>
    <w:rsid w:val="00A91930"/>
    <w:rsid w:val="00A91C97"/>
    <w:rsid w:val="00A9211A"/>
    <w:rsid w:val="00A9232B"/>
    <w:rsid w:val="00A924F0"/>
    <w:rsid w:val="00A9253A"/>
    <w:rsid w:val="00A92644"/>
    <w:rsid w:val="00A929A7"/>
    <w:rsid w:val="00A929E4"/>
    <w:rsid w:val="00A92DB7"/>
    <w:rsid w:val="00A9329C"/>
    <w:rsid w:val="00A93396"/>
    <w:rsid w:val="00A9353B"/>
    <w:rsid w:val="00A936DF"/>
    <w:rsid w:val="00A93A43"/>
    <w:rsid w:val="00A93D57"/>
    <w:rsid w:val="00A93ED6"/>
    <w:rsid w:val="00A93F59"/>
    <w:rsid w:val="00A9432B"/>
    <w:rsid w:val="00A944BD"/>
    <w:rsid w:val="00A944C8"/>
    <w:rsid w:val="00A94715"/>
    <w:rsid w:val="00A94E98"/>
    <w:rsid w:val="00A95012"/>
    <w:rsid w:val="00A95166"/>
    <w:rsid w:val="00A9519F"/>
    <w:rsid w:val="00A952AB"/>
    <w:rsid w:val="00A9559F"/>
    <w:rsid w:val="00A95A93"/>
    <w:rsid w:val="00A95B51"/>
    <w:rsid w:val="00A9686F"/>
    <w:rsid w:val="00A96C8B"/>
    <w:rsid w:val="00A971ED"/>
    <w:rsid w:val="00A9742F"/>
    <w:rsid w:val="00A974F8"/>
    <w:rsid w:val="00A9763C"/>
    <w:rsid w:val="00A97D5F"/>
    <w:rsid w:val="00A97EFD"/>
    <w:rsid w:val="00AA027D"/>
    <w:rsid w:val="00AA0441"/>
    <w:rsid w:val="00AA1103"/>
    <w:rsid w:val="00AA1453"/>
    <w:rsid w:val="00AA155F"/>
    <w:rsid w:val="00AA18EE"/>
    <w:rsid w:val="00AA1B0A"/>
    <w:rsid w:val="00AA1BF6"/>
    <w:rsid w:val="00AA22A3"/>
    <w:rsid w:val="00AA22D0"/>
    <w:rsid w:val="00AA2930"/>
    <w:rsid w:val="00AA2B96"/>
    <w:rsid w:val="00AA2BE5"/>
    <w:rsid w:val="00AA2F6D"/>
    <w:rsid w:val="00AA308F"/>
    <w:rsid w:val="00AA3110"/>
    <w:rsid w:val="00AA3797"/>
    <w:rsid w:val="00AA3C65"/>
    <w:rsid w:val="00AA4683"/>
    <w:rsid w:val="00AA4F8A"/>
    <w:rsid w:val="00AA4FE0"/>
    <w:rsid w:val="00AA545A"/>
    <w:rsid w:val="00AA54D8"/>
    <w:rsid w:val="00AA55B5"/>
    <w:rsid w:val="00AA565F"/>
    <w:rsid w:val="00AA56D8"/>
    <w:rsid w:val="00AA5FFE"/>
    <w:rsid w:val="00AA66DC"/>
    <w:rsid w:val="00AA6AC6"/>
    <w:rsid w:val="00AA6B59"/>
    <w:rsid w:val="00AA6D36"/>
    <w:rsid w:val="00AA7569"/>
    <w:rsid w:val="00AA769A"/>
    <w:rsid w:val="00AA788A"/>
    <w:rsid w:val="00AA78EB"/>
    <w:rsid w:val="00AA7A13"/>
    <w:rsid w:val="00AA7C6A"/>
    <w:rsid w:val="00AB00C6"/>
    <w:rsid w:val="00AB020A"/>
    <w:rsid w:val="00AB020B"/>
    <w:rsid w:val="00AB08A9"/>
    <w:rsid w:val="00AB0E9E"/>
    <w:rsid w:val="00AB0F71"/>
    <w:rsid w:val="00AB1405"/>
    <w:rsid w:val="00AB1423"/>
    <w:rsid w:val="00AB15B5"/>
    <w:rsid w:val="00AB162F"/>
    <w:rsid w:val="00AB1BB3"/>
    <w:rsid w:val="00AB21D5"/>
    <w:rsid w:val="00AB224A"/>
    <w:rsid w:val="00AB2A14"/>
    <w:rsid w:val="00AB2A90"/>
    <w:rsid w:val="00AB37D0"/>
    <w:rsid w:val="00AB395F"/>
    <w:rsid w:val="00AB3D74"/>
    <w:rsid w:val="00AB44BF"/>
    <w:rsid w:val="00AB460F"/>
    <w:rsid w:val="00AB48EF"/>
    <w:rsid w:val="00AB4BD2"/>
    <w:rsid w:val="00AB4C54"/>
    <w:rsid w:val="00AB54B3"/>
    <w:rsid w:val="00AB55CD"/>
    <w:rsid w:val="00AB6017"/>
    <w:rsid w:val="00AB60C0"/>
    <w:rsid w:val="00AB6177"/>
    <w:rsid w:val="00AB659D"/>
    <w:rsid w:val="00AB65A2"/>
    <w:rsid w:val="00AB67E4"/>
    <w:rsid w:val="00AB693A"/>
    <w:rsid w:val="00AB6D5A"/>
    <w:rsid w:val="00AB6DF1"/>
    <w:rsid w:val="00AB7A5A"/>
    <w:rsid w:val="00AB7DE8"/>
    <w:rsid w:val="00AC018D"/>
    <w:rsid w:val="00AC04DE"/>
    <w:rsid w:val="00AC0659"/>
    <w:rsid w:val="00AC0A32"/>
    <w:rsid w:val="00AC0A45"/>
    <w:rsid w:val="00AC0FC9"/>
    <w:rsid w:val="00AC1167"/>
    <w:rsid w:val="00AC18A8"/>
    <w:rsid w:val="00AC1911"/>
    <w:rsid w:val="00AC1DD1"/>
    <w:rsid w:val="00AC25F8"/>
    <w:rsid w:val="00AC282E"/>
    <w:rsid w:val="00AC2AEE"/>
    <w:rsid w:val="00AC2D1C"/>
    <w:rsid w:val="00AC2FD3"/>
    <w:rsid w:val="00AC31B8"/>
    <w:rsid w:val="00AC3566"/>
    <w:rsid w:val="00AC3B22"/>
    <w:rsid w:val="00AC45DF"/>
    <w:rsid w:val="00AC49CA"/>
    <w:rsid w:val="00AC52BE"/>
    <w:rsid w:val="00AC537C"/>
    <w:rsid w:val="00AC5A3A"/>
    <w:rsid w:val="00AC5AFC"/>
    <w:rsid w:val="00AC62D7"/>
    <w:rsid w:val="00AC646C"/>
    <w:rsid w:val="00AC682C"/>
    <w:rsid w:val="00AC699F"/>
    <w:rsid w:val="00AC6B49"/>
    <w:rsid w:val="00AC7420"/>
    <w:rsid w:val="00AC7758"/>
    <w:rsid w:val="00AC7ACA"/>
    <w:rsid w:val="00AC7DEF"/>
    <w:rsid w:val="00AD0170"/>
    <w:rsid w:val="00AD09BC"/>
    <w:rsid w:val="00AD0FDD"/>
    <w:rsid w:val="00AD12C6"/>
    <w:rsid w:val="00AD13A3"/>
    <w:rsid w:val="00AD173B"/>
    <w:rsid w:val="00AD17F6"/>
    <w:rsid w:val="00AD1D04"/>
    <w:rsid w:val="00AD1E42"/>
    <w:rsid w:val="00AD1E5F"/>
    <w:rsid w:val="00AD2110"/>
    <w:rsid w:val="00AD23ED"/>
    <w:rsid w:val="00AD24D0"/>
    <w:rsid w:val="00AD29C4"/>
    <w:rsid w:val="00AD2EB1"/>
    <w:rsid w:val="00AD2F71"/>
    <w:rsid w:val="00AD36C4"/>
    <w:rsid w:val="00AD3B8C"/>
    <w:rsid w:val="00AD3F80"/>
    <w:rsid w:val="00AD3F8E"/>
    <w:rsid w:val="00AD4150"/>
    <w:rsid w:val="00AD41FB"/>
    <w:rsid w:val="00AD4A18"/>
    <w:rsid w:val="00AD4DCF"/>
    <w:rsid w:val="00AD4F43"/>
    <w:rsid w:val="00AD50B0"/>
    <w:rsid w:val="00AD5111"/>
    <w:rsid w:val="00AD512D"/>
    <w:rsid w:val="00AD5130"/>
    <w:rsid w:val="00AD5482"/>
    <w:rsid w:val="00AD58AC"/>
    <w:rsid w:val="00AD5CF1"/>
    <w:rsid w:val="00AD5D8C"/>
    <w:rsid w:val="00AD5E75"/>
    <w:rsid w:val="00AD6419"/>
    <w:rsid w:val="00AD6880"/>
    <w:rsid w:val="00AD69DC"/>
    <w:rsid w:val="00AD69F6"/>
    <w:rsid w:val="00AD6EFC"/>
    <w:rsid w:val="00AD782E"/>
    <w:rsid w:val="00AD7B07"/>
    <w:rsid w:val="00AD7EB7"/>
    <w:rsid w:val="00AD7F0B"/>
    <w:rsid w:val="00AE04D4"/>
    <w:rsid w:val="00AE0E11"/>
    <w:rsid w:val="00AE0E45"/>
    <w:rsid w:val="00AE104D"/>
    <w:rsid w:val="00AE173C"/>
    <w:rsid w:val="00AE1989"/>
    <w:rsid w:val="00AE1BE7"/>
    <w:rsid w:val="00AE23FF"/>
    <w:rsid w:val="00AE2923"/>
    <w:rsid w:val="00AE2F9E"/>
    <w:rsid w:val="00AE37E3"/>
    <w:rsid w:val="00AE39ED"/>
    <w:rsid w:val="00AE3B58"/>
    <w:rsid w:val="00AE3BAB"/>
    <w:rsid w:val="00AE3C3F"/>
    <w:rsid w:val="00AE3CF2"/>
    <w:rsid w:val="00AE3F1F"/>
    <w:rsid w:val="00AE3F8F"/>
    <w:rsid w:val="00AE422D"/>
    <w:rsid w:val="00AE427E"/>
    <w:rsid w:val="00AE4343"/>
    <w:rsid w:val="00AE4502"/>
    <w:rsid w:val="00AE4824"/>
    <w:rsid w:val="00AE482F"/>
    <w:rsid w:val="00AE487B"/>
    <w:rsid w:val="00AE4BB4"/>
    <w:rsid w:val="00AE4C42"/>
    <w:rsid w:val="00AE4E73"/>
    <w:rsid w:val="00AE5158"/>
    <w:rsid w:val="00AE544D"/>
    <w:rsid w:val="00AE5ABD"/>
    <w:rsid w:val="00AE62A2"/>
    <w:rsid w:val="00AE66CE"/>
    <w:rsid w:val="00AE6BF8"/>
    <w:rsid w:val="00AE7C70"/>
    <w:rsid w:val="00AF0138"/>
    <w:rsid w:val="00AF0665"/>
    <w:rsid w:val="00AF06B7"/>
    <w:rsid w:val="00AF0A25"/>
    <w:rsid w:val="00AF13DD"/>
    <w:rsid w:val="00AF1FC5"/>
    <w:rsid w:val="00AF22B9"/>
    <w:rsid w:val="00AF28B0"/>
    <w:rsid w:val="00AF2A33"/>
    <w:rsid w:val="00AF2A6B"/>
    <w:rsid w:val="00AF2B3E"/>
    <w:rsid w:val="00AF30D3"/>
    <w:rsid w:val="00AF34D9"/>
    <w:rsid w:val="00AF398B"/>
    <w:rsid w:val="00AF39AE"/>
    <w:rsid w:val="00AF3C0A"/>
    <w:rsid w:val="00AF3D06"/>
    <w:rsid w:val="00AF41F7"/>
    <w:rsid w:val="00AF5012"/>
    <w:rsid w:val="00AF51B3"/>
    <w:rsid w:val="00AF532D"/>
    <w:rsid w:val="00AF53A5"/>
    <w:rsid w:val="00AF53A7"/>
    <w:rsid w:val="00AF5C0C"/>
    <w:rsid w:val="00AF5D1D"/>
    <w:rsid w:val="00AF63C2"/>
    <w:rsid w:val="00AF653C"/>
    <w:rsid w:val="00AF66C6"/>
    <w:rsid w:val="00AF69E7"/>
    <w:rsid w:val="00AF6BB6"/>
    <w:rsid w:val="00AF729A"/>
    <w:rsid w:val="00AF79F3"/>
    <w:rsid w:val="00AF7C6A"/>
    <w:rsid w:val="00AF7FE7"/>
    <w:rsid w:val="00B00490"/>
    <w:rsid w:val="00B009CF"/>
    <w:rsid w:val="00B00B5C"/>
    <w:rsid w:val="00B00B70"/>
    <w:rsid w:val="00B00C92"/>
    <w:rsid w:val="00B00D98"/>
    <w:rsid w:val="00B00DD5"/>
    <w:rsid w:val="00B00ED0"/>
    <w:rsid w:val="00B00EED"/>
    <w:rsid w:val="00B01392"/>
    <w:rsid w:val="00B01514"/>
    <w:rsid w:val="00B015DC"/>
    <w:rsid w:val="00B01825"/>
    <w:rsid w:val="00B01EE0"/>
    <w:rsid w:val="00B02A7A"/>
    <w:rsid w:val="00B02ACA"/>
    <w:rsid w:val="00B02B14"/>
    <w:rsid w:val="00B0312B"/>
    <w:rsid w:val="00B033A7"/>
    <w:rsid w:val="00B03418"/>
    <w:rsid w:val="00B0358F"/>
    <w:rsid w:val="00B035B2"/>
    <w:rsid w:val="00B03606"/>
    <w:rsid w:val="00B03612"/>
    <w:rsid w:val="00B038AB"/>
    <w:rsid w:val="00B03A01"/>
    <w:rsid w:val="00B03CD2"/>
    <w:rsid w:val="00B041BD"/>
    <w:rsid w:val="00B041E6"/>
    <w:rsid w:val="00B04763"/>
    <w:rsid w:val="00B049ED"/>
    <w:rsid w:val="00B05036"/>
    <w:rsid w:val="00B05966"/>
    <w:rsid w:val="00B063C2"/>
    <w:rsid w:val="00B06874"/>
    <w:rsid w:val="00B06FD0"/>
    <w:rsid w:val="00B07176"/>
    <w:rsid w:val="00B077A3"/>
    <w:rsid w:val="00B077B8"/>
    <w:rsid w:val="00B07CC4"/>
    <w:rsid w:val="00B1008A"/>
    <w:rsid w:val="00B1028C"/>
    <w:rsid w:val="00B10307"/>
    <w:rsid w:val="00B107BC"/>
    <w:rsid w:val="00B10874"/>
    <w:rsid w:val="00B10961"/>
    <w:rsid w:val="00B10EEB"/>
    <w:rsid w:val="00B10F61"/>
    <w:rsid w:val="00B11402"/>
    <w:rsid w:val="00B11DC1"/>
    <w:rsid w:val="00B11F45"/>
    <w:rsid w:val="00B11FF6"/>
    <w:rsid w:val="00B123FD"/>
    <w:rsid w:val="00B1280D"/>
    <w:rsid w:val="00B12BC2"/>
    <w:rsid w:val="00B12BC9"/>
    <w:rsid w:val="00B12E2B"/>
    <w:rsid w:val="00B13157"/>
    <w:rsid w:val="00B133FA"/>
    <w:rsid w:val="00B137C0"/>
    <w:rsid w:val="00B1399D"/>
    <w:rsid w:val="00B13B86"/>
    <w:rsid w:val="00B146CB"/>
    <w:rsid w:val="00B1477E"/>
    <w:rsid w:val="00B150D3"/>
    <w:rsid w:val="00B1534E"/>
    <w:rsid w:val="00B15A2D"/>
    <w:rsid w:val="00B16168"/>
    <w:rsid w:val="00B16247"/>
    <w:rsid w:val="00B1626C"/>
    <w:rsid w:val="00B168D9"/>
    <w:rsid w:val="00B16905"/>
    <w:rsid w:val="00B16C5D"/>
    <w:rsid w:val="00B173DB"/>
    <w:rsid w:val="00B176B7"/>
    <w:rsid w:val="00B17929"/>
    <w:rsid w:val="00B17B29"/>
    <w:rsid w:val="00B17DAE"/>
    <w:rsid w:val="00B20073"/>
    <w:rsid w:val="00B20761"/>
    <w:rsid w:val="00B20AAA"/>
    <w:rsid w:val="00B213B0"/>
    <w:rsid w:val="00B214A9"/>
    <w:rsid w:val="00B21554"/>
    <w:rsid w:val="00B219F6"/>
    <w:rsid w:val="00B21F43"/>
    <w:rsid w:val="00B223CD"/>
    <w:rsid w:val="00B22DC1"/>
    <w:rsid w:val="00B22E34"/>
    <w:rsid w:val="00B22ED1"/>
    <w:rsid w:val="00B23B3C"/>
    <w:rsid w:val="00B23D1C"/>
    <w:rsid w:val="00B23E87"/>
    <w:rsid w:val="00B24171"/>
    <w:rsid w:val="00B24185"/>
    <w:rsid w:val="00B24279"/>
    <w:rsid w:val="00B245B3"/>
    <w:rsid w:val="00B2461F"/>
    <w:rsid w:val="00B25109"/>
    <w:rsid w:val="00B251FA"/>
    <w:rsid w:val="00B25487"/>
    <w:rsid w:val="00B25F54"/>
    <w:rsid w:val="00B26D13"/>
    <w:rsid w:val="00B272E4"/>
    <w:rsid w:val="00B274C2"/>
    <w:rsid w:val="00B276D7"/>
    <w:rsid w:val="00B277AB"/>
    <w:rsid w:val="00B27883"/>
    <w:rsid w:val="00B27B3F"/>
    <w:rsid w:val="00B27CB1"/>
    <w:rsid w:val="00B27D87"/>
    <w:rsid w:val="00B30173"/>
    <w:rsid w:val="00B302CC"/>
    <w:rsid w:val="00B3058E"/>
    <w:rsid w:val="00B305BB"/>
    <w:rsid w:val="00B30C1B"/>
    <w:rsid w:val="00B30CF7"/>
    <w:rsid w:val="00B30EE9"/>
    <w:rsid w:val="00B316AA"/>
    <w:rsid w:val="00B31748"/>
    <w:rsid w:val="00B318EC"/>
    <w:rsid w:val="00B31969"/>
    <w:rsid w:val="00B31A9C"/>
    <w:rsid w:val="00B31BE7"/>
    <w:rsid w:val="00B31E43"/>
    <w:rsid w:val="00B3234E"/>
    <w:rsid w:val="00B3294E"/>
    <w:rsid w:val="00B32C19"/>
    <w:rsid w:val="00B32D8B"/>
    <w:rsid w:val="00B32E30"/>
    <w:rsid w:val="00B330F8"/>
    <w:rsid w:val="00B33222"/>
    <w:rsid w:val="00B33237"/>
    <w:rsid w:val="00B33606"/>
    <w:rsid w:val="00B33A09"/>
    <w:rsid w:val="00B33A85"/>
    <w:rsid w:val="00B33D9D"/>
    <w:rsid w:val="00B33DB9"/>
    <w:rsid w:val="00B3449F"/>
    <w:rsid w:val="00B35447"/>
    <w:rsid w:val="00B35C37"/>
    <w:rsid w:val="00B362A2"/>
    <w:rsid w:val="00B367D2"/>
    <w:rsid w:val="00B367E0"/>
    <w:rsid w:val="00B36953"/>
    <w:rsid w:val="00B36C10"/>
    <w:rsid w:val="00B36C6E"/>
    <w:rsid w:val="00B36D64"/>
    <w:rsid w:val="00B36F47"/>
    <w:rsid w:val="00B37030"/>
    <w:rsid w:val="00B37687"/>
    <w:rsid w:val="00B37A60"/>
    <w:rsid w:val="00B401A1"/>
    <w:rsid w:val="00B406B7"/>
    <w:rsid w:val="00B406C2"/>
    <w:rsid w:val="00B40A14"/>
    <w:rsid w:val="00B40D59"/>
    <w:rsid w:val="00B40F7A"/>
    <w:rsid w:val="00B41248"/>
    <w:rsid w:val="00B41309"/>
    <w:rsid w:val="00B413FF"/>
    <w:rsid w:val="00B41468"/>
    <w:rsid w:val="00B41822"/>
    <w:rsid w:val="00B41EB2"/>
    <w:rsid w:val="00B42453"/>
    <w:rsid w:val="00B4291E"/>
    <w:rsid w:val="00B42E46"/>
    <w:rsid w:val="00B430B3"/>
    <w:rsid w:val="00B43243"/>
    <w:rsid w:val="00B43B67"/>
    <w:rsid w:val="00B43D09"/>
    <w:rsid w:val="00B43F0D"/>
    <w:rsid w:val="00B4403F"/>
    <w:rsid w:val="00B44448"/>
    <w:rsid w:val="00B44E65"/>
    <w:rsid w:val="00B451DB"/>
    <w:rsid w:val="00B454AF"/>
    <w:rsid w:val="00B457F3"/>
    <w:rsid w:val="00B458AE"/>
    <w:rsid w:val="00B4590D"/>
    <w:rsid w:val="00B45915"/>
    <w:rsid w:val="00B4597B"/>
    <w:rsid w:val="00B4599B"/>
    <w:rsid w:val="00B45C2F"/>
    <w:rsid w:val="00B45C3B"/>
    <w:rsid w:val="00B45FFE"/>
    <w:rsid w:val="00B46070"/>
    <w:rsid w:val="00B460EA"/>
    <w:rsid w:val="00B46329"/>
    <w:rsid w:val="00B469E2"/>
    <w:rsid w:val="00B46ADD"/>
    <w:rsid w:val="00B46B2F"/>
    <w:rsid w:val="00B46CDC"/>
    <w:rsid w:val="00B46DD3"/>
    <w:rsid w:val="00B46E38"/>
    <w:rsid w:val="00B46EFA"/>
    <w:rsid w:val="00B474B4"/>
    <w:rsid w:val="00B47933"/>
    <w:rsid w:val="00B47EC2"/>
    <w:rsid w:val="00B5004A"/>
    <w:rsid w:val="00B50148"/>
    <w:rsid w:val="00B5046F"/>
    <w:rsid w:val="00B50728"/>
    <w:rsid w:val="00B509EB"/>
    <w:rsid w:val="00B50A73"/>
    <w:rsid w:val="00B50D2A"/>
    <w:rsid w:val="00B50F49"/>
    <w:rsid w:val="00B50FAA"/>
    <w:rsid w:val="00B513D1"/>
    <w:rsid w:val="00B51496"/>
    <w:rsid w:val="00B5186B"/>
    <w:rsid w:val="00B518A5"/>
    <w:rsid w:val="00B519EE"/>
    <w:rsid w:val="00B51A7B"/>
    <w:rsid w:val="00B51B15"/>
    <w:rsid w:val="00B51C95"/>
    <w:rsid w:val="00B51CBC"/>
    <w:rsid w:val="00B51D41"/>
    <w:rsid w:val="00B51E8F"/>
    <w:rsid w:val="00B51EB4"/>
    <w:rsid w:val="00B5222F"/>
    <w:rsid w:val="00B52410"/>
    <w:rsid w:val="00B52BEF"/>
    <w:rsid w:val="00B52F7A"/>
    <w:rsid w:val="00B534BC"/>
    <w:rsid w:val="00B53505"/>
    <w:rsid w:val="00B53532"/>
    <w:rsid w:val="00B5368A"/>
    <w:rsid w:val="00B53C83"/>
    <w:rsid w:val="00B53CF5"/>
    <w:rsid w:val="00B53F22"/>
    <w:rsid w:val="00B54312"/>
    <w:rsid w:val="00B54634"/>
    <w:rsid w:val="00B5515C"/>
    <w:rsid w:val="00B5593D"/>
    <w:rsid w:val="00B55C00"/>
    <w:rsid w:val="00B55F25"/>
    <w:rsid w:val="00B56246"/>
    <w:rsid w:val="00B565E8"/>
    <w:rsid w:val="00B56C75"/>
    <w:rsid w:val="00B57681"/>
    <w:rsid w:val="00B57A7E"/>
    <w:rsid w:val="00B57B58"/>
    <w:rsid w:val="00B60200"/>
    <w:rsid w:val="00B606E6"/>
    <w:rsid w:val="00B607AA"/>
    <w:rsid w:val="00B607BF"/>
    <w:rsid w:val="00B60B48"/>
    <w:rsid w:val="00B60CFF"/>
    <w:rsid w:val="00B61164"/>
    <w:rsid w:val="00B61168"/>
    <w:rsid w:val="00B6124C"/>
    <w:rsid w:val="00B614B0"/>
    <w:rsid w:val="00B614C2"/>
    <w:rsid w:val="00B6194C"/>
    <w:rsid w:val="00B61AC4"/>
    <w:rsid w:val="00B61B2A"/>
    <w:rsid w:val="00B62259"/>
    <w:rsid w:val="00B62500"/>
    <w:rsid w:val="00B6280A"/>
    <w:rsid w:val="00B62825"/>
    <w:rsid w:val="00B6289A"/>
    <w:rsid w:val="00B62C85"/>
    <w:rsid w:val="00B62DB4"/>
    <w:rsid w:val="00B62EB4"/>
    <w:rsid w:val="00B63380"/>
    <w:rsid w:val="00B634B5"/>
    <w:rsid w:val="00B63557"/>
    <w:rsid w:val="00B63736"/>
    <w:rsid w:val="00B63E19"/>
    <w:rsid w:val="00B63F08"/>
    <w:rsid w:val="00B6423F"/>
    <w:rsid w:val="00B6469C"/>
    <w:rsid w:val="00B64987"/>
    <w:rsid w:val="00B64CAE"/>
    <w:rsid w:val="00B65361"/>
    <w:rsid w:val="00B653D4"/>
    <w:rsid w:val="00B657F9"/>
    <w:rsid w:val="00B658F0"/>
    <w:rsid w:val="00B65F8B"/>
    <w:rsid w:val="00B66263"/>
    <w:rsid w:val="00B6627E"/>
    <w:rsid w:val="00B662E5"/>
    <w:rsid w:val="00B662F2"/>
    <w:rsid w:val="00B662F3"/>
    <w:rsid w:val="00B6702A"/>
    <w:rsid w:val="00B6739B"/>
    <w:rsid w:val="00B67BDD"/>
    <w:rsid w:val="00B67C03"/>
    <w:rsid w:val="00B67CF7"/>
    <w:rsid w:val="00B67E34"/>
    <w:rsid w:val="00B67F27"/>
    <w:rsid w:val="00B70A32"/>
    <w:rsid w:val="00B70DC6"/>
    <w:rsid w:val="00B71439"/>
    <w:rsid w:val="00B71565"/>
    <w:rsid w:val="00B715D8"/>
    <w:rsid w:val="00B71C1A"/>
    <w:rsid w:val="00B71D66"/>
    <w:rsid w:val="00B71DD0"/>
    <w:rsid w:val="00B71FDA"/>
    <w:rsid w:val="00B7230E"/>
    <w:rsid w:val="00B72617"/>
    <w:rsid w:val="00B72712"/>
    <w:rsid w:val="00B72C25"/>
    <w:rsid w:val="00B72FBF"/>
    <w:rsid w:val="00B72FCE"/>
    <w:rsid w:val="00B732E1"/>
    <w:rsid w:val="00B7351E"/>
    <w:rsid w:val="00B736B3"/>
    <w:rsid w:val="00B73791"/>
    <w:rsid w:val="00B73B2E"/>
    <w:rsid w:val="00B73B45"/>
    <w:rsid w:val="00B73B4E"/>
    <w:rsid w:val="00B747DB"/>
    <w:rsid w:val="00B74AA6"/>
    <w:rsid w:val="00B75015"/>
    <w:rsid w:val="00B75220"/>
    <w:rsid w:val="00B754D2"/>
    <w:rsid w:val="00B75618"/>
    <w:rsid w:val="00B75625"/>
    <w:rsid w:val="00B7587B"/>
    <w:rsid w:val="00B7609C"/>
    <w:rsid w:val="00B765A4"/>
    <w:rsid w:val="00B76E6E"/>
    <w:rsid w:val="00B76EF2"/>
    <w:rsid w:val="00B770C7"/>
    <w:rsid w:val="00B7771B"/>
    <w:rsid w:val="00B779A3"/>
    <w:rsid w:val="00B77F4B"/>
    <w:rsid w:val="00B80026"/>
    <w:rsid w:val="00B80AFA"/>
    <w:rsid w:val="00B80B1D"/>
    <w:rsid w:val="00B8147A"/>
    <w:rsid w:val="00B816D3"/>
    <w:rsid w:val="00B818D9"/>
    <w:rsid w:val="00B823D8"/>
    <w:rsid w:val="00B823DA"/>
    <w:rsid w:val="00B82523"/>
    <w:rsid w:val="00B82C6C"/>
    <w:rsid w:val="00B833EB"/>
    <w:rsid w:val="00B83A52"/>
    <w:rsid w:val="00B83C96"/>
    <w:rsid w:val="00B83DEC"/>
    <w:rsid w:val="00B840B1"/>
    <w:rsid w:val="00B8422F"/>
    <w:rsid w:val="00B8470F"/>
    <w:rsid w:val="00B84740"/>
    <w:rsid w:val="00B84867"/>
    <w:rsid w:val="00B85A9E"/>
    <w:rsid w:val="00B85E3B"/>
    <w:rsid w:val="00B861C1"/>
    <w:rsid w:val="00B862C4"/>
    <w:rsid w:val="00B86536"/>
    <w:rsid w:val="00B86A60"/>
    <w:rsid w:val="00B870FA"/>
    <w:rsid w:val="00B87748"/>
    <w:rsid w:val="00B87971"/>
    <w:rsid w:val="00B87A8E"/>
    <w:rsid w:val="00B87AC4"/>
    <w:rsid w:val="00B87C4D"/>
    <w:rsid w:val="00B87F42"/>
    <w:rsid w:val="00B90431"/>
    <w:rsid w:val="00B9088B"/>
    <w:rsid w:val="00B912BD"/>
    <w:rsid w:val="00B9176C"/>
    <w:rsid w:val="00B9188A"/>
    <w:rsid w:val="00B91C15"/>
    <w:rsid w:val="00B91D8F"/>
    <w:rsid w:val="00B91E55"/>
    <w:rsid w:val="00B91F55"/>
    <w:rsid w:val="00B92078"/>
    <w:rsid w:val="00B92625"/>
    <w:rsid w:val="00B92988"/>
    <w:rsid w:val="00B92F1E"/>
    <w:rsid w:val="00B93013"/>
    <w:rsid w:val="00B93B49"/>
    <w:rsid w:val="00B93D78"/>
    <w:rsid w:val="00B93E64"/>
    <w:rsid w:val="00B93FAB"/>
    <w:rsid w:val="00B940F8"/>
    <w:rsid w:val="00B94CE9"/>
    <w:rsid w:val="00B94D51"/>
    <w:rsid w:val="00B95003"/>
    <w:rsid w:val="00B9501A"/>
    <w:rsid w:val="00B950B7"/>
    <w:rsid w:val="00B95285"/>
    <w:rsid w:val="00B9553C"/>
    <w:rsid w:val="00B956FF"/>
    <w:rsid w:val="00B96560"/>
    <w:rsid w:val="00B966A4"/>
    <w:rsid w:val="00B96780"/>
    <w:rsid w:val="00B96AC9"/>
    <w:rsid w:val="00B96C57"/>
    <w:rsid w:val="00B97329"/>
    <w:rsid w:val="00B97704"/>
    <w:rsid w:val="00B97EFC"/>
    <w:rsid w:val="00BA1371"/>
    <w:rsid w:val="00BA15B9"/>
    <w:rsid w:val="00BA179F"/>
    <w:rsid w:val="00BA1896"/>
    <w:rsid w:val="00BA18D3"/>
    <w:rsid w:val="00BA19F7"/>
    <w:rsid w:val="00BA1D75"/>
    <w:rsid w:val="00BA1FC2"/>
    <w:rsid w:val="00BA22D1"/>
    <w:rsid w:val="00BA2531"/>
    <w:rsid w:val="00BA28CF"/>
    <w:rsid w:val="00BA2C3A"/>
    <w:rsid w:val="00BA2F8F"/>
    <w:rsid w:val="00BA3061"/>
    <w:rsid w:val="00BA3186"/>
    <w:rsid w:val="00BA3EF9"/>
    <w:rsid w:val="00BA3FC2"/>
    <w:rsid w:val="00BA423C"/>
    <w:rsid w:val="00BA46A2"/>
    <w:rsid w:val="00BA4CB9"/>
    <w:rsid w:val="00BA51DD"/>
    <w:rsid w:val="00BA5205"/>
    <w:rsid w:val="00BA58A2"/>
    <w:rsid w:val="00BA59A9"/>
    <w:rsid w:val="00BA5C2D"/>
    <w:rsid w:val="00BA6110"/>
    <w:rsid w:val="00BA65D1"/>
    <w:rsid w:val="00BA67B6"/>
    <w:rsid w:val="00BA69B1"/>
    <w:rsid w:val="00BA745C"/>
    <w:rsid w:val="00BA768F"/>
    <w:rsid w:val="00BA7AE3"/>
    <w:rsid w:val="00BA7B33"/>
    <w:rsid w:val="00BA7C89"/>
    <w:rsid w:val="00BB08E0"/>
    <w:rsid w:val="00BB0D9F"/>
    <w:rsid w:val="00BB0DAB"/>
    <w:rsid w:val="00BB0F82"/>
    <w:rsid w:val="00BB1534"/>
    <w:rsid w:val="00BB1865"/>
    <w:rsid w:val="00BB19FB"/>
    <w:rsid w:val="00BB21FB"/>
    <w:rsid w:val="00BB2369"/>
    <w:rsid w:val="00BB293C"/>
    <w:rsid w:val="00BB2B8F"/>
    <w:rsid w:val="00BB2E9B"/>
    <w:rsid w:val="00BB3090"/>
    <w:rsid w:val="00BB30B6"/>
    <w:rsid w:val="00BB39ED"/>
    <w:rsid w:val="00BB3FF5"/>
    <w:rsid w:val="00BB408D"/>
    <w:rsid w:val="00BB4187"/>
    <w:rsid w:val="00BB4270"/>
    <w:rsid w:val="00BB46FE"/>
    <w:rsid w:val="00BB470E"/>
    <w:rsid w:val="00BB4E6A"/>
    <w:rsid w:val="00BB4F63"/>
    <w:rsid w:val="00BB50B2"/>
    <w:rsid w:val="00BB5125"/>
    <w:rsid w:val="00BB5614"/>
    <w:rsid w:val="00BB5681"/>
    <w:rsid w:val="00BB56C4"/>
    <w:rsid w:val="00BB64A2"/>
    <w:rsid w:val="00BB6738"/>
    <w:rsid w:val="00BB682D"/>
    <w:rsid w:val="00BB6B1F"/>
    <w:rsid w:val="00BB6D65"/>
    <w:rsid w:val="00BB6DD6"/>
    <w:rsid w:val="00BB706B"/>
    <w:rsid w:val="00BB7425"/>
    <w:rsid w:val="00BB7772"/>
    <w:rsid w:val="00BB77DC"/>
    <w:rsid w:val="00BB7960"/>
    <w:rsid w:val="00BC0092"/>
    <w:rsid w:val="00BC0227"/>
    <w:rsid w:val="00BC0463"/>
    <w:rsid w:val="00BC081A"/>
    <w:rsid w:val="00BC09C0"/>
    <w:rsid w:val="00BC0A8E"/>
    <w:rsid w:val="00BC1170"/>
    <w:rsid w:val="00BC15B3"/>
    <w:rsid w:val="00BC1645"/>
    <w:rsid w:val="00BC1BBB"/>
    <w:rsid w:val="00BC1C44"/>
    <w:rsid w:val="00BC1ED3"/>
    <w:rsid w:val="00BC22DF"/>
    <w:rsid w:val="00BC2450"/>
    <w:rsid w:val="00BC27EA"/>
    <w:rsid w:val="00BC2F73"/>
    <w:rsid w:val="00BC35E1"/>
    <w:rsid w:val="00BC3BE1"/>
    <w:rsid w:val="00BC4318"/>
    <w:rsid w:val="00BC4919"/>
    <w:rsid w:val="00BC529A"/>
    <w:rsid w:val="00BC5BFC"/>
    <w:rsid w:val="00BC5C13"/>
    <w:rsid w:val="00BC5D78"/>
    <w:rsid w:val="00BC5FFC"/>
    <w:rsid w:val="00BC6891"/>
    <w:rsid w:val="00BC72BF"/>
    <w:rsid w:val="00BC7494"/>
    <w:rsid w:val="00BC78EF"/>
    <w:rsid w:val="00BD0114"/>
    <w:rsid w:val="00BD0562"/>
    <w:rsid w:val="00BD128E"/>
    <w:rsid w:val="00BD1F8F"/>
    <w:rsid w:val="00BD200B"/>
    <w:rsid w:val="00BD20E3"/>
    <w:rsid w:val="00BD24C8"/>
    <w:rsid w:val="00BD2AC4"/>
    <w:rsid w:val="00BD2B82"/>
    <w:rsid w:val="00BD34A9"/>
    <w:rsid w:val="00BD3671"/>
    <w:rsid w:val="00BD395C"/>
    <w:rsid w:val="00BD39C5"/>
    <w:rsid w:val="00BD3A29"/>
    <w:rsid w:val="00BD3E26"/>
    <w:rsid w:val="00BD438B"/>
    <w:rsid w:val="00BD4490"/>
    <w:rsid w:val="00BD4993"/>
    <w:rsid w:val="00BD49A5"/>
    <w:rsid w:val="00BD4B31"/>
    <w:rsid w:val="00BD4C09"/>
    <w:rsid w:val="00BD5425"/>
    <w:rsid w:val="00BD5874"/>
    <w:rsid w:val="00BD5B41"/>
    <w:rsid w:val="00BD5B8E"/>
    <w:rsid w:val="00BD64E1"/>
    <w:rsid w:val="00BD659F"/>
    <w:rsid w:val="00BD6749"/>
    <w:rsid w:val="00BD6BD2"/>
    <w:rsid w:val="00BD6CC6"/>
    <w:rsid w:val="00BD6F0C"/>
    <w:rsid w:val="00BD7667"/>
    <w:rsid w:val="00BD769A"/>
    <w:rsid w:val="00BD776B"/>
    <w:rsid w:val="00BD7B4F"/>
    <w:rsid w:val="00BD7B78"/>
    <w:rsid w:val="00BD7C84"/>
    <w:rsid w:val="00BD7F7C"/>
    <w:rsid w:val="00BE001C"/>
    <w:rsid w:val="00BE005A"/>
    <w:rsid w:val="00BE00C5"/>
    <w:rsid w:val="00BE0D68"/>
    <w:rsid w:val="00BE0EFE"/>
    <w:rsid w:val="00BE109B"/>
    <w:rsid w:val="00BE1245"/>
    <w:rsid w:val="00BE1361"/>
    <w:rsid w:val="00BE166F"/>
    <w:rsid w:val="00BE183F"/>
    <w:rsid w:val="00BE1B9B"/>
    <w:rsid w:val="00BE1D16"/>
    <w:rsid w:val="00BE2100"/>
    <w:rsid w:val="00BE26BD"/>
    <w:rsid w:val="00BE289B"/>
    <w:rsid w:val="00BE2968"/>
    <w:rsid w:val="00BE2BA1"/>
    <w:rsid w:val="00BE2BC3"/>
    <w:rsid w:val="00BE2C6F"/>
    <w:rsid w:val="00BE2E29"/>
    <w:rsid w:val="00BE2E55"/>
    <w:rsid w:val="00BE30CC"/>
    <w:rsid w:val="00BE3321"/>
    <w:rsid w:val="00BE3713"/>
    <w:rsid w:val="00BE3DE1"/>
    <w:rsid w:val="00BE3F50"/>
    <w:rsid w:val="00BE40A1"/>
    <w:rsid w:val="00BE413B"/>
    <w:rsid w:val="00BE419E"/>
    <w:rsid w:val="00BE41A3"/>
    <w:rsid w:val="00BE44FE"/>
    <w:rsid w:val="00BE458B"/>
    <w:rsid w:val="00BE4C85"/>
    <w:rsid w:val="00BE5757"/>
    <w:rsid w:val="00BE5AB1"/>
    <w:rsid w:val="00BE628B"/>
    <w:rsid w:val="00BE65D9"/>
    <w:rsid w:val="00BE6853"/>
    <w:rsid w:val="00BE6AF7"/>
    <w:rsid w:val="00BE6B1D"/>
    <w:rsid w:val="00BE6BAD"/>
    <w:rsid w:val="00BE6F1B"/>
    <w:rsid w:val="00BE7101"/>
    <w:rsid w:val="00BE716E"/>
    <w:rsid w:val="00BE71D4"/>
    <w:rsid w:val="00BE7223"/>
    <w:rsid w:val="00BE7473"/>
    <w:rsid w:val="00BE7B6D"/>
    <w:rsid w:val="00BE7C06"/>
    <w:rsid w:val="00BE7DAF"/>
    <w:rsid w:val="00BE7E8B"/>
    <w:rsid w:val="00BE7F98"/>
    <w:rsid w:val="00BF05A1"/>
    <w:rsid w:val="00BF05AF"/>
    <w:rsid w:val="00BF07AC"/>
    <w:rsid w:val="00BF0BA2"/>
    <w:rsid w:val="00BF0CBE"/>
    <w:rsid w:val="00BF0E0A"/>
    <w:rsid w:val="00BF1529"/>
    <w:rsid w:val="00BF15CD"/>
    <w:rsid w:val="00BF1799"/>
    <w:rsid w:val="00BF1DEC"/>
    <w:rsid w:val="00BF1F05"/>
    <w:rsid w:val="00BF2AFF"/>
    <w:rsid w:val="00BF3259"/>
    <w:rsid w:val="00BF37A0"/>
    <w:rsid w:val="00BF3A12"/>
    <w:rsid w:val="00BF3C50"/>
    <w:rsid w:val="00BF3DCB"/>
    <w:rsid w:val="00BF4336"/>
    <w:rsid w:val="00BF45F1"/>
    <w:rsid w:val="00BF463F"/>
    <w:rsid w:val="00BF4852"/>
    <w:rsid w:val="00BF4CEF"/>
    <w:rsid w:val="00BF524C"/>
    <w:rsid w:val="00BF52AD"/>
    <w:rsid w:val="00BF5974"/>
    <w:rsid w:val="00BF600E"/>
    <w:rsid w:val="00BF66F5"/>
    <w:rsid w:val="00BF6800"/>
    <w:rsid w:val="00BF6972"/>
    <w:rsid w:val="00BF6EDF"/>
    <w:rsid w:val="00BF76E3"/>
    <w:rsid w:val="00BF787E"/>
    <w:rsid w:val="00BF7AC8"/>
    <w:rsid w:val="00C002A2"/>
    <w:rsid w:val="00C00608"/>
    <w:rsid w:val="00C009FF"/>
    <w:rsid w:val="00C00A94"/>
    <w:rsid w:val="00C00C1F"/>
    <w:rsid w:val="00C01071"/>
    <w:rsid w:val="00C013ED"/>
    <w:rsid w:val="00C015F3"/>
    <w:rsid w:val="00C01A89"/>
    <w:rsid w:val="00C01B83"/>
    <w:rsid w:val="00C01C7C"/>
    <w:rsid w:val="00C01F16"/>
    <w:rsid w:val="00C0204A"/>
    <w:rsid w:val="00C02057"/>
    <w:rsid w:val="00C0246A"/>
    <w:rsid w:val="00C025A2"/>
    <w:rsid w:val="00C025A4"/>
    <w:rsid w:val="00C03026"/>
    <w:rsid w:val="00C03280"/>
    <w:rsid w:val="00C03335"/>
    <w:rsid w:val="00C033B2"/>
    <w:rsid w:val="00C03C13"/>
    <w:rsid w:val="00C03D50"/>
    <w:rsid w:val="00C04379"/>
    <w:rsid w:val="00C045CF"/>
    <w:rsid w:val="00C049F0"/>
    <w:rsid w:val="00C0517C"/>
    <w:rsid w:val="00C055DD"/>
    <w:rsid w:val="00C0615F"/>
    <w:rsid w:val="00C06C9F"/>
    <w:rsid w:val="00C06FF0"/>
    <w:rsid w:val="00C073A3"/>
    <w:rsid w:val="00C07850"/>
    <w:rsid w:val="00C10C06"/>
    <w:rsid w:val="00C110DF"/>
    <w:rsid w:val="00C112C2"/>
    <w:rsid w:val="00C114BB"/>
    <w:rsid w:val="00C116E2"/>
    <w:rsid w:val="00C11CFA"/>
    <w:rsid w:val="00C11DCA"/>
    <w:rsid w:val="00C120CF"/>
    <w:rsid w:val="00C12130"/>
    <w:rsid w:val="00C12285"/>
    <w:rsid w:val="00C12A94"/>
    <w:rsid w:val="00C138A9"/>
    <w:rsid w:val="00C138EC"/>
    <w:rsid w:val="00C139FC"/>
    <w:rsid w:val="00C1412D"/>
    <w:rsid w:val="00C14189"/>
    <w:rsid w:val="00C14325"/>
    <w:rsid w:val="00C147C3"/>
    <w:rsid w:val="00C14948"/>
    <w:rsid w:val="00C14C86"/>
    <w:rsid w:val="00C14D2D"/>
    <w:rsid w:val="00C14D50"/>
    <w:rsid w:val="00C153A1"/>
    <w:rsid w:val="00C1592B"/>
    <w:rsid w:val="00C15EE0"/>
    <w:rsid w:val="00C15FCF"/>
    <w:rsid w:val="00C16067"/>
    <w:rsid w:val="00C162F6"/>
    <w:rsid w:val="00C1661D"/>
    <w:rsid w:val="00C1684A"/>
    <w:rsid w:val="00C16BA7"/>
    <w:rsid w:val="00C16C29"/>
    <w:rsid w:val="00C17071"/>
    <w:rsid w:val="00C170C5"/>
    <w:rsid w:val="00C170D5"/>
    <w:rsid w:val="00C17404"/>
    <w:rsid w:val="00C17AF5"/>
    <w:rsid w:val="00C17BC1"/>
    <w:rsid w:val="00C2015B"/>
    <w:rsid w:val="00C2024C"/>
    <w:rsid w:val="00C20499"/>
    <w:rsid w:val="00C206A4"/>
    <w:rsid w:val="00C20767"/>
    <w:rsid w:val="00C20A64"/>
    <w:rsid w:val="00C20D28"/>
    <w:rsid w:val="00C2109F"/>
    <w:rsid w:val="00C21181"/>
    <w:rsid w:val="00C212AA"/>
    <w:rsid w:val="00C21357"/>
    <w:rsid w:val="00C214CE"/>
    <w:rsid w:val="00C216B8"/>
    <w:rsid w:val="00C217AE"/>
    <w:rsid w:val="00C219BC"/>
    <w:rsid w:val="00C220DE"/>
    <w:rsid w:val="00C22118"/>
    <w:rsid w:val="00C22B8B"/>
    <w:rsid w:val="00C22FD9"/>
    <w:rsid w:val="00C2325B"/>
    <w:rsid w:val="00C23AEB"/>
    <w:rsid w:val="00C23BFB"/>
    <w:rsid w:val="00C23C8E"/>
    <w:rsid w:val="00C24175"/>
    <w:rsid w:val="00C241DA"/>
    <w:rsid w:val="00C2425B"/>
    <w:rsid w:val="00C242B7"/>
    <w:rsid w:val="00C242F7"/>
    <w:rsid w:val="00C2435F"/>
    <w:rsid w:val="00C247B0"/>
    <w:rsid w:val="00C249C3"/>
    <w:rsid w:val="00C24B6F"/>
    <w:rsid w:val="00C24CD6"/>
    <w:rsid w:val="00C24D0E"/>
    <w:rsid w:val="00C24D6A"/>
    <w:rsid w:val="00C25092"/>
    <w:rsid w:val="00C2519B"/>
    <w:rsid w:val="00C25686"/>
    <w:rsid w:val="00C257A2"/>
    <w:rsid w:val="00C257C6"/>
    <w:rsid w:val="00C25CF7"/>
    <w:rsid w:val="00C25E94"/>
    <w:rsid w:val="00C262AA"/>
    <w:rsid w:val="00C262D9"/>
    <w:rsid w:val="00C265E8"/>
    <w:rsid w:val="00C26823"/>
    <w:rsid w:val="00C26DF4"/>
    <w:rsid w:val="00C2773B"/>
    <w:rsid w:val="00C3053E"/>
    <w:rsid w:val="00C30665"/>
    <w:rsid w:val="00C30CD4"/>
    <w:rsid w:val="00C30D4B"/>
    <w:rsid w:val="00C31179"/>
    <w:rsid w:val="00C3152D"/>
    <w:rsid w:val="00C31720"/>
    <w:rsid w:val="00C3194A"/>
    <w:rsid w:val="00C319FF"/>
    <w:rsid w:val="00C31A70"/>
    <w:rsid w:val="00C3227B"/>
    <w:rsid w:val="00C32309"/>
    <w:rsid w:val="00C32435"/>
    <w:rsid w:val="00C324B2"/>
    <w:rsid w:val="00C32A95"/>
    <w:rsid w:val="00C334FB"/>
    <w:rsid w:val="00C336DF"/>
    <w:rsid w:val="00C33C4C"/>
    <w:rsid w:val="00C340D3"/>
    <w:rsid w:val="00C34364"/>
    <w:rsid w:val="00C346A1"/>
    <w:rsid w:val="00C34CAE"/>
    <w:rsid w:val="00C35274"/>
    <w:rsid w:val="00C352F6"/>
    <w:rsid w:val="00C35326"/>
    <w:rsid w:val="00C354F2"/>
    <w:rsid w:val="00C356F5"/>
    <w:rsid w:val="00C36925"/>
    <w:rsid w:val="00C36F83"/>
    <w:rsid w:val="00C37304"/>
    <w:rsid w:val="00C3735C"/>
    <w:rsid w:val="00C3744D"/>
    <w:rsid w:val="00C377A9"/>
    <w:rsid w:val="00C379C8"/>
    <w:rsid w:val="00C4021D"/>
    <w:rsid w:val="00C40AD4"/>
    <w:rsid w:val="00C40CD1"/>
    <w:rsid w:val="00C41118"/>
    <w:rsid w:val="00C41177"/>
    <w:rsid w:val="00C412A3"/>
    <w:rsid w:val="00C4156E"/>
    <w:rsid w:val="00C41897"/>
    <w:rsid w:val="00C41BFC"/>
    <w:rsid w:val="00C41FEA"/>
    <w:rsid w:val="00C42457"/>
    <w:rsid w:val="00C42B39"/>
    <w:rsid w:val="00C42CAC"/>
    <w:rsid w:val="00C43508"/>
    <w:rsid w:val="00C43D26"/>
    <w:rsid w:val="00C44427"/>
    <w:rsid w:val="00C4461C"/>
    <w:rsid w:val="00C44710"/>
    <w:rsid w:val="00C44BC9"/>
    <w:rsid w:val="00C44F72"/>
    <w:rsid w:val="00C45089"/>
    <w:rsid w:val="00C456D4"/>
    <w:rsid w:val="00C45A18"/>
    <w:rsid w:val="00C45B24"/>
    <w:rsid w:val="00C45C18"/>
    <w:rsid w:val="00C462C1"/>
    <w:rsid w:val="00C46315"/>
    <w:rsid w:val="00C46A54"/>
    <w:rsid w:val="00C46B96"/>
    <w:rsid w:val="00C46BA9"/>
    <w:rsid w:val="00C46F55"/>
    <w:rsid w:val="00C47761"/>
    <w:rsid w:val="00C47A05"/>
    <w:rsid w:val="00C5066A"/>
    <w:rsid w:val="00C50AE3"/>
    <w:rsid w:val="00C50C82"/>
    <w:rsid w:val="00C5158A"/>
    <w:rsid w:val="00C515C9"/>
    <w:rsid w:val="00C51F8F"/>
    <w:rsid w:val="00C524E4"/>
    <w:rsid w:val="00C524F2"/>
    <w:rsid w:val="00C52A3A"/>
    <w:rsid w:val="00C53409"/>
    <w:rsid w:val="00C53BD6"/>
    <w:rsid w:val="00C54452"/>
    <w:rsid w:val="00C54522"/>
    <w:rsid w:val="00C547A6"/>
    <w:rsid w:val="00C548FF"/>
    <w:rsid w:val="00C54CE3"/>
    <w:rsid w:val="00C556F7"/>
    <w:rsid w:val="00C55B0D"/>
    <w:rsid w:val="00C55CFF"/>
    <w:rsid w:val="00C56373"/>
    <w:rsid w:val="00C563D2"/>
    <w:rsid w:val="00C5640B"/>
    <w:rsid w:val="00C564E3"/>
    <w:rsid w:val="00C56932"/>
    <w:rsid w:val="00C578D4"/>
    <w:rsid w:val="00C57EAE"/>
    <w:rsid w:val="00C600EE"/>
    <w:rsid w:val="00C60CC9"/>
    <w:rsid w:val="00C613C4"/>
    <w:rsid w:val="00C6185A"/>
    <w:rsid w:val="00C61926"/>
    <w:rsid w:val="00C619C9"/>
    <w:rsid w:val="00C61BC4"/>
    <w:rsid w:val="00C61E90"/>
    <w:rsid w:val="00C62710"/>
    <w:rsid w:val="00C62BD3"/>
    <w:rsid w:val="00C62E80"/>
    <w:rsid w:val="00C62ECB"/>
    <w:rsid w:val="00C62F21"/>
    <w:rsid w:val="00C63482"/>
    <w:rsid w:val="00C6352B"/>
    <w:rsid w:val="00C636B7"/>
    <w:rsid w:val="00C638AA"/>
    <w:rsid w:val="00C638B6"/>
    <w:rsid w:val="00C63A52"/>
    <w:rsid w:val="00C63EB9"/>
    <w:rsid w:val="00C63EFA"/>
    <w:rsid w:val="00C641CC"/>
    <w:rsid w:val="00C64319"/>
    <w:rsid w:val="00C6444A"/>
    <w:rsid w:val="00C6449A"/>
    <w:rsid w:val="00C644CE"/>
    <w:rsid w:val="00C64846"/>
    <w:rsid w:val="00C6496A"/>
    <w:rsid w:val="00C64AE2"/>
    <w:rsid w:val="00C64F31"/>
    <w:rsid w:val="00C651E5"/>
    <w:rsid w:val="00C65551"/>
    <w:rsid w:val="00C65D26"/>
    <w:rsid w:val="00C66647"/>
    <w:rsid w:val="00C66DF1"/>
    <w:rsid w:val="00C6718C"/>
    <w:rsid w:val="00C67438"/>
    <w:rsid w:val="00C6748A"/>
    <w:rsid w:val="00C67B88"/>
    <w:rsid w:val="00C70197"/>
    <w:rsid w:val="00C704C8"/>
    <w:rsid w:val="00C706D5"/>
    <w:rsid w:val="00C707C9"/>
    <w:rsid w:val="00C7094C"/>
    <w:rsid w:val="00C7094E"/>
    <w:rsid w:val="00C7119D"/>
    <w:rsid w:val="00C7159B"/>
    <w:rsid w:val="00C71A1B"/>
    <w:rsid w:val="00C71B04"/>
    <w:rsid w:val="00C71BF7"/>
    <w:rsid w:val="00C7222E"/>
    <w:rsid w:val="00C723E1"/>
    <w:rsid w:val="00C7279C"/>
    <w:rsid w:val="00C732AE"/>
    <w:rsid w:val="00C73434"/>
    <w:rsid w:val="00C73644"/>
    <w:rsid w:val="00C739C1"/>
    <w:rsid w:val="00C73BB4"/>
    <w:rsid w:val="00C73FBB"/>
    <w:rsid w:val="00C740AF"/>
    <w:rsid w:val="00C745AE"/>
    <w:rsid w:val="00C74F46"/>
    <w:rsid w:val="00C75390"/>
    <w:rsid w:val="00C753F6"/>
    <w:rsid w:val="00C755E6"/>
    <w:rsid w:val="00C75C1E"/>
    <w:rsid w:val="00C75E55"/>
    <w:rsid w:val="00C761CA"/>
    <w:rsid w:val="00C76F99"/>
    <w:rsid w:val="00C76FE6"/>
    <w:rsid w:val="00C77815"/>
    <w:rsid w:val="00C77A5D"/>
    <w:rsid w:val="00C77AAB"/>
    <w:rsid w:val="00C8034D"/>
    <w:rsid w:val="00C80455"/>
    <w:rsid w:val="00C80988"/>
    <w:rsid w:val="00C80B7B"/>
    <w:rsid w:val="00C810A8"/>
    <w:rsid w:val="00C81C15"/>
    <w:rsid w:val="00C81ECD"/>
    <w:rsid w:val="00C821F4"/>
    <w:rsid w:val="00C82208"/>
    <w:rsid w:val="00C8270F"/>
    <w:rsid w:val="00C82773"/>
    <w:rsid w:val="00C82964"/>
    <w:rsid w:val="00C82AAA"/>
    <w:rsid w:val="00C82C31"/>
    <w:rsid w:val="00C82FD5"/>
    <w:rsid w:val="00C83144"/>
    <w:rsid w:val="00C831BC"/>
    <w:rsid w:val="00C8336F"/>
    <w:rsid w:val="00C83718"/>
    <w:rsid w:val="00C83770"/>
    <w:rsid w:val="00C840C3"/>
    <w:rsid w:val="00C844C3"/>
    <w:rsid w:val="00C8475F"/>
    <w:rsid w:val="00C84B6A"/>
    <w:rsid w:val="00C84D29"/>
    <w:rsid w:val="00C8503C"/>
    <w:rsid w:val="00C851DA"/>
    <w:rsid w:val="00C8531C"/>
    <w:rsid w:val="00C8543A"/>
    <w:rsid w:val="00C855F1"/>
    <w:rsid w:val="00C85859"/>
    <w:rsid w:val="00C85B15"/>
    <w:rsid w:val="00C86278"/>
    <w:rsid w:val="00C86448"/>
    <w:rsid w:val="00C8647F"/>
    <w:rsid w:val="00C868B5"/>
    <w:rsid w:val="00C86FAA"/>
    <w:rsid w:val="00C87219"/>
    <w:rsid w:val="00C872DB"/>
    <w:rsid w:val="00C87499"/>
    <w:rsid w:val="00C87BEB"/>
    <w:rsid w:val="00C90441"/>
    <w:rsid w:val="00C9045F"/>
    <w:rsid w:val="00C90965"/>
    <w:rsid w:val="00C90CE8"/>
    <w:rsid w:val="00C90CFA"/>
    <w:rsid w:val="00C90FEA"/>
    <w:rsid w:val="00C9134E"/>
    <w:rsid w:val="00C9140D"/>
    <w:rsid w:val="00C91706"/>
    <w:rsid w:val="00C91CE4"/>
    <w:rsid w:val="00C91DE8"/>
    <w:rsid w:val="00C91E81"/>
    <w:rsid w:val="00C93635"/>
    <w:rsid w:val="00C93CEB"/>
    <w:rsid w:val="00C94EBB"/>
    <w:rsid w:val="00C950B3"/>
    <w:rsid w:val="00C957A5"/>
    <w:rsid w:val="00C96010"/>
    <w:rsid w:val="00C96012"/>
    <w:rsid w:val="00C96074"/>
    <w:rsid w:val="00C968A4"/>
    <w:rsid w:val="00C96AC7"/>
    <w:rsid w:val="00C9734C"/>
    <w:rsid w:val="00C97991"/>
    <w:rsid w:val="00C97B06"/>
    <w:rsid w:val="00C97C6C"/>
    <w:rsid w:val="00C97EE0"/>
    <w:rsid w:val="00CA0212"/>
    <w:rsid w:val="00CA025D"/>
    <w:rsid w:val="00CA0697"/>
    <w:rsid w:val="00CA0C8C"/>
    <w:rsid w:val="00CA0D6E"/>
    <w:rsid w:val="00CA1570"/>
    <w:rsid w:val="00CA1604"/>
    <w:rsid w:val="00CA1916"/>
    <w:rsid w:val="00CA1DD0"/>
    <w:rsid w:val="00CA2065"/>
    <w:rsid w:val="00CA2568"/>
    <w:rsid w:val="00CA281C"/>
    <w:rsid w:val="00CA2A4E"/>
    <w:rsid w:val="00CA2B69"/>
    <w:rsid w:val="00CA2EC1"/>
    <w:rsid w:val="00CA2F2E"/>
    <w:rsid w:val="00CA39D5"/>
    <w:rsid w:val="00CA3DD8"/>
    <w:rsid w:val="00CA3ED9"/>
    <w:rsid w:val="00CA43F2"/>
    <w:rsid w:val="00CA4578"/>
    <w:rsid w:val="00CA45FB"/>
    <w:rsid w:val="00CA49D9"/>
    <w:rsid w:val="00CA4CB9"/>
    <w:rsid w:val="00CA50DA"/>
    <w:rsid w:val="00CA5413"/>
    <w:rsid w:val="00CA5461"/>
    <w:rsid w:val="00CA581A"/>
    <w:rsid w:val="00CA5BC9"/>
    <w:rsid w:val="00CA5D15"/>
    <w:rsid w:val="00CA6723"/>
    <w:rsid w:val="00CA6A5E"/>
    <w:rsid w:val="00CA6BEC"/>
    <w:rsid w:val="00CA6EB8"/>
    <w:rsid w:val="00CA70E8"/>
    <w:rsid w:val="00CA79BB"/>
    <w:rsid w:val="00CA7A35"/>
    <w:rsid w:val="00CA7B7B"/>
    <w:rsid w:val="00CB04E6"/>
    <w:rsid w:val="00CB0911"/>
    <w:rsid w:val="00CB0C23"/>
    <w:rsid w:val="00CB0C68"/>
    <w:rsid w:val="00CB0FAE"/>
    <w:rsid w:val="00CB174C"/>
    <w:rsid w:val="00CB1929"/>
    <w:rsid w:val="00CB1C97"/>
    <w:rsid w:val="00CB23A9"/>
    <w:rsid w:val="00CB282C"/>
    <w:rsid w:val="00CB2EA5"/>
    <w:rsid w:val="00CB34CF"/>
    <w:rsid w:val="00CB3507"/>
    <w:rsid w:val="00CB37D6"/>
    <w:rsid w:val="00CB3D31"/>
    <w:rsid w:val="00CB3F4F"/>
    <w:rsid w:val="00CB416D"/>
    <w:rsid w:val="00CB42AF"/>
    <w:rsid w:val="00CB4335"/>
    <w:rsid w:val="00CB44B5"/>
    <w:rsid w:val="00CB4718"/>
    <w:rsid w:val="00CB477D"/>
    <w:rsid w:val="00CB480E"/>
    <w:rsid w:val="00CB4DEE"/>
    <w:rsid w:val="00CB4EE8"/>
    <w:rsid w:val="00CB4F45"/>
    <w:rsid w:val="00CB4FA2"/>
    <w:rsid w:val="00CB4FE8"/>
    <w:rsid w:val="00CB53B8"/>
    <w:rsid w:val="00CB55E2"/>
    <w:rsid w:val="00CB584A"/>
    <w:rsid w:val="00CB5AB0"/>
    <w:rsid w:val="00CB61EF"/>
    <w:rsid w:val="00CB6299"/>
    <w:rsid w:val="00CB64D4"/>
    <w:rsid w:val="00CB6A3C"/>
    <w:rsid w:val="00CB6B6D"/>
    <w:rsid w:val="00CB6E42"/>
    <w:rsid w:val="00CB7167"/>
    <w:rsid w:val="00CB71D0"/>
    <w:rsid w:val="00CB72D3"/>
    <w:rsid w:val="00CB759A"/>
    <w:rsid w:val="00CB760C"/>
    <w:rsid w:val="00CB792A"/>
    <w:rsid w:val="00CB7DE4"/>
    <w:rsid w:val="00CB7FC6"/>
    <w:rsid w:val="00CC07FA"/>
    <w:rsid w:val="00CC12E9"/>
    <w:rsid w:val="00CC1392"/>
    <w:rsid w:val="00CC163D"/>
    <w:rsid w:val="00CC17B2"/>
    <w:rsid w:val="00CC1940"/>
    <w:rsid w:val="00CC19EC"/>
    <w:rsid w:val="00CC1E68"/>
    <w:rsid w:val="00CC2269"/>
    <w:rsid w:val="00CC25B4"/>
    <w:rsid w:val="00CC26F5"/>
    <w:rsid w:val="00CC28D1"/>
    <w:rsid w:val="00CC2C0E"/>
    <w:rsid w:val="00CC2DAC"/>
    <w:rsid w:val="00CC2EB9"/>
    <w:rsid w:val="00CC2FAF"/>
    <w:rsid w:val="00CC32B3"/>
    <w:rsid w:val="00CC34CC"/>
    <w:rsid w:val="00CC34EF"/>
    <w:rsid w:val="00CC383D"/>
    <w:rsid w:val="00CC38FA"/>
    <w:rsid w:val="00CC39E4"/>
    <w:rsid w:val="00CC3BE6"/>
    <w:rsid w:val="00CC44EA"/>
    <w:rsid w:val="00CC4776"/>
    <w:rsid w:val="00CC4CBE"/>
    <w:rsid w:val="00CC5187"/>
    <w:rsid w:val="00CC5486"/>
    <w:rsid w:val="00CC55A6"/>
    <w:rsid w:val="00CC5E11"/>
    <w:rsid w:val="00CC607E"/>
    <w:rsid w:val="00CC60F8"/>
    <w:rsid w:val="00CC64A7"/>
    <w:rsid w:val="00CC676C"/>
    <w:rsid w:val="00CC6D07"/>
    <w:rsid w:val="00CC7126"/>
    <w:rsid w:val="00CC721D"/>
    <w:rsid w:val="00CC739E"/>
    <w:rsid w:val="00CC742B"/>
    <w:rsid w:val="00CC7636"/>
    <w:rsid w:val="00CC76A1"/>
    <w:rsid w:val="00CC77B1"/>
    <w:rsid w:val="00CC7AD9"/>
    <w:rsid w:val="00CD00B0"/>
    <w:rsid w:val="00CD0118"/>
    <w:rsid w:val="00CD012E"/>
    <w:rsid w:val="00CD028D"/>
    <w:rsid w:val="00CD03AE"/>
    <w:rsid w:val="00CD05A0"/>
    <w:rsid w:val="00CD05BA"/>
    <w:rsid w:val="00CD1117"/>
    <w:rsid w:val="00CD132B"/>
    <w:rsid w:val="00CD1671"/>
    <w:rsid w:val="00CD18E8"/>
    <w:rsid w:val="00CD1929"/>
    <w:rsid w:val="00CD2C0B"/>
    <w:rsid w:val="00CD2C14"/>
    <w:rsid w:val="00CD2F49"/>
    <w:rsid w:val="00CD343C"/>
    <w:rsid w:val="00CD3459"/>
    <w:rsid w:val="00CD35E5"/>
    <w:rsid w:val="00CD3F86"/>
    <w:rsid w:val="00CD41C7"/>
    <w:rsid w:val="00CD4691"/>
    <w:rsid w:val="00CD46ED"/>
    <w:rsid w:val="00CD4866"/>
    <w:rsid w:val="00CD4B29"/>
    <w:rsid w:val="00CD4FC7"/>
    <w:rsid w:val="00CD5901"/>
    <w:rsid w:val="00CD5EE0"/>
    <w:rsid w:val="00CD6035"/>
    <w:rsid w:val="00CD6329"/>
    <w:rsid w:val="00CD634D"/>
    <w:rsid w:val="00CD66B7"/>
    <w:rsid w:val="00CD6773"/>
    <w:rsid w:val="00CD6E54"/>
    <w:rsid w:val="00CD71AC"/>
    <w:rsid w:val="00CD721B"/>
    <w:rsid w:val="00CD75E5"/>
    <w:rsid w:val="00CD7773"/>
    <w:rsid w:val="00CD7D19"/>
    <w:rsid w:val="00CD7E25"/>
    <w:rsid w:val="00CE0227"/>
    <w:rsid w:val="00CE0253"/>
    <w:rsid w:val="00CE077E"/>
    <w:rsid w:val="00CE0BA6"/>
    <w:rsid w:val="00CE1684"/>
    <w:rsid w:val="00CE1BE9"/>
    <w:rsid w:val="00CE2468"/>
    <w:rsid w:val="00CE2586"/>
    <w:rsid w:val="00CE25D9"/>
    <w:rsid w:val="00CE34B9"/>
    <w:rsid w:val="00CE3A58"/>
    <w:rsid w:val="00CE3B2E"/>
    <w:rsid w:val="00CE3D59"/>
    <w:rsid w:val="00CE423B"/>
    <w:rsid w:val="00CE4A0B"/>
    <w:rsid w:val="00CE4DF3"/>
    <w:rsid w:val="00CE4E02"/>
    <w:rsid w:val="00CE59A4"/>
    <w:rsid w:val="00CE5B35"/>
    <w:rsid w:val="00CE5E40"/>
    <w:rsid w:val="00CE5F14"/>
    <w:rsid w:val="00CE6298"/>
    <w:rsid w:val="00CE641B"/>
    <w:rsid w:val="00CE67C9"/>
    <w:rsid w:val="00CE6840"/>
    <w:rsid w:val="00CE6931"/>
    <w:rsid w:val="00CE6F3E"/>
    <w:rsid w:val="00CE6F77"/>
    <w:rsid w:val="00CE70B9"/>
    <w:rsid w:val="00CE758D"/>
    <w:rsid w:val="00CE76C9"/>
    <w:rsid w:val="00CE7A69"/>
    <w:rsid w:val="00CE7FA1"/>
    <w:rsid w:val="00CF0441"/>
    <w:rsid w:val="00CF05E2"/>
    <w:rsid w:val="00CF0AB8"/>
    <w:rsid w:val="00CF150C"/>
    <w:rsid w:val="00CF1535"/>
    <w:rsid w:val="00CF16D8"/>
    <w:rsid w:val="00CF177B"/>
    <w:rsid w:val="00CF1A21"/>
    <w:rsid w:val="00CF1BFE"/>
    <w:rsid w:val="00CF1CA8"/>
    <w:rsid w:val="00CF1DBF"/>
    <w:rsid w:val="00CF2871"/>
    <w:rsid w:val="00CF29FE"/>
    <w:rsid w:val="00CF2B48"/>
    <w:rsid w:val="00CF37D0"/>
    <w:rsid w:val="00CF3A1E"/>
    <w:rsid w:val="00CF3B13"/>
    <w:rsid w:val="00CF3D01"/>
    <w:rsid w:val="00CF3D9F"/>
    <w:rsid w:val="00CF4055"/>
    <w:rsid w:val="00CF555A"/>
    <w:rsid w:val="00CF5757"/>
    <w:rsid w:val="00CF5B1F"/>
    <w:rsid w:val="00CF5EE5"/>
    <w:rsid w:val="00CF6064"/>
    <w:rsid w:val="00CF60C6"/>
    <w:rsid w:val="00CF60EC"/>
    <w:rsid w:val="00CF6BFD"/>
    <w:rsid w:val="00CF7010"/>
    <w:rsid w:val="00CF7409"/>
    <w:rsid w:val="00CF7AC6"/>
    <w:rsid w:val="00CF7B2D"/>
    <w:rsid w:val="00D00509"/>
    <w:rsid w:val="00D00D6E"/>
    <w:rsid w:val="00D01674"/>
    <w:rsid w:val="00D01AB8"/>
    <w:rsid w:val="00D0212E"/>
    <w:rsid w:val="00D021B1"/>
    <w:rsid w:val="00D023BA"/>
    <w:rsid w:val="00D02846"/>
    <w:rsid w:val="00D0292B"/>
    <w:rsid w:val="00D02F27"/>
    <w:rsid w:val="00D030B5"/>
    <w:rsid w:val="00D032CA"/>
    <w:rsid w:val="00D037A5"/>
    <w:rsid w:val="00D03A23"/>
    <w:rsid w:val="00D03D5C"/>
    <w:rsid w:val="00D04020"/>
    <w:rsid w:val="00D04862"/>
    <w:rsid w:val="00D049F2"/>
    <w:rsid w:val="00D04B4E"/>
    <w:rsid w:val="00D05327"/>
    <w:rsid w:val="00D05342"/>
    <w:rsid w:val="00D057C2"/>
    <w:rsid w:val="00D0593C"/>
    <w:rsid w:val="00D05A10"/>
    <w:rsid w:val="00D05EE6"/>
    <w:rsid w:val="00D062A9"/>
    <w:rsid w:val="00D0632A"/>
    <w:rsid w:val="00D0665E"/>
    <w:rsid w:val="00D06AF8"/>
    <w:rsid w:val="00D06BFA"/>
    <w:rsid w:val="00D06C64"/>
    <w:rsid w:val="00D06D29"/>
    <w:rsid w:val="00D07000"/>
    <w:rsid w:val="00D0713F"/>
    <w:rsid w:val="00D0731F"/>
    <w:rsid w:val="00D10899"/>
    <w:rsid w:val="00D10E55"/>
    <w:rsid w:val="00D10F8B"/>
    <w:rsid w:val="00D11163"/>
    <w:rsid w:val="00D11247"/>
    <w:rsid w:val="00D112FD"/>
    <w:rsid w:val="00D114D3"/>
    <w:rsid w:val="00D11DED"/>
    <w:rsid w:val="00D11FF4"/>
    <w:rsid w:val="00D12A7A"/>
    <w:rsid w:val="00D12ED5"/>
    <w:rsid w:val="00D13896"/>
    <w:rsid w:val="00D13B0D"/>
    <w:rsid w:val="00D13D7C"/>
    <w:rsid w:val="00D14102"/>
    <w:rsid w:val="00D1456C"/>
    <w:rsid w:val="00D14753"/>
    <w:rsid w:val="00D149D2"/>
    <w:rsid w:val="00D14D05"/>
    <w:rsid w:val="00D14E87"/>
    <w:rsid w:val="00D1507F"/>
    <w:rsid w:val="00D152A4"/>
    <w:rsid w:val="00D15585"/>
    <w:rsid w:val="00D159E3"/>
    <w:rsid w:val="00D1642A"/>
    <w:rsid w:val="00D166FD"/>
    <w:rsid w:val="00D168EC"/>
    <w:rsid w:val="00D16948"/>
    <w:rsid w:val="00D1695B"/>
    <w:rsid w:val="00D16A5B"/>
    <w:rsid w:val="00D16A90"/>
    <w:rsid w:val="00D16B07"/>
    <w:rsid w:val="00D16F0E"/>
    <w:rsid w:val="00D172B9"/>
    <w:rsid w:val="00D17D16"/>
    <w:rsid w:val="00D17E19"/>
    <w:rsid w:val="00D2038B"/>
    <w:rsid w:val="00D20996"/>
    <w:rsid w:val="00D20BEF"/>
    <w:rsid w:val="00D20D02"/>
    <w:rsid w:val="00D21438"/>
    <w:rsid w:val="00D222DF"/>
    <w:rsid w:val="00D22764"/>
    <w:rsid w:val="00D23398"/>
    <w:rsid w:val="00D237CD"/>
    <w:rsid w:val="00D23959"/>
    <w:rsid w:val="00D23C35"/>
    <w:rsid w:val="00D24030"/>
    <w:rsid w:val="00D24233"/>
    <w:rsid w:val="00D248C4"/>
    <w:rsid w:val="00D24E5A"/>
    <w:rsid w:val="00D2501F"/>
    <w:rsid w:val="00D25063"/>
    <w:rsid w:val="00D25180"/>
    <w:rsid w:val="00D2525B"/>
    <w:rsid w:val="00D258C5"/>
    <w:rsid w:val="00D25D11"/>
    <w:rsid w:val="00D25F23"/>
    <w:rsid w:val="00D26057"/>
    <w:rsid w:val="00D262EE"/>
    <w:rsid w:val="00D26434"/>
    <w:rsid w:val="00D26948"/>
    <w:rsid w:val="00D26F0D"/>
    <w:rsid w:val="00D2779F"/>
    <w:rsid w:val="00D27BD0"/>
    <w:rsid w:val="00D27EAB"/>
    <w:rsid w:val="00D300FA"/>
    <w:rsid w:val="00D302A1"/>
    <w:rsid w:val="00D304C9"/>
    <w:rsid w:val="00D30571"/>
    <w:rsid w:val="00D307AF"/>
    <w:rsid w:val="00D308A8"/>
    <w:rsid w:val="00D30A96"/>
    <w:rsid w:val="00D310F8"/>
    <w:rsid w:val="00D31408"/>
    <w:rsid w:val="00D3187C"/>
    <w:rsid w:val="00D31EC3"/>
    <w:rsid w:val="00D32485"/>
    <w:rsid w:val="00D327C5"/>
    <w:rsid w:val="00D32812"/>
    <w:rsid w:val="00D32B68"/>
    <w:rsid w:val="00D32E76"/>
    <w:rsid w:val="00D33054"/>
    <w:rsid w:val="00D330FF"/>
    <w:rsid w:val="00D3321F"/>
    <w:rsid w:val="00D337D2"/>
    <w:rsid w:val="00D33843"/>
    <w:rsid w:val="00D33F1C"/>
    <w:rsid w:val="00D33FBE"/>
    <w:rsid w:val="00D34153"/>
    <w:rsid w:val="00D341FB"/>
    <w:rsid w:val="00D34421"/>
    <w:rsid w:val="00D34448"/>
    <w:rsid w:val="00D34ABA"/>
    <w:rsid w:val="00D34F54"/>
    <w:rsid w:val="00D35099"/>
    <w:rsid w:val="00D35B55"/>
    <w:rsid w:val="00D36440"/>
    <w:rsid w:val="00D3656E"/>
    <w:rsid w:val="00D36673"/>
    <w:rsid w:val="00D371E3"/>
    <w:rsid w:val="00D37441"/>
    <w:rsid w:val="00D3755A"/>
    <w:rsid w:val="00D378A6"/>
    <w:rsid w:val="00D379A0"/>
    <w:rsid w:val="00D37ABA"/>
    <w:rsid w:val="00D37E41"/>
    <w:rsid w:val="00D40154"/>
    <w:rsid w:val="00D4037F"/>
    <w:rsid w:val="00D406F3"/>
    <w:rsid w:val="00D406FF"/>
    <w:rsid w:val="00D40BA5"/>
    <w:rsid w:val="00D40E0A"/>
    <w:rsid w:val="00D4139C"/>
    <w:rsid w:val="00D41468"/>
    <w:rsid w:val="00D415E0"/>
    <w:rsid w:val="00D4160A"/>
    <w:rsid w:val="00D416A3"/>
    <w:rsid w:val="00D41810"/>
    <w:rsid w:val="00D418E0"/>
    <w:rsid w:val="00D419E8"/>
    <w:rsid w:val="00D41E76"/>
    <w:rsid w:val="00D4208C"/>
    <w:rsid w:val="00D420B1"/>
    <w:rsid w:val="00D4225E"/>
    <w:rsid w:val="00D42394"/>
    <w:rsid w:val="00D429D6"/>
    <w:rsid w:val="00D42C7B"/>
    <w:rsid w:val="00D42CBD"/>
    <w:rsid w:val="00D42F8C"/>
    <w:rsid w:val="00D43088"/>
    <w:rsid w:val="00D43123"/>
    <w:rsid w:val="00D43134"/>
    <w:rsid w:val="00D4388A"/>
    <w:rsid w:val="00D439B2"/>
    <w:rsid w:val="00D4428E"/>
    <w:rsid w:val="00D44604"/>
    <w:rsid w:val="00D4470E"/>
    <w:rsid w:val="00D44757"/>
    <w:rsid w:val="00D449AC"/>
    <w:rsid w:val="00D44B1B"/>
    <w:rsid w:val="00D450F5"/>
    <w:rsid w:val="00D45361"/>
    <w:rsid w:val="00D455A1"/>
    <w:rsid w:val="00D457EB"/>
    <w:rsid w:val="00D45DAE"/>
    <w:rsid w:val="00D45E9A"/>
    <w:rsid w:val="00D463D0"/>
    <w:rsid w:val="00D46437"/>
    <w:rsid w:val="00D46681"/>
    <w:rsid w:val="00D46AFE"/>
    <w:rsid w:val="00D46CBC"/>
    <w:rsid w:val="00D46F72"/>
    <w:rsid w:val="00D4724A"/>
    <w:rsid w:val="00D47407"/>
    <w:rsid w:val="00D47AC1"/>
    <w:rsid w:val="00D47AEF"/>
    <w:rsid w:val="00D500B5"/>
    <w:rsid w:val="00D500F0"/>
    <w:rsid w:val="00D50913"/>
    <w:rsid w:val="00D50DE3"/>
    <w:rsid w:val="00D50E69"/>
    <w:rsid w:val="00D50F0F"/>
    <w:rsid w:val="00D50FE7"/>
    <w:rsid w:val="00D521CB"/>
    <w:rsid w:val="00D52761"/>
    <w:rsid w:val="00D52B1F"/>
    <w:rsid w:val="00D5328F"/>
    <w:rsid w:val="00D5368C"/>
    <w:rsid w:val="00D53693"/>
    <w:rsid w:val="00D53C75"/>
    <w:rsid w:val="00D53F36"/>
    <w:rsid w:val="00D5405E"/>
    <w:rsid w:val="00D5419C"/>
    <w:rsid w:val="00D545D2"/>
    <w:rsid w:val="00D54853"/>
    <w:rsid w:val="00D549CC"/>
    <w:rsid w:val="00D55499"/>
    <w:rsid w:val="00D55A27"/>
    <w:rsid w:val="00D55C78"/>
    <w:rsid w:val="00D55D49"/>
    <w:rsid w:val="00D55DF9"/>
    <w:rsid w:val="00D56507"/>
    <w:rsid w:val="00D56FDA"/>
    <w:rsid w:val="00D57055"/>
    <w:rsid w:val="00D571BC"/>
    <w:rsid w:val="00D5776E"/>
    <w:rsid w:val="00D60068"/>
    <w:rsid w:val="00D60282"/>
    <w:rsid w:val="00D602C1"/>
    <w:rsid w:val="00D60725"/>
    <w:rsid w:val="00D61726"/>
    <w:rsid w:val="00D628F1"/>
    <w:rsid w:val="00D62B89"/>
    <w:rsid w:val="00D62D87"/>
    <w:rsid w:val="00D63803"/>
    <w:rsid w:val="00D63A98"/>
    <w:rsid w:val="00D63CFB"/>
    <w:rsid w:val="00D64018"/>
    <w:rsid w:val="00D6426D"/>
    <w:rsid w:val="00D644FF"/>
    <w:rsid w:val="00D64A40"/>
    <w:rsid w:val="00D66342"/>
    <w:rsid w:val="00D66901"/>
    <w:rsid w:val="00D66A0A"/>
    <w:rsid w:val="00D66AAE"/>
    <w:rsid w:val="00D66CCF"/>
    <w:rsid w:val="00D66D57"/>
    <w:rsid w:val="00D67015"/>
    <w:rsid w:val="00D677CC"/>
    <w:rsid w:val="00D67A37"/>
    <w:rsid w:val="00D67DF7"/>
    <w:rsid w:val="00D67E1B"/>
    <w:rsid w:val="00D705EC"/>
    <w:rsid w:val="00D7068F"/>
    <w:rsid w:val="00D707B1"/>
    <w:rsid w:val="00D70F11"/>
    <w:rsid w:val="00D7124F"/>
    <w:rsid w:val="00D71595"/>
    <w:rsid w:val="00D72110"/>
    <w:rsid w:val="00D72132"/>
    <w:rsid w:val="00D722DD"/>
    <w:rsid w:val="00D7237F"/>
    <w:rsid w:val="00D72512"/>
    <w:rsid w:val="00D72573"/>
    <w:rsid w:val="00D7281D"/>
    <w:rsid w:val="00D72B93"/>
    <w:rsid w:val="00D72D38"/>
    <w:rsid w:val="00D72F20"/>
    <w:rsid w:val="00D73402"/>
    <w:rsid w:val="00D7368F"/>
    <w:rsid w:val="00D73B2B"/>
    <w:rsid w:val="00D73B9D"/>
    <w:rsid w:val="00D73E62"/>
    <w:rsid w:val="00D742CE"/>
    <w:rsid w:val="00D743BA"/>
    <w:rsid w:val="00D750F8"/>
    <w:rsid w:val="00D75832"/>
    <w:rsid w:val="00D75C00"/>
    <w:rsid w:val="00D75CAF"/>
    <w:rsid w:val="00D7603C"/>
    <w:rsid w:val="00D765F1"/>
    <w:rsid w:val="00D76E05"/>
    <w:rsid w:val="00D7725F"/>
    <w:rsid w:val="00D7729E"/>
    <w:rsid w:val="00D77AAA"/>
    <w:rsid w:val="00D77B9A"/>
    <w:rsid w:val="00D77E28"/>
    <w:rsid w:val="00D77F5E"/>
    <w:rsid w:val="00D80721"/>
    <w:rsid w:val="00D80B8C"/>
    <w:rsid w:val="00D80C4B"/>
    <w:rsid w:val="00D8125E"/>
    <w:rsid w:val="00D817EB"/>
    <w:rsid w:val="00D81861"/>
    <w:rsid w:val="00D8190F"/>
    <w:rsid w:val="00D81940"/>
    <w:rsid w:val="00D81E28"/>
    <w:rsid w:val="00D82523"/>
    <w:rsid w:val="00D82604"/>
    <w:rsid w:val="00D828F5"/>
    <w:rsid w:val="00D82BB4"/>
    <w:rsid w:val="00D82D9A"/>
    <w:rsid w:val="00D83379"/>
    <w:rsid w:val="00D8346F"/>
    <w:rsid w:val="00D837C9"/>
    <w:rsid w:val="00D83B34"/>
    <w:rsid w:val="00D84399"/>
    <w:rsid w:val="00D844F6"/>
    <w:rsid w:val="00D8484B"/>
    <w:rsid w:val="00D8487D"/>
    <w:rsid w:val="00D849C7"/>
    <w:rsid w:val="00D84A12"/>
    <w:rsid w:val="00D84A5A"/>
    <w:rsid w:val="00D857EC"/>
    <w:rsid w:val="00D85A66"/>
    <w:rsid w:val="00D85AB9"/>
    <w:rsid w:val="00D85BBC"/>
    <w:rsid w:val="00D85DB7"/>
    <w:rsid w:val="00D85E16"/>
    <w:rsid w:val="00D8676F"/>
    <w:rsid w:val="00D86B09"/>
    <w:rsid w:val="00D870E7"/>
    <w:rsid w:val="00D87457"/>
    <w:rsid w:val="00D875EC"/>
    <w:rsid w:val="00D8791F"/>
    <w:rsid w:val="00D87E6E"/>
    <w:rsid w:val="00D9011D"/>
    <w:rsid w:val="00D90137"/>
    <w:rsid w:val="00D90561"/>
    <w:rsid w:val="00D90818"/>
    <w:rsid w:val="00D9082E"/>
    <w:rsid w:val="00D90839"/>
    <w:rsid w:val="00D913B8"/>
    <w:rsid w:val="00D91493"/>
    <w:rsid w:val="00D91662"/>
    <w:rsid w:val="00D91A9A"/>
    <w:rsid w:val="00D91AE9"/>
    <w:rsid w:val="00D91BED"/>
    <w:rsid w:val="00D91FDB"/>
    <w:rsid w:val="00D9296B"/>
    <w:rsid w:val="00D931B6"/>
    <w:rsid w:val="00D93300"/>
    <w:rsid w:val="00D9371D"/>
    <w:rsid w:val="00D93A9F"/>
    <w:rsid w:val="00D94116"/>
    <w:rsid w:val="00D94678"/>
    <w:rsid w:val="00D94857"/>
    <w:rsid w:val="00D94B35"/>
    <w:rsid w:val="00D94EA4"/>
    <w:rsid w:val="00D95C01"/>
    <w:rsid w:val="00D95D29"/>
    <w:rsid w:val="00D96308"/>
    <w:rsid w:val="00D96404"/>
    <w:rsid w:val="00D964AF"/>
    <w:rsid w:val="00D96F1C"/>
    <w:rsid w:val="00D971AE"/>
    <w:rsid w:val="00D97740"/>
    <w:rsid w:val="00D9785B"/>
    <w:rsid w:val="00D97884"/>
    <w:rsid w:val="00D978A8"/>
    <w:rsid w:val="00D97A4F"/>
    <w:rsid w:val="00DA0535"/>
    <w:rsid w:val="00DA0C49"/>
    <w:rsid w:val="00DA0FDB"/>
    <w:rsid w:val="00DA1824"/>
    <w:rsid w:val="00DA1A3C"/>
    <w:rsid w:val="00DA1A4D"/>
    <w:rsid w:val="00DA1F4F"/>
    <w:rsid w:val="00DA2BD0"/>
    <w:rsid w:val="00DA2E36"/>
    <w:rsid w:val="00DA2EFD"/>
    <w:rsid w:val="00DA2FD1"/>
    <w:rsid w:val="00DA31DA"/>
    <w:rsid w:val="00DA3360"/>
    <w:rsid w:val="00DA3777"/>
    <w:rsid w:val="00DA391B"/>
    <w:rsid w:val="00DA3BD4"/>
    <w:rsid w:val="00DA3E06"/>
    <w:rsid w:val="00DA3F9B"/>
    <w:rsid w:val="00DA42E1"/>
    <w:rsid w:val="00DA444A"/>
    <w:rsid w:val="00DA44A3"/>
    <w:rsid w:val="00DA48C8"/>
    <w:rsid w:val="00DA4B49"/>
    <w:rsid w:val="00DA4C1A"/>
    <w:rsid w:val="00DA4F46"/>
    <w:rsid w:val="00DA524E"/>
    <w:rsid w:val="00DA57FD"/>
    <w:rsid w:val="00DA59C9"/>
    <w:rsid w:val="00DA5BA3"/>
    <w:rsid w:val="00DA5C5D"/>
    <w:rsid w:val="00DA60F7"/>
    <w:rsid w:val="00DA6163"/>
    <w:rsid w:val="00DA6323"/>
    <w:rsid w:val="00DA640A"/>
    <w:rsid w:val="00DA66F4"/>
    <w:rsid w:val="00DA6CE5"/>
    <w:rsid w:val="00DA6EC7"/>
    <w:rsid w:val="00DA7450"/>
    <w:rsid w:val="00DA7AFB"/>
    <w:rsid w:val="00DB0041"/>
    <w:rsid w:val="00DB0068"/>
    <w:rsid w:val="00DB029F"/>
    <w:rsid w:val="00DB04E0"/>
    <w:rsid w:val="00DB0639"/>
    <w:rsid w:val="00DB0B1A"/>
    <w:rsid w:val="00DB0ED4"/>
    <w:rsid w:val="00DB1043"/>
    <w:rsid w:val="00DB1196"/>
    <w:rsid w:val="00DB13A7"/>
    <w:rsid w:val="00DB149B"/>
    <w:rsid w:val="00DB15E4"/>
    <w:rsid w:val="00DB168B"/>
    <w:rsid w:val="00DB2070"/>
    <w:rsid w:val="00DB2850"/>
    <w:rsid w:val="00DB2E62"/>
    <w:rsid w:val="00DB2F56"/>
    <w:rsid w:val="00DB32DC"/>
    <w:rsid w:val="00DB35B5"/>
    <w:rsid w:val="00DB3737"/>
    <w:rsid w:val="00DB37EF"/>
    <w:rsid w:val="00DB386A"/>
    <w:rsid w:val="00DB3A4F"/>
    <w:rsid w:val="00DB3B05"/>
    <w:rsid w:val="00DB3E33"/>
    <w:rsid w:val="00DB3E5A"/>
    <w:rsid w:val="00DB3F01"/>
    <w:rsid w:val="00DB47F7"/>
    <w:rsid w:val="00DB4A8E"/>
    <w:rsid w:val="00DB4FA9"/>
    <w:rsid w:val="00DB5381"/>
    <w:rsid w:val="00DB5D30"/>
    <w:rsid w:val="00DB6460"/>
    <w:rsid w:val="00DB6844"/>
    <w:rsid w:val="00DB6961"/>
    <w:rsid w:val="00DB6C6D"/>
    <w:rsid w:val="00DB6E3E"/>
    <w:rsid w:val="00DB72B6"/>
    <w:rsid w:val="00DB7360"/>
    <w:rsid w:val="00DB746C"/>
    <w:rsid w:val="00DB7500"/>
    <w:rsid w:val="00DB7A67"/>
    <w:rsid w:val="00DB7F3F"/>
    <w:rsid w:val="00DC0837"/>
    <w:rsid w:val="00DC0AE3"/>
    <w:rsid w:val="00DC0C33"/>
    <w:rsid w:val="00DC0E02"/>
    <w:rsid w:val="00DC19C0"/>
    <w:rsid w:val="00DC1CA5"/>
    <w:rsid w:val="00DC1DD2"/>
    <w:rsid w:val="00DC2572"/>
    <w:rsid w:val="00DC2AC7"/>
    <w:rsid w:val="00DC3222"/>
    <w:rsid w:val="00DC32E5"/>
    <w:rsid w:val="00DC35A7"/>
    <w:rsid w:val="00DC3E1C"/>
    <w:rsid w:val="00DC4003"/>
    <w:rsid w:val="00DC4413"/>
    <w:rsid w:val="00DC4490"/>
    <w:rsid w:val="00DC4584"/>
    <w:rsid w:val="00DC4A09"/>
    <w:rsid w:val="00DC5153"/>
    <w:rsid w:val="00DC51B3"/>
    <w:rsid w:val="00DC5454"/>
    <w:rsid w:val="00DC547B"/>
    <w:rsid w:val="00DC57BD"/>
    <w:rsid w:val="00DC57CF"/>
    <w:rsid w:val="00DC5838"/>
    <w:rsid w:val="00DC5E58"/>
    <w:rsid w:val="00DC6121"/>
    <w:rsid w:val="00DC6220"/>
    <w:rsid w:val="00DC6784"/>
    <w:rsid w:val="00DC6966"/>
    <w:rsid w:val="00DC794B"/>
    <w:rsid w:val="00DC7C54"/>
    <w:rsid w:val="00DC7EAD"/>
    <w:rsid w:val="00DD0204"/>
    <w:rsid w:val="00DD0589"/>
    <w:rsid w:val="00DD0ADE"/>
    <w:rsid w:val="00DD143F"/>
    <w:rsid w:val="00DD1795"/>
    <w:rsid w:val="00DD21B5"/>
    <w:rsid w:val="00DD223F"/>
    <w:rsid w:val="00DD28DA"/>
    <w:rsid w:val="00DD2A09"/>
    <w:rsid w:val="00DD2AEB"/>
    <w:rsid w:val="00DD2CC9"/>
    <w:rsid w:val="00DD319D"/>
    <w:rsid w:val="00DD337E"/>
    <w:rsid w:val="00DD406B"/>
    <w:rsid w:val="00DD45A4"/>
    <w:rsid w:val="00DD4858"/>
    <w:rsid w:val="00DD4C4B"/>
    <w:rsid w:val="00DD4D78"/>
    <w:rsid w:val="00DD5192"/>
    <w:rsid w:val="00DD51BB"/>
    <w:rsid w:val="00DD52BF"/>
    <w:rsid w:val="00DD5C0A"/>
    <w:rsid w:val="00DD5C64"/>
    <w:rsid w:val="00DD6022"/>
    <w:rsid w:val="00DD6031"/>
    <w:rsid w:val="00DD61B7"/>
    <w:rsid w:val="00DD6C05"/>
    <w:rsid w:val="00DD6EE7"/>
    <w:rsid w:val="00DD7415"/>
    <w:rsid w:val="00DD7483"/>
    <w:rsid w:val="00DD7798"/>
    <w:rsid w:val="00DD7A43"/>
    <w:rsid w:val="00DD7BE3"/>
    <w:rsid w:val="00DD7D92"/>
    <w:rsid w:val="00DE0036"/>
    <w:rsid w:val="00DE06DF"/>
    <w:rsid w:val="00DE0844"/>
    <w:rsid w:val="00DE0A53"/>
    <w:rsid w:val="00DE0E3E"/>
    <w:rsid w:val="00DE0EB9"/>
    <w:rsid w:val="00DE0FC4"/>
    <w:rsid w:val="00DE1197"/>
    <w:rsid w:val="00DE1292"/>
    <w:rsid w:val="00DE136A"/>
    <w:rsid w:val="00DE13E4"/>
    <w:rsid w:val="00DE1CE0"/>
    <w:rsid w:val="00DE1DCF"/>
    <w:rsid w:val="00DE212C"/>
    <w:rsid w:val="00DE2748"/>
    <w:rsid w:val="00DE2F6B"/>
    <w:rsid w:val="00DE32E2"/>
    <w:rsid w:val="00DE33EF"/>
    <w:rsid w:val="00DE33F7"/>
    <w:rsid w:val="00DE379D"/>
    <w:rsid w:val="00DE3935"/>
    <w:rsid w:val="00DE3AA2"/>
    <w:rsid w:val="00DE3B52"/>
    <w:rsid w:val="00DE3C7E"/>
    <w:rsid w:val="00DE439C"/>
    <w:rsid w:val="00DE473E"/>
    <w:rsid w:val="00DE49BD"/>
    <w:rsid w:val="00DE4D6C"/>
    <w:rsid w:val="00DE4D8A"/>
    <w:rsid w:val="00DE50B1"/>
    <w:rsid w:val="00DE5D6A"/>
    <w:rsid w:val="00DE5F79"/>
    <w:rsid w:val="00DE60C5"/>
    <w:rsid w:val="00DE642F"/>
    <w:rsid w:val="00DE65CD"/>
    <w:rsid w:val="00DE668D"/>
    <w:rsid w:val="00DE6A29"/>
    <w:rsid w:val="00DE79F9"/>
    <w:rsid w:val="00DE7C83"/>
    <w:rsid w:val="00DF03C8"/>
    <w:rsid w:val="00DF0605"/>
    <w:rsid w:val="00DF0686"/>
    <w:rsid w:val="00DF0775"/>
    <w:rsid w:val="00DF0E29"/>
    <w:rsid w:val="00DF1697"/>
    <w:rsid w:val="00DF18F7"/>
    <w:rsid w:val="00DF19B7"/>
    <w:rsid w:val="00DF1A6E"/>
    <w:rsid w:val="00DF1B7C"/>
    <w:rsid w:val="00DF1B99"/>
    <w:rsid w:val="00DF1D2B"/>
    <w:rsid w:val="00DF22AC"/>
    <w:rsid w:val="00DF23E2"/>
    <w:rsid w:val="00DF2534"/>
    <w:rsid w:val="00DF25BF"/>
    <w:rsid w:val="00DF26B7"/>
    <w:rsid w:val="00DF29B1"/>
    <w:rsid w:val="00DF2A6B"/>
    <w:rsid w:val="00DF2F48"/>
    <w:rsid w:val="00DF37A9"/>
    <w:rsid w:val="00DF3C38"/>
    <w:rsid w:val="00DF4B00"/>
    <w:rsid w:val="00DF4F50"/>
    <w:rsid w:val="00DF5274"/>
    <w:rsid w:val="00DF53E9"/>
    <w:rsid w:val="00DF5509"/>
    <w:rsid w:val="00DF5756"/>
    <w:rsid w:val="00DF576C"/>
    <w:rsid w:val="00DF5A80"/>
    <w:rsid w:val="00DF5C7D"/>
    <w:rsid w:val="00DF5D67"/>
    <w:rsid w:val="00DF5F2A"/>
    <w:rsid w:val="00DF664C"/>
    <w:rsid w:val="00DF6A3B"/>
    <w:rsid w:val="00DF739F"/>
    <w:rsid w:val="00DF73DC"/>
    <w:rsid w:val="00DF76BF"/>
    <w:rsid w:val="00DF78DA"/>
    <w:rsid w:val="00DF79B4"/>
    <w:rsid w:val="00DF7C7C"/>
    <w:rsid w:val="00E00501"/>
    <w:rsid w:val="00E008A3"/>
    <w:rsid w:val="00E00D5D"/>
    <w:rsid w:val="00E00EE2"/>
    <w:rsid w:val="00E011F3"/>
    <w:rsid w:val="00E01908"/>
    <w:rsid w:val="00E01991"/>
    <w:rsid w:val="00E02248"/>
    <w:rsid w:val="00E02B6A"/>
    <w:rsid w:val="00E02D60"/>
    <w:rsid w:val="00E031A6"/>
    <w:rsid w:val="00E031D9"/>
    <w:rsid w:val="00E034CB"/>
    <w:rsid w:val="00E037DA"/>
    <w:rsid w:val="00E03802"/>
    <w:rsid w:val="00E03AAA"/>
    <w:rsid w:val="00E03B12"/>
    <w:rsid w:val="00E03DE9"/>
    <w:rsid w:val="00E0458D"/>
    <w:rsid w:val="00E04788"/>
    <w:rsid w:val="00E04E19"/>
    <w:rsid w:val="00E04F54"/>
    <w:rsid w:val="00E052D6"/>
    <w:rsid w:val="00E05489"/>
    <w:rsid w:val="00E056D0"/>
    <w:rsid w:val="00E05B7E"/>
    <w:rsid w:val="00E05DB1"/>
    <w:rsid w:val="00E05EF6"/>
    <w:rsid w:val="00E05FCD"/>
    <w:rsid w:val="00E0604A"/>
    <w:rsid w:val="00E0667B"/>
    <w:rsid w:val="00E075ED"/>
    <w:rsid w:val="00E078F3"/>
    <w:rsid w:val="00E079BD"/>
    <w:rsid w:val="00E07A3D"/>
    <w:rsid w:val="00E07B88"/>
    <w:rsid w:val="00E07D97"/>
    <w:rsid w:val="00E07E10"/>
    <w:rsid w:val="00E07EB6"/>
    <w:rsid w:val="00E1004A"/>
    <w:rsid w:val="00E10110"/>
    <w:rsid w:val="00E102E5"/>
    <w:rsid w:val="00E10459"/>
    <w:rsid w:val="00E10710"/>
    <w:rsid w:val="00E108B7"/>
    <w:rsid w:val="00E10931"/>
    <w:rsid w:val="00E10B18"/>
    <w:rsid w:val="00E10DDD"/>
    <w:rsid w:val="00E10EFB"/>
    <w:rsid w:val="00E10FCD"/>
    <w:rsid w:val="00E1109D"/>
    <w:rsid w:val="00E112E0"/>
    <w:rsid w:val="00E11371"/>
    <w:rsid w:val="00E113E1"/>
    <w:rsid w:val="00E11483"/>
    <w:rsid w:val="00E1167C"/>
    <w:rsid w:val="00E1191F"/>
    <w:rsid w:val="00E12631"/>
    <w:rsid w:val="00E126C4"/>
    <w:rsid w:val="00E12763"/>
    <w:rsid w:val="00E128EB"/>
    <w:rsid w:val="00E12A05"/>
    <w:rsid w:val="00E12BB5"/>
    <w:rsid w:val="00E13063"/>
    <w:rsid w:val="00E13093"/>
    <w:rsid w:val="00E1314A"/>
    <w:rsid w:val="00E1332C"/>
    <w:rsid w:val="00E134CC"/>
    <w:rsid w:val="00E138DE"/>
    <w:rsid w:val="00E13B5B"/>
    <w:rsid w:val="00E13D0E"/>
    <w:rsid w:val="00E14B6C"/>
    <w:rsid w:val="00E1530F"/>
    <w:rsid w:val="00E15394"/>
    <w:rsid w:val="00E1566E"/>
    <w:rsid w:val="00E1567D"/>
    <w:rsid w:val="00E15A97"/>
    <w:rsid w:val="00E15C71"/>
    <w:rsid w:val="00E15DED"/>
    <w:rsid w:val="00E16059"/>
    <w:rsid w:val="00E160A9"/>
    <w:rsid w:val="00E16182"/>
    <w:rsid w:val="00E163B9"/>
    <w:rsid w:val="00E164CC"/>
    <w:rsid w:val="00E16965"/>
    <w:rsid w:val="00E16B4F"/>
    <w:rsid w:val="00E16BCE"/>
    <w:rsid w:val="00E173CC"/>
    <w:rsid w:val="00E1748F"/>
    <w:rsid w:val="00E17767"/>
    <w:rsid w:val="00E178AF"/>
    <w:rsid w:val="00E17DB0"/>
    <w:rsid w:val="00E20987"/>
    <w:rsid w:val="00E20AF7"/>
    <w:rsid w:val="00E20E12"/>
    <w:rsid w:val="00E20E6B"/>
    <w:rsid w:val="00E213D8"/>
    <w:rsid w:val="00E21661"/>
    <w:rsid w:val="00E21952"/>
    <w:rsid w:val="00E2224B"/>
    <w:rsid w:val="00E22B7E"/>
    <w:rsid w:val="00E2353E"/>
    <w:rsid w:val="00E2364E"/>
    <w:rsid w:val="00E23E5A"/>
    <w:rsid w:val="00E2408E"/>
    <w:rsid w:val="00E24C61"/>
    <w:rsid w:val="00E24F59"/>
    <w:rsid w:val="00E25A14"/>
    <w:rsid w:val="00E25D9D"/>
    <w:rsid w:val="00E268C1"/>
    <w:rsid w:val="00E269FB"/>
    <w:rsid w:val="00E26A8D"/>
    <w:rsid w:val="00E26AA5"/>
    <w:rsid w:val="00E26C22"/>
    <w:rsid w:val="00E26D13"/>
    <w:rsid w:val="00E26E20"/>
    <w:rsid w:val="00E26E5F"/>
    <w:rsid w:val="00E27184"/>
    <w:rsid w:val="00E27A88"/>
    <w:rsid w:val="00E27F87"/>
    <w:rsid w:val="00E30826"/>
    <w:rsid w:val="00E309D6"/>
    <w:rsid w:val="00E30BAD"/>
    <w:rsid w:val="00E30CBE"/>
    <w:rsid w:val="00E30D69"/>
    <w:rsid w:val="00E31179"/>
    <w:rsid w:val="00E31512"/>
    <w:rsid w:val="00E31DD7"/>
    <w:rsid w:val="00E31E83"/>
    <w:rsid w:val="00E3255B"/>
    <w:rsid w:val="00E3261E"/>
    <w:rsid w:val="00E32638"/>
    <w:rsid w:val="00E32781"/>
    <w:rsid w:val="00E32919"/>
    <w:rsid w:val="00E32B34"/>
    <w:rsid w:val="00E32DA2"/>
    <w:rsid w:val="00E32E82"/>
    <w:rsid w:val="00E339F0"/>
    <w:rsid w:val="00E33B0B"/>
    <w:rsid w:val="00E34085"/>
    <w:rsid w:val="00E342C0"/>
    <w:rsid w:val="00E34353"/>
    <w:rsid w:val="00E34643"/>
    <w:rsid w:val="00E349F4"/>
    <w:rsid w:val="00E34C63"/>
    <w:rsid w:val="00E35043"/>
    <w:rsid w:val="00E350D5"/>
    <w:rsid w:val="00E35590"/>
    <w:rsid w:val="00E355BE"/>
    <w:rsid w:val="00E35848"/>
    <w:rsid w:val="00E35A10"/>
    <w:rsid w:val="00E35DE0"/>
    <w:rsid w:val="00E35ED6"/>
    <w:rsid w:val="00E35F0F"/>
    <w:rsid w:val="00E35FFB"/>
    <w:rsid w:val="00E362AC"/>
    <w:rsid w:val="00E36E3F"/>
    <w:rsid w:val="00E36FD5"/>
    <w:rsid w:val="00E371B7"/>
    <w:rsid w:val="00E374CA"/>
    <w:rsid w:val="00E37671"/>
    <w:rsid w:val="00E37B15"/>
    <w:rsid w:val="00E402B1"/>
    <w:rsid w:val="00E40BF1"/>
    <w:rsid w:val="00E4101C"/>
    <w:rsid w:val="00E4112C"/>
    <w:rsid w:val="00E4141C"/>
    <w:rsid w:val="00E41852"/>
    <w:rsid w:val="00E41DBF"/>
    <w:rsid w:val="00E42898"/>
    <w:rsid w:val="00E42C03"/>
    <w:rsid w:val="00E42E75"/>
    <w:rsid w:val="00E42EE1"/>
    <w:rsid w:val="00E43B13"/>
    <w:rsid w:val="00E4447F"/>
    <w:rsid w:val="00E4457E"/>
    <w:rsid w:val="00E4459C"/>
    <w:rsid w:val="00E4464B"/>
    <w:rsid w:val="00E44D6F"/>
    <w:rsid w:val="00E44EC6"/>
    <w:rsid w:val="00E44EC9"/>
    <w:rsid w:val="00E45892"/>
    <w:rsid w:val="00E45A67"/>
    <w:rsid w:val="00E45AE5"/>
    <w:rsid w:val="00E45BC7"/>
    <w:rsid w:val="00E45DAC"/>
    <w:rsid w:val="00E46112"/>
    <w:rsid w:val="00E4618F"/>
    <w:rsid w:val="00E465A3"/>
    <w:rsid w:val="00E46C85"/>
    <w:rsid w:val="00E472D9"/>
    <w:rsid w:val="00E47991"/>
    <w:rsid w:val="00E47BAD"/>
    <w:rsid w:val="00E47FD6"/>
    <w:rsid w:val="00E5015F"/>
    <w:rsid w:val="00E50191"/>
    <w:rsid w:val="00E50B9B"/>
    <w:rsid w:val="00E50EF9"/>
    <w:rsid w:val="00E5195E"/>
    <w:rsid w:val="00E51A4E"/>
    <w:rsid w:val="00E51E8B"/>
    <w:rsid w:val="00E520B5"/>
    <w:rsid w:val="00E521C4"/>
    <w:rsid w:val="00E524BB"/>
    <w:rsid w:val="00E52F35"/>
    <w:rsid w:val="00E5352F"/>
    <w:rsid w:val="00E53542"/>
    <w:rsid w:val="00E53D10"/>
    <w:rsid w:val="00E544A0"/>
    <w:rsid w:val="00E544B4"/>
    <w:rsid w:val="00E54596"/>
    <w:rsid w:val="00E55119"/>
    <w:rsid w:val="00E553ED"/>
    <w:rsid w:val="00E55EB1"/>
    <w:rsid w:val="00E56147"/>
    <w:rsid w:val="00E561E0"/>
    <w:rsid w:val="00E5626D"/>
    <w:rsid w:val="00E56381"/>
    <w:rsid w:val="00E566DF"/>
    <w:rsid w:val="00E5697E"/>
    <w:rsid w:val="00E56995"/>
    <w:rsid w:val="00E56C26"/>
    <w:rsid w:val="00E57165"/>
    <w:rsid w:val="00E573D4"/>
    <w:rsid w:val="00E577DA"/>
    <w:rsid w:val="00E57877"/>
    <w:rsid w:val="00E57CEA"/>
    <w:rsid w:val="00E57D3B"/>
    <w:rsid w:val="00E57E9A"/>
    <w:rsid w:val="00E57F86"/>
    <w:rsid w:val="00E60062"/>
    <w:rsid w:val="00E60247"/>
    <w:rsid w:val="00E607CB"/>
    <w:rsid w:val="00E608F9"/>
    <w:rsid w:val="00E60910"/>
    <w:rsid w:val="00E61302"/>
    <w:rsid w:val="00E61432"/>
    <w:rsid w:val="00E618F6"/>
    <w:rsid w:val="00E61AA3"/>
    <w:rsid w:val="00E61B99"/>
    <w:rsid w:val="00E621C7"/>
    <w:rsid w:val="00E62288"/>
    <w:rsid w:val="00E62327"/>
    <w:rsid w:val="00E624F3"/>
    <w:rsid w:val="00E62630"/>
    <w:rsid w:val="00E6277D"/>
    <w:rsid w:val="00E62A37"/>
    <w:rsid w:val="00E62A54"/>
    <w:rsid w:val="00E630B3"/>
    <w:rsid w:val="00E63B29"/>
    <w:rsid w:val="00E63E47"/>
    <w:rsid w:val="00E64151"/>
    <w:rsid w:val="00E641A6"/>
    <w:rsid w:val="00E6463A"/>
    <w:rsid w:val="00E64B02"/>
    <w:rsid w:val="00E64E12"/>
    <w:rsid w:val="00E64E34"/>
    <w:rsid w:val="00E6524D"/>
    <w:rsid w:val="00E652D0"/>
    <w:rsid w:val="00E65544"/>
    <w:rsid w:val="00E65869"/>
    <w:rsid w:val="00E659A5"/>
    <w:rsid w:val="00E65C8B"/>
    <w:rsid w:val="00E664AE"/>
    <w:rsid w:val="00E6654E"/>
    <w:rsid w:val="00E66572"/>
    <w:rsid w:val="00E668D7"/>
    <w:rsid w:val="00E668EF"/>
    <w:rsid w:val="00E6691E"/>
    <w:rsid w:val="00E66A31"/>
    <w:rsid w:val="00E670D8"/>
    <w:rsid w:val="00E6715E"/>
    <w:rsid w:val="00E672C3"/>
    <w:rsid w:val="00E677D2"/>
    <w:rsid w:val="00E67E86"/>
    <w:rsid w:val="00E70CC1"/>
    <w:rsid w:val="00E71217"/>
    <w:rsid w:val="00E712EC"/>
    <w:rsid w:val="00E7173B"/>
    <w:rsid w:val="00E719D1"/>
    <w:rsid w:val="00E71DC6"/>
    <w:rsid w:val="00E723B2"/>
    <w:rsid w:val="00E72B35"/>
    <w:rsid w:val="00E730F8"/>
    <w:rsid w:val="00E7333A"/>
    <w:rsid w:val="00E735F3"/>
    <w:rsid w:val="00E74733"/>
    <w:rsid w:val="00E74F8E"/>
    <w:rsid w:val="00E74FB5"/>
    <w:rsid w:val="00E75129"/>
    <w:rsid w:val="00E751E2"/>
    <w:rsid w:val="00E7525E"/>
    <w:rsid w:val="00E7555D"/>
    <w:rsid w:val="00E755A4"/>
    <w:rsid w:val="00E75D6D"/>
    <w:rsid w:val="00E7658B"/>
    <w:rsid w:val="00E76765"/>
    <w:rsid w:val="00E76E10"/>
    <w:rsid w:val="00E76E2A"/>
    <w:rsid w:val="00E76EFC"/>
    <w:rsid w:val="00E77321"/>
    <w:rsid w:val="00E77390"/>
    <w:rsid w:val="00E77B5A"/>
    <w:rsid w:val="00E77B85"/>
    <w:rsid w:val="00E77E07"/>
    <w:rsid w:val="00E77F19"/>
    <w:rsid w:val="00E8026A"/>
    <w:rsid w:val="00E8156B"/>
    <w:rsid w:val="00E818DC"/>
    <w:rsid w:val="00E81E04"/>
    <w:rsid w:val="00E8278E"/>
    <w:rsid w:val="00E82B6C"/>
    <w:rsid w:val="00E82BB2"/>
    <w:rsid w:val="00E82DE2"/>
    <w:rsid w:val="00E82E00"/>
    <w:rsid w:val="00E82FCE"/>
    <w:rsid w:val="00E832E6"/>
    <w:rsid w:val="00E83541"/>
    <w:rsid w:val="00E83648"/>
    <w:rsid w:val="00E83999"/>
    <w:rsid w:val="00E84177"/>
    <w:rsid w:val="00E84360"/>
    <w:rsid w:val="00E8454C"/>
    <w:rsid w:val="00E8488D"/>
    <w:rsid w:val="00E85031"/>
    <w:rsid w:val="00E851F4"/>
    <w:rsid w:val="00E85358"/>
    <w:rsid w:val="00E8535E"/>
    <w:rsid w:val="00E857B4"/>
    <w:rsid w:val="00E858D6"/>
    <w:rsid w:val="00E85A11"/>
    <w:rsid w:val="00E86228"/>
    <w:rsid w:val="00E86835"/>
    <w:rsid w:val="00E86C7C"/>
    <w:rsid w:val="00E86DC1"/>
    <w:rsid w:val="00E879A2"/>
    <w:rsid w:val="00E87A7A"/>
    <w:rsid w:val="00E87B69"/>
    <w:rsid w:val="00E900EF"/>
    <w:rsid w:val="00E9036D"/>
    <w:rsid w:val="00E90767"/>
    <w:rsid w:val="00E908B0"/>
    <w:rsid w:val="00E90BE7"/>
    <w:rsid w:val="00E90D06"/>
    <w:rsid w:val="00E91378"/>
    <w:rsid w:val="00E91880"/>
    <w:rsid w:val="00E91A58"/>
    <w:rsid w:val="00E91C26"/>
    <w:rsid w:val="00E91D14"/>
    <w:rsid w:val="00E91D76"/>
    <w:rsid w:val="00E91EA3"/>
    <w:rsid w:val="00E9241D"/>
    <w:rsid w:val="00E929D9"/>
    <w:rsid w:val="00E92FF6"/>
    <w:rsid w:val="00E931FF"/>
    <w:rsid w:val="00E93483"/>
    <w:rsid w:val="00E935E9"/>
    <w:rsid w:val="00E93DB7"/>
    <w:rsid w:val="00E945A9"/>
    <w:rsid w:val="00E9475E"/>
    <w:rsid w:val="00E94988"/>
    <w:rsid w:val="00E95017"/>
    <w:rsid w:val="00E95409"/>
    <w:rsid w:val="00E9550D"/>
    <w:rsid w:val="00E95D84"/>
    <w:rsid w:val="00E95E05"/>
    <w:rsid w:val="00E9622E"/>
    <w:rsid w:val="00E96EC8"/>
    <w:rsid w:val="00E97246"/>
    <w:rsid w:val="00E9735C"/>
    <w:rsid w:val="00E973A9"/>
    <w:rsid w:val="00E97A43"/>
    <w:rsid w:val="00E97BC3"/>
    <w:rsid w:val="00E97CF4"/>
    <w:rsid w:val="00EA02AF"/>
    <w:rsid w:val="00EA03EF"/>
    <w:rsid w:val="00EA0504"/>
    <w:rsid w:val="00EA0B35"/>
    <w:rsid w:val="00EA0C0B"/>
    <w:rsid w:val="00EA138D"/>
    <w:rsid w:val="00EA2820"/>
    <w:rsid w:val="00EA2845"/>
    <w:rsid w:val="00EA2A62"/>
    <w:rsid w:val="00EA2BDA"/>
    <w:rsid w:val="00EA2C21"/>
    <w:rsid w:val="00EA2C79"/>
    <w:rsid w:val="00EA2CD9"/>
    <w:rsid w:val="00EA2E53"/>
    <w:rsid w:val="00EA2E58"/>
    <w:rsid w:val="00EA3312"/>
    <w:rsid w:val="00EA3A86"/>
    <w:rsid w:val="00EA3BC9"/>
    <w:rsid w:val="00EA3D69"/>
    <w:rsid w:val="00EA402E"/>
    <w:rsid w:val="00EA414D"/>
    <w:rsid w:val="00EA42C4"/>
    <w:rsid w:val="00EA4329"/>
    <w:rsid w:val="00EA463F"/>
    <w:rsid w:val="00EA4AA7"/>
    <w:rsid w:val="00EA501D"/>
    <w:rsid w:val="00EA5384"/>
    <w:rsid w:val="00EA540E"/>
    <w:rsid w:val="00EA5561"/>
    <w:rsid w:val="00EA55A2"/>
    <w:rsid w:val="00EA57FD"/>
    <w:rsid w:val="00EA5B19"/>
    <w:rsid w:val="00EA62B3"/>
    <w:rsid w:val="00EA764D"/>
    <w:rsid w:val="00EA7B7A"/>
    <w:rsid w:val="00EA7C48"/>
    <w:rsid w:val="00EA7CD3"/>
    <w:rsid w:val="00EB0362"/>
    <w:rsid w:val="00EB073B"/>
    <w:rsid w:val="00EB08D5"/>
    <w:rsid w:val="00EB08F5"/>
    <w:rsid w:val="00EB0989"/>
    <w:rsid w:val="00EB0A2A"/>
    <w:rsid w:val="00EB0BF7"/>
    <w:rsid w:val="00EB0D25"/>
    <w:rsid w:val="00EB0DE4"/>
    <w:rsid w:val="00EB1735"/>
    <w:rsid w:val="00EB17CA"/>
    <w:rsid w:val="00EB182F"/>
    <w:rsid w:val="00EB1DC6"/>
    <w:rsid w:val="00EB1EF0"/>
    <w:rsid w:val="00EB256C"/>
    <w:rsid w:val="00EB277B"/>
    <w:rsid w:val="00EB27AC"/>
    <w:rsid w:val="00EB2FAE"/>
    <w:rsid w:val="00EB2FCB"/>
    <w:rsid w:val="00EB34CE"/>
    <w:rsid w:val="00EB40BC"/>
    <w:rsid w:val="00EB49C5"/>
    <w:rsid w:val="00EB4B58"/>
    <w:rsid w:val="00EB4B72"/>
    <w:rsid w:val="00EB4F35"/>
    <w:rsid w:val="00EB4F5C"/>
    <w:rsid w:val="00EB5324"/>
    <w:rsid w:val="00EB56AD"/>
    <w:rsid w:val="00EB5716"/>
    <w:rsid w:val="00EB59E4"/>
    <w:rsid w:val="00EB5C3A"/>
    <w:rsid w:val="00EB615D"/>
    <w:rsid w:val="00EB629E"/>
    <w:rsid w:val="00EB6403"/>
    <w:rsid w:val="00EB6C32"/>
    <w:rsid w:val="00EB6DA1"/>
    <w:rsid w:val="00EB785F"/>
    <w:rsid w:val="00EB7882"/>
    <w:rsid w:val="00EB7A55"/>
    <w:rsid w:val="00EB7B70"/>
    <w:rsid w:val="00EC05E4"/>
    <w:rsid w:val="00EC09D3"/>
    <w:rsid w:val="00EC0A27"/>
    <w:rsid w:val="00EC0BF0"/>
    <w:rsid w:val="00EC1151"/>
    <w:rsid w:val="00EC138D"/>
    <w:rsid w:val="00EC13C9"/>
    <w:rsid w:val="00EC1665"/>
    <w:rsid w:val="00EC2573"/>
    <w:rsid w:val="00EC278D"/>
    <w:rsid w:val="00EC291F"/>
    <w:rsid w:val="00EC2F4D"/>
    <w:rsid w:val="00EC3275"/>
    <w:rsid w:val="00EC3441"/>
    <w:rsid w:val="00EC3A36"/>
    <w:rsid w:val="00EC3BD9"/>
    <w:rsid w:val="00EC3E91"/>
    <w:rsid w:val="00EC455A"/>
    <w:rsid w:val="00EC4578"/>
    <w:rsid w:val="00EC45BE"/>
    <w:rsid w:val="00EC4ABC"/>
    <w:rsid w:val="00EC517A"/>
    <w:rsid w:val="00EC59FF"/>
    <w:rsid w:val="00EC6715"/>
    <w:rsid w:val="00EC6A28"/>
    <w:rsid w:val="00EC6E54"/>
    <w:rsid w:val="00EC7042"/>
    <w:rsid w:val="00EC788B"/>
    <w:rsid w:val="00EC7D4D"/>
    <w:rsid w:val="00EC7F4F"/>
    <w:rsid w:val="00EC7F72"/>
    <w:rsid w:val="00ED0F9C"/>
    <w:rsid w:val="00ED11DB"/>
    <w:rsid w:val="00ED14F5"/>
    <w:rsid w:val="00ED2482"/>
    <w:rsid w:val="00ED24FB"/>
    <w:rsid w:val="00ED2CAD"/>
    <w:rsid w:val="00ED3AD9"/>
    <w:rsid w:val="00ED3D12"/>
    <w:rsid w:val="00ED3D28"/>
    <w:rsid w:val="00ED3DCD"/>
    <w:rsid w:val="00ED3FF0"/>
    <w:rsid w:val="00ED401B"/>
    <w:rsid w:val="00ED414D"/>
    <w:rsid w:val="00ED48C3"/>
    <w:rsid w:val="00ED4BDD"/>
    <w:rsid w:val="00ED4DB6"/>
    <w:rsid w:val="00ED4EC2"/>
    <w:rsid w:val="00ED4F08"/>
    <w:rsid w:val="00ED53B8"/>
    <w:rsid w:val="00ED575B"/>
    <w:rsid w:val="00ED58D0"/>
    <w:rsid w:val="00ED5F92"/>
    <w:rsid w:val="00ED62E7"/>
    <w:rsid w:val="00ED660D"/>
    <w:rsid w:val="00ED733E"/>
    <w:rsid w:val="00ED74EF"/>
    <w:rsid w:val="00ED759A"/>
    <w:rsid w:val="00ED7742"/>
    <w:rsid w:val="00EE0674"/>
    <w:rsid w:val="00EE0699"/>
    <w:rsid w:val="00EE0767"/>
    <w:rsid w:val="00EE08EE"/>
    <w:rsid w:val="00EE091A"/>
    <w:rsid w:val="00EE0BCB"/>
    <w:rsid w:val="00EE11AE"/>
    <w:rsid w:val="00EE1C27"/>
    <w:rsid w:val="00EE1FB6"/>
    <w:rsid w:val="00EE20E4"/>
    <w:rsid w:val="00EE2AA9"/>
    <w:rsid w:val="00EE2C44"/>
    <w:rsid w:val="00EE337A"/>
    <w:rsid w:val="00EE33B4"/>
    <w:rsid w:val="00EE33DF"/>
    <w:rsid w:val="00EE35AE"/>
    <w:rsid w:val="00EE3C2A"/>
    <w:rsid w:val="00EE4479"/>
    <w:rsid w:val="00EE49A6"/>
    <w:rsid w:val="00EE4A7E"/>
    <w:rsid w:val="00EE4B79"/>
    <w:rsid w:val="00EE4F1F"/>
    <w:rsid w:val="00EE502A"/>
    <w:rsid w:val="00EE5052"/>
    <w:rsid w:val="00EE5249"/>
    <w:rsid w:val="00EE5836"/>
    <w:rsid w:val="00EE58A0"/>
    <w:rsid w:val="00EE5E13"/>
    <w:rsid w:val="00EE5F14"/>
    <w:rsid w:val="00EE6047"/>
    <w:rsid w:val="00EE60B3"/>
    <w:rsid w:val="00EE6152"/>
    <w:rsid w:val="00EE6251"/>
    <w:rsid w:val="00EE6291"/>
    <w:rsid w:val="00EE6294"/>
    <w:rsid w:val="00EE6A04"/>
    <w:rsid w:val="00EE6CD9"/>
    <w:rsid w:val="00EE6F0A"/>
    <w:rsid w:val="00EE6F35"/>
    <w:rsid w:val="00EE7118"/>
    <w:rsid w:val="00EE7D82"/>
    <w:rsid w:val="00EE7F57"/>
    <w:rsid w:val="00EF01E6"/>
    <w:rsid w:val="00EF03DC"/>
    <w:rsid w:val="00EF07FF"/>
    <w:rsid w:val="00EF0FF1"/>
    <w:rsid w:val="00EF181C"/>
    <w:rsid w:val="00EF2513"/>
    <w:rsid w:val="00EF25DD"/>
    <w:rsid w:val="00EF2A63"/>
    <w:rsid w:val="00EF324D"/>
    <w:rsid w:val="00EF3250"/>
    <w:rsid w:val="00EF38FC"/>
    <w:rsid w:val="00EF3DA1"/>
    <w:rsid w:val="00EF421A"/>
    <w:rsid w:val="00EF43F5"/>
    <w:rsid w:val="00EF461D"/>
    <w:rsid w:val="00EF4BFA"/>
    <w:rsid w:val="00EF53D0"/>
    <w:rsid w:val="00EF5530"/>
    <w:rsid w:val="00EF55EF"/>
    <w:rsid w:val="00EF59C9"/>
    <w:rsid w:val="00EF6443"/>
    <w:rsid w:val="00EF64A7"/>
    <w:rsid w:val="00EF67AE"/>
    <w:rsid w:val="00EF6807"/>
    <w:rsid w:val="00EF6F2F"/>
    <w:rsid w:val="00EF6FB4"/>
    <w:rsid w:val="00EF7666"/>
    <w:rsid w:val="00EF7B6F"/>
    <w:rsid w:val="00EF7E0C"/>
    <w:rsid w:val="00F0010F"/>
    <w:rsid w:val="00F00212"/>
    <w:rsid w:val="00F00395"/>
    <w:rsid w:val="00F00552"/>
    <w:rsid w:val="00F00AE9"/>
    <w:rsid w:val="00F00B62"/>
    <w:rsid w:val="00F00D53"/>
    <w:rsid w:val="00F0156A"/>
    <w:rsid w:val="00F015CC"/>
    <w:rsid w:val="00F0187F"/>
    <w:rsid w:val="00F0190E"/>
    <w:rsid w:val="00F019B7"/>
    <w:rsid w:val="00F01B16"/>
    <w:rsid w:val="00F01D2F"/>
    <w:rsid w:val="00F01D4A"/>
    <w:rsid w:val="00F01F1A"/>
    <w:rsid w:val="00F02226"/>
    <w:rsid w:val="00F02669"/>
    <w:rsid w:val="00F02A10"/>
    <w:rsid w:val="00F0305F"/>
    <w:rsid w:val="00F0306E"/>
    <w:rsid w:val="00F03462"/>
    <w:rsid w:val="00F03859"/>
    <w:rsid w:val="00F03A39"/>
    <w:rsid w:val="00F03DF5"/>
    <w:rsid w:val="00F03E72"/>
    <w:rsid w:val="00F04099"/>
    <w:rsid w:val="00F04599"/>
    <w:rsid w:val="00F046D7"/>
    <w:rsid w:val="00F047D3"/>
    <w:rsid w:val="00F04C1C"/>
    <w:rsid w:val="00F04EBB"/>
    <w:rsid w:val="00F050E5"/>
    <w:rsid w:val="00F052CE"/>
    <w:rsid w:val="00F05495"/>
    <w:rsid w:val="00F0566F"/>
    <w:rsid w:val="00F05949"/>
    <w:rsid w:val="00F064FB"/>
    <w:rsid w:val="00F0664A"/>
    <w:rsid w:val="00F06703"/>
    <w:rsid w:val="00F06706"/>
    <w:rsid w:val="00F070DC"/>
    <w:rsid w:val="00F071D1"/>
    <w:rsid w:val="00F07983"/>
    <w:rsid w:val="00F07CB9"/>
    <w:rsid w:val="00F1042D"/>
    <w:rsid w:val="00F10571"/>
    <w:rsid w:val="00F1070B"/>
    <w:rsid w:val="00F10875"/>
    <w:rsid w:val="00F10D9B"/>
    <w:rsid w:val="00F10DC2"/>
    <w:rsid w:val="00F10EBF"/>
    <w:rsid w:val="00F116C0"/>
    <w:rsid w:val="00F11725"/>
    <w:rsid w:val="00F11929"/>
    <w:rsid w:val="00F11A19"/>
    <w:rsid w:val="00F11B0F"/>
    <w:rsid w:val="00F11B82"/>
    <w:rsid w:val="00F11D71"/>
    <w:rsid w:val="00F1263F"/>
    <w:rsid w:val="00F12C38"/>
    <w:rsid w:val="00F12F95"/>
    <w:rsid w:val="00F13522"/>
    <w:rsid w:val="00F138D2"/>
    <w:rsid w:val="00F13A48"/>
    <w:rsid w:val="00F13B45"/>
    <w:rsid w:val="00F13C42"/>
    <w:rsid w:val="00F14006"/>
    <w:rsid w:val="00F14B69"/>
    <w:rsid w:val="00F14D0E"/>
    <w:rsid w:val="00F14E0E"/>
    <w:rsid w:val="00F15758"/>
    <w:rsid w:val="00F15AD6"/>
    <w:rsid w:val="00F15B28"/>
    <w:rsid w:val="00F15C60"/>
    <w:rsid w:val="00F16181"/>
    <w:rsid w:val="00F1690B"/>
    <w:rsid w:val="00F1691E"/>
    <w:rsid w:val="00F17074"/>
    <w:rsid w:val="00F17220"/>
    <w:rsid w:val="00F1732C"/>
    <w:rsid w:val="00F17446"/>
    <w:rsid w:val="00F178E8"/>
    <w:rsid w:val="00F17B55"/>
    <w:rsid w:val="00F17DCF"/>
    <w:rsid w:val="00F2030B"/>
    <w:rsid w:val="00F20A22"/>
    <w:rsid w:val="00F20DDE"/>
    <w:rsid w:val="00F219FB"/>
    <w:rsid w:val="00F21C03"/>
    <w:rsid w:val="00F22C9A"/>
    <w:rsid w:val="00F22CA0"/>
    <w:rsid w:val="00F23115"/>
    <w:rsid w:val="00F2314D"/>
    <w:rsid w:val="00F2324A"/>
    <w:rsid w:val="00F2325B"/>
    <w:rsid w:val="00F23329"/>
    <w:rsid w:val="00F23381"/>
    <w:rsid w:val="00F233E4"/>
    <w:rsid w:val="00F235C1"/>
    <w:rsid w:val="00F235D7"/>
    <w:rsid w:val="00F23701"/>
    <w:rsid w:val="00F237BF"/>
    <w:rsid w:val="00F23818"/>
    <w:rsid w:val="00F2393A"/>
    <w:rsid w:val="00F24762"/>
    <w:rsid w:val="00F249C4"/>
    <w:rsid w:val="00F249F2"/>
    <w:rsid w:val="00F24A01"/>
    <w:rsid w:val="00F24CBB"/>
    <w:rsid w:val="00F24DA3"/>
    <w:rsid w:val="00F254A0"/>
    <w:rsid w:val="00F254DB"/>
    <w:rsid w:val="00F25E0D"/>
    <w:rsid w:val="00F26840"/>
    <w:rsid w:val="00F268F9"/>
    <w:rsid w:val="00F26AB5"/>
    <w:rsid w:val="00F26B41"/>
    <w:rsid w:val="00F26E17"/>
    <w:rsid w:val="00F30071"/>
    <w:rsid w:val="00F30095"/>
    <w:rsid w:val="00F3093F"/>
    <w:rsid w:val="00F31138"/>
    <w:rsid w:val="00F311FE"/>
    <w:rsid w:val="00F31375"/>
    <w:rsid w:val="00F31833"/>
    <w:rsid w:val="00F31C26"/>
    <w:rsid w:val="00F322E1"/>
    <w:rsid w:val="00F32361"/>
    <w:rsid w:val="00F3243C"/>
    <w:rsid w:val="00F32C59"/>
    <w:rsid w:val="00F32D35"/>
    <w:rsid w:val="00F33525"/>
    <w:rsid w:val="00F33583"/>
    <w:rsid w:val="00F3364D"/>
    <w:rsid w:val="00F336BA"/>
    <w:rsid w:val="00F33821"/>
    <w:rsid w:val="00F3394F"/>
    <w:rsid w:val="00F33A7D"/>
    <w:rsid w:val="00F33B9B"/>
    <w:rsid w:val="00F33FA0"/>
    <w:rsid w:val="00F341CD"/>
    <w:rsid w:val="00F34659"/>
    <w:rsid w:val="00F34935"/>
    <w:rsid w:val="00F350DE"/>
    <w:rsid w:val="00F35156"/>
    <w:rsid w:val="00F3532F"/>
    <w:rsid w:val="00F35506"/>
    <w:rsid w:val="00F35B02"/>
    <w:rsid w:val="00F35B5D"/>
    <w:rsid w:val="00F35DA5"/>
    <w:rsid w:val="00F360B2"/>
    <w:rsid w:val="00F36270"/>
    <w:rsid w:val="00F3637F"/>
    <w:rsid w:val="00F36EDC"/>
    <w:rsid w:val="00F37271"/>
    <w:rsid w:val="00F373B6"/>
    <w:rsid w:val="00F37556"/>
    <w:rsid w:val="00F3797F"/>
    <w:rsid w:val="00F37C79"/>
    <w:rsid w:val="00F4036D"/>
    <w:rsid w:val="00F4059A"/>
    <w:rsid w:val="00F40B53"/>
    <w:rsid w:val="00F40C55"/>
    <w:rsid w:val="00F40E5C"/>
    <w:rsid w:val="00F41661"/>
    <w:rsid w:val="00F422D9"/>
    <w:rsid w:val="00F4241B"/>
    <w:rsid w:val="00F42476"/>
    <w:rsid w:val="00F42658"/>
    <w:rsid w:val="00F42924"/>
    <w:rsid w:val="00F42AA5"/>
    <w:rsid w:val="00F42C31"/>
    <w:rsid w:val="00F42D13"/>
    <w:rsid w:val="00F4339A"/>
    <w:rsid w:val="00F43418"/>
    <w:rsid w:val="00F4344F"/>
    <w:rsid w:val="00F438A4"/>
    <w:rsid w:val="00F441A3"/>
    <w:rsid w:val="00F44306"/>
    <w:rsid w:val="00F444AF"/>
    <w:rsid w:val="00F4468D"/>
    <w:rsid w:val="00F44913"/>
    <w:rsid w:val="00F44ADF"/>
    <w:rsid w:val="00F44BEA"/>
    <w:rsid w:val="00F45189"/>
    <w:rsid w:val="00F454AD"/>
    <w:rsid w:val="00F456B8"/>
    <w:rsid w:val="00F4585F"/>
    <w:rsid w:val="00F45AC2"/>
    <w:rsid w:val="00F45CB0"/>
    <w:rsid w:val="00F45D3B"/>
    <w:rsid w:val="00F45F6E"/>
    <w:rsid w:val="00F45FE3"/>
    <w:rsid w:val="00F4690A"/>
    <w:rsid w:val="00F46F91"/>
    <w:rsid w:val="00F47035"/>
    <w:rsid w:val="00F4709D"/>
    <w:rsid w:val="00F47E4F"/>
    <w:rsid w:val="00F47E86"/>
    <w:rsid w:val="00F504A5"/>
    <w:rsid w:val="00F507C3"/>
    <w:rsid w:val="00F50EF0"/>
    <w:rsid w:val="00F5117C"/>
    <w:rsid w:val="00F51534"/>
    <w:rsid w:val="00F515EB"/>
    <w:rsid w:val="00F51B1A"/>
    <w:rsid w:val="00F51DAE"/>
    <w:rsid w:val="00F51F75"/>
    <w:rsid w:val="00F52741"/>
    <w:rsid w:val="00F52988"/>
    <w:rsid w:val="00F52BC7"/>
    <w:rsid w:val="00F52BCE"/>
    <w:rsid w:val="00F52D46"/>
    <w:rsid w:val="00F52E98"/>
    <w:rsid w:val="00F52F19"/>
    <w:rsid w:val="00F538B0"/>
    <w:rsid w:val="00F53AC3"/>
    <w:rsid w:val="00F54656"/>
    <w:rsid w:val="00F54E09"/>
    <w:rsid w:val="00F54F0B"/>
    <w:rsid w:val="00F54FBB"/>
    <w:rsid w:val="00F553EF"/>
    <w:rsid w:val="00F55667"/>
    <w:rsid w:val="00F55936"/>
    <w:rsid w:val="00F55DF8"/>
    <w:rsid w:val="00F566DD"/>
    <w:rsid w:val="00F56706"/>
    <w:rsid w:val="00F5687E"/>
    <w:rsid w:val="00F56BB5"/>
    <w:rsid w:val="00F56EDE"/>
    <w:rsid w:val="00F57D5C"/>
    <w:rsid w:val="00F57F66"/>
    <w:rsid w:val="00F60835"/>
    <w:rsid w:val="00F60A74"/>
    <w:rsid w:val="00F60E1C"/>
    <w:rsid w:val="00F61011"/>
    <w:rsid w:val="00F61158"/>
    <w:rsid w:val="00F61159"/>
    <w:rsid w:val="00F6143A"/>
    <w:rsid w:val="00F614A9"/>
    <w:rsid w:val="00F61C90"/>
    <w:rsid w:val="00F61E0D"/>
    <w:rsid w:val="00F62293"/>
    <w:rsid w:val="00F6341A"/>
    <w:rsid w:val="00F634F5"/>
    <w:rsid w:val="00F634F9"/>
    <w:rsid w:val="00F63677"/>
    <w:rsid w:val="00F6393D"/>
    <w:rsid w:val="00F639F3"/>
    <w:rsid w:val="00F64189"/>
    <w:rsid w:val="00F6419D"/>
    <w:rsid w:val="00F647D7"/>
    <w:rsid w:val="00F65ADD"/>
    <w:rsid w:val="00F65D9D"/>
    <w:rsid w:val="00F6628B"/>
    <w:rsid w:val="00F66531"/>
    <w:rsid w:val="00F66589"/>
    <w:rsid w:val="00F66C95"/>
    <w:rsid w:val="00F66CD2"/>
    <w:rsid w:val="00F66D5B"/>
    <w:rsid w:val="00F66EB3"/>
    <w:rsid w:val="00F67271"/>
    <w:rsid w:val="00F67481"/>
    <w:rsid w:val="00F67556"/>
    <w:rsid w:val="00F676F9"/>
    <w:rsid w:val="00F6788E"/>
    <w:rsid w:val="00F678B5"/>
    <w:rsid w:val="00F679E2"/>
    <w:rsid w:val="00F700AE"/>
    <w:rsid w:val="00F70126"/>
    <w:rsid w:val="00F70151"/>
    <w:rsid w:val="00F70AE9"/>
    <w:rsid w:val="00F7160D"/>
    <w:rsid w:val="00F716E9"/>
    <w:rsid w:val="00F71A2E"/>
    <w:rsid w:val="00F71D81"/>
    <w:rsid w:val="00F724E3"/>
    <w:rsid w:val="00F728BF"/>
    <w:rsid w:val="00F729F9"/>
    <w:rsid w:val="00F72F7C"/>
    <w:rsid w:val="00F7329D"/>
    <w:rsid w:val="00F73A72"/>
    <w:rsid w:val="00F73D24"/>
    <w:rsid w:val="00F7452D"/>
    <w:rsid w:val="00F7472A"/>
    <w:rsid w:val="00F749F3"/>
    <w:rsid w:val="00F74F98"/>
    <w:rsid w:val="00F751D1"/>
    <w:rsid w:val="00F754EC"/>
    <w:rsid w:val="00F75519"/>
    <w:rsid w:val="00F7563B"/>
    <w:rsid w:val="00F75EF9"/>
    <w:rsid w:val="00F764F6"/>
    <w:rsid w:val="00F76553"/>
    <w:rsid w:val="00F76CA9"/>
    <w:rsid w:val="00F76DFD"/>
    <w:rsid w:val="00F76E0C"/>
    <w:rsid w:val="00F7717A"/>
    <w:rsid w:val="00F772EF"/>
    <w:rsid w:val="00F7731E"/>
    <w:rsid w:val="00F77418"/>
    <w:rsid w:val="00F7757B"/>
    <w:rsid w:val="00F775DE"/>
    <w:rsid w:val="00F776FC"/>
    <w:rsid w:val="00F77A43"/>
    <w:rsid w:val="00F77CB5"/>
    <w:rsid w:val="00F77CF5"/>
    <w:rsid w:val="00F77E6C"/>
    <w:rsid w:val="00F77F6E"/>
    <w:rsid w:val="00F77FAD"/>
    <w:rsid w:val="00F8009F"/>
    <w:rsid w:val="00F80106"/>
    <w:rsid w:val="00F802B8"/>
    <w:rsid w:val="00F80442"/>
    <w:rsid w:val="00F804E9"/>
    <w:rsid w:val="00F80577"/>
    <w:rsid w:val="00F80681"/>
    <w:rsid w:val="00F80D7D"/>
    <w:rsid w:val="00F8133F"/>
    <w:rsid w:val="00F8137B"/>
    <w:rsid w:val="00F81D0B"/>
    <w:rsid w:val="00F81DFC"/>
    <w:rsid w:val="00F82532"/>
    <w:rsid w:val="00F8288A"/>
    <w:rsid w:val="00F82DE4"/>
    <w:rsid w:val="00F8306B"/>
    <w:rsid w:val="00F835CF"/>
    <w:rsid w:val="00F839A2"/>
    <w:rsid w:val="00F83D5E"/>
    <w:rsid w:val="00F84028"/>
    <w:rsid w:val="00F842C8"/>
    <w:rsid w:val="00F84C91"/>
    <w:rsid w:val="00F84D97"/>
    <w:rsid w:val="00F84F43"/>
    <w:rsid w:val="00F85011"/>
    <w:rsid w:val="00F85D63"/>
    <w:rsid w:val="00F85F20"/>
    <w:rsid w:val="00F85F86"/>
    <w:rsid w:val="00F8683B"/>
    <w:rsid w:val="00F86AB7"/>
    <w:rsid w:val="00F86DAC"/>
    <w:rsid w:val="00F8703B"/>
    <w:rsid w:val="00F872BA"/>
    <w:rsid w:val="00F87356"/>
    <w:rsid w:val="00F874B9"/>
    <w:rsid w:val="00F87908"/>
    <w:rsid w:val="00F90167"/>
    <w:rsid w:val="00F901B2"/>
    <w:rsid w:val="00F91076"/>
    <w:rsid w:val="00F9137B"/>
    <w:rsid w:val="00F9161F"/>
    <w:rsid w:val="00F91838"/>
    <w:rsid w:val="00F919A0"/>
    <w:rsid w:val="00F919B0"/>
    <w:rsid w:val="00F91A89"/>
    <w:rsid w:val="00F91AFC"/>
    <w:rsid w:val="00F91C6F"/>
    <w:rsid w:val="00F91D95"/>
    <w:rsid w:val="00F91E14"/>
    <w:rsid w:val="00F91E4C"/>
    <w:rsid w:val="00F92299"/>
    <w:rsid w:val="00F922FE"/>
    <w:rsid w:val="00F924CD"/>
    <w:rsid w:val="00F924E1"/>
    <w:rsid w:val="00F92B43"/>
    <w:rsid w:val="00F92F37"/>
    <w:rsid w:val="00F93319"/>
    <w:rsid w:val="00F9353D"/>
    <w:rsid w:val="00F935DA"/>
    <w:rsid w:val="00F9451B"/>
    <w:rsid w:val="00F94DB5"/>
    <w:rsid w:val="00F94F60"/>
    <w:rsid w:val="00F9594B"/>
    <w:rsid w:val="00F959E0"/>
    <w:rsid w:val="00F95B01"/>
    <w:rsid w:val="00F95EE0"/>
    <w:rsid w:val="00F95F74"/>
    <w:rsid w:val="00F962AF"/>
    <w:rsid w:val="00F968CE"/>
    <w:rsid w:val="00F968D8"/>
    <w:rsid w:val="00F96B53"/>
    <w:rsid w:val="00F96E1E"/>
    <w:rsid w:val="00F96EE1"/>
    <w:rsid w:val="00F9717B"/>
    <w:rsid w:val="00F9776E"/>
    <w:rsid w:val="00F97A2D"/>
    <w:rsid w:val="00FA020A"/>
    <w:rsid w:val="00FA0A3C"/>
    <w:rsid w:val="00FA0F3D"/>
    <w:rsid w:val="00FA11CB"/>
    <w:rsid w:val="00FA12AC"/>
    <w:rsid w:val="00FA1ADB"/>
    <w:rsid w:val="00FA1FAA"/>
    <w:rsid w:val="00FA2074"/>
    <w:rsid w:val="00FA21B7"/>
    <w:rsid w:val="00FA25E8"/>
    <w:rsid w:val="00FA26B4"/>
    <w:rsid w:val="00FA2CA1"/>
    <w:rsid w:val="00FA31C7"/>
    <w:rsid w:val="00FA34D5"/>
    <w:rsid w:val="00FA3618"/>
    <w:rsid w:val="00FA371B"/>
    <w:rsid w:val="00FA3BEB"/>
    <w:rsid w:val="00FA4609"/>
    <w:rsid w:val="00FA4754"/>
    <w:rsid w:val="00FA5357"/>
    <w:rsid w:val="00FA53EE"/>
    <w:rsid w:val="00FA5811"/>
    <w:rsid w:val="00FA6166"/>
    <w:rsid w:val="00FA62A0"/>
    <w:rsid w:val="00FA653E"/>
    <w:rsid w:val="00FA6576"/>
    <w:rsid w:val="00FA65D0"/>
    <w:rsid w:val="00FA685F"/>
    <w:rsid w:val="00FA6DE2"/>
    <w:rsid w:val="00FA725B"/>
    <w:rsid w:val="00FA7349"/>
    <w:rsid w:val="00FA7484"/>
    <w:rsid w:val="00FA7ED1"/>
    <w:rsid w:val="00FB08F2"/>
    <w:rsid w:val="00FB0CA9"/>
    <w:rsid w:val="00FB126A"/>
    <w:rsid w:val="00FB173E"/>
    <w:rsid w:val="00FB1767"/>
    <w:rsid w:val="00FB1E85"/>
    <w:rsid w:val="00FB227F"/>
    <w:rsid w:val="00FB2318"/>
    <w:rsid w:val="00FB258E"/>
    <w:rsid w:val="00FB2D7B"/>
    <w:rsid w:val="00FB3631"/>
    <w:rsid w:val="00FB37B8"/>
    <w:rsid w:val="00FB37CE"/>
    <w:rsid w:val="00FB39B5"/>
    <w:rsid w:val="00FB480B"/>
    <w:rsid w:val="00FB4CD7"/>
    <w:rsid w:val="00FB5229"/>
    <w:rsid w:val="00FB53C8"/>
    <w:rsid w:val="00FB5C46"/>
    <w:rsid w:val="00FB5E44"/>
    <w:rsid w:val="00FB5F0D"/>
    <w:rsid w:val="00FB608F"/>
    <w:rsid w:val="00FB65F7"/>
    <w:rsid w:val="00FB672D"/>
    <w:rsid w:val="00FB6A3A"/>
    <w:rsid w:val="00FB6FD9"/>
    <w:rsid w:val="00FB7297"/>
    <w:rsid w:val="00FB7AB9"/>
    <w:rsid w:val="00FB7B6F"/>
    <w:rsid w:val="00FC00B6"/>
    <w:rsid w:val="00FC0121"/>
    <w:rsid w:val="00FC01DF"/>
    <w:rsid w:val="00FC0205"/>
    <w:rsid w:val="00FC0D4D"/>
    <w:rsid w:val="00FC0E35"/>
    <w:rsid w:val="00FC1BD1"/>
    <w:rsid w:val="00FC1D48"/>
    <w:rsid w:val="00FC1EA0"/>
    <w:rsid w:val="00FC1F54"/>
    <w:rsid w:val="00FC2214"/>
    <w:rsid w:val="00FC27E3"/>
    <w:rsid w:val="00FC2941"/>
    <w:rsid w:val="00FC3418"/>
    <w:rsid w:val="00FC3674"/>
    <w:rsid w:val="00FC391C"/>
    <w:rsid w:val="00FC4156"/>
    <w:rsid w:val="00FC4A36"/>
    <w:rsid w:val="00FC4FC9"/>
    <w:rsid w:val="00FC524A"/>
    <w:rsid w:val="00FC5641"/>
    <w:rsid w:val="00FC56BD"/>
    <w:rsid w:val="00FC5F1E"/>
    <w:rsid w:val="00FC5FBF"/>
    <w:rsid w:val="00FC601C"/>
    <w:rsid w:val="00FC6325"/>
    <w:rsid w:val="00FC661D"/>
    <w:rsid w:val="00FC6DA9"/>
    <w:rsid w:val="00FC73D0"/>
    <w:rsid w:val="00FC75C4"/>
    <w:rsid w:val="00FC77CD"/>
    <w:rsid w:val="00FC7FD8"/>
    <w:rsid w:val="00FD00E9"/>
    <w:rsid w:val="00FD01C6"/>
    <w:rsid w:val="00FD0401"/>
    <w:rsid w:val="00FD04A1"/>
    <w:rsid w:val="00FD08C6"/>
    <w:rsid w:val="00FD0C80"/>
    <w:rsid w:val="00FD109C"/>
    <w:rsid w:val="00FD179A"/>
    <w:rsid w:val="00FD1970"/>
    <w:rsid w:val="00FD1C9D"/>
    <w:rsid w:val="00FD2557"/>
    <w:rsid w:val="00FD25D3"/>
    <w:rsid w:val="00FD2777"/>
    <w:rsid w:val="00FD279E"/>
    <w:rsid w:val="00FD28EB"/>
    <w:rsid w:val="00FD2910"/>
    <w:rsid w:val="00FD2922"/>
    <w:rsid w:val="00FD2F02"/>
    <w:rsid w:val="00FD3261"/>
    <w:rsid w:val="00FD34A1"/>
    <w:rsid w:val="00FD3732"/>
    <w:rsid w:val="00FD3754"/>
    <w:rsid w:val="00FD3B40"/>
    <w:rsid w:val="00FD4204"/>
    <w:rsid w:val="00FD43AA"/>
    <w:rsid w:val="00FD4760"/>
    <w:rsid w:val="00FD4AEC"/>
    <w:rsid w:val="00FD4CAD"/>
    <w:rsid w:val="00FD4E4F"/>
    <w:rsid w:val="00FD505A"/>
    <w:rsid w:val="00FD5309"/>
    <w:rsid w:val="00FD5736"/>
    <w:rsid w:val="00FD58F5"/>
    <w:rsid w:val="00FD6089"/>
    <w:rsid w:val="00FD62E1"/>
    <w:rsid w:val="00FD6538"/>
    <w:rsid w:val="00FD6BEF"/>
    <w:rsid w:val="00FD6C52"/>
    <w:rsid w:val="00FD6E02"/>
    <w:rsid w:val="00FD6E64"/>
    <w:rsid w:val="00FD70D8"/>
    <w:rsid w:val="00FD7405"/>
    <w:rsid w:val="00FD7471"/>
    <w:rsid w:val="00FD76D7"/>
    <w:rsid w:val="00FD7749"/>
    <w:rsid w:val="00FD7773"/>
    <w:rsid w:val="00FD77B4"/>
    <w:rsid w:val="00FD7A4D"/>
    <w:rsid w:val="00FE0200"/>
    <w:rsid w:val="00FE0453"/>
    <w:rsid w:val="00FE06B2"/>
    <w:rsid w:val="00FE0C52"/>
    <w:rsid w:val="00FE0CC2"/>
    <w:rsid w:val="00FE0F38"/>
    <w:rsid w:val="00FE160F"/>
    <w:rsid w:val="00FE16BC"/>
    <w:rsid w:val="00FE1756"/>
    <w:rsid w:val="00FE1C64"/>
    <w:rsid w:val="00FE1DD4"/>
    <w:rsid w:val="00FE1FEE"/>
    <w:rsid w:val="00FE25F6"/>
    <w:rsid w:val="00FE2971"/>
    <w:rsid w:val="00FE3039"/>
    <w:rsid w:val="00FE3756"/>
    <w:rsid w:val="00FE3851"/>
    <w:rsid w:val="00FE38E4"/>
    <w:rsid w:val="00FE3902"/>
    <w:rsid w:val="00FE3A7A"/>
    <w:rsid w:val="00FE3C83"/>
    <w:rsid w:val="00FE444F"/>
    <w:rsid w:val="00FE44A4"/>
    <w:rsid w:val="00FE4732"/>
    <w:rsid w:val="00FE4D32"/>
    <w:rsid w:val="00FE58F1"/>
    <w:rsid w:val="00FE5BE4"/>
    <w:rsid w:val="00FE5EE4"/>
    <w:rsid w:val="00FE64F1"/>
    <w:rsid w:val="00FE6563"/>
    <w:rsid w:val="00FE6D32"/>
    <w:rsid w:val="00FE7006"/>
    <w:rsid w:val="00FE7939"/>
    <w:rsid w:val="00FE7A6C"/>
    <w:rsid w:val="00FE7EA5"/>
    <w:rsid w:val="00FF0457"/>
    <w:rsid w:val="00FF078D"/>
    <w:rsid w:val="00FF0980"/>
    <w:rsid w:val="00FF15F5"/>
    <w:rsid w:val="00FF1968"/>
    <w:rsid w:val="00FF1E2F"/>
    <w:rsid w:val="00FF2025"/>
    <w:rsid w:val="00FF24CB"/>
    <w:rsid w:val="00FF2A95"/>
    <w:rsid w:val="00FF331C"/>
    <w:rsid w:val="00FF379C"/>
    <w:rsid w:val="00FF39BD"/>
    <w:rsid w:val="00FF3B3F"/>
    <w:rsid w:val="00FF4239"/>
    <w:rsid w:val="00FF4800"/>
    <w:rsid w:val="00FF4A9E"/>
    <w:rsid w:val="00FF4C15"/>
    <w:rsid w:val="00FF4E0D"/>
    <w:rsid w:val="00FF4F78"/>
    <w:rsid w:val="00FF5272"/>
    <w:rsid w:val="00FF596B"/>
    <w:rsid w:val="00FF5E11"/>
    <w:rsid w:val="00FF61F1"/>
    <w:rsid w:val="00FF65E8"/>
    <w:rsid w:val="00FF66CA"/>
    <w:rsid w:val="00FF6BCC"/>
    <w:rsid w:val="00FF74BC"/>
    <w:rsid w:val="00FF7500"/>
    <w:rsid w:val="00FF7B42"/>
    <w:rsid w:val="00FF7F56"/>
    <w:rsid w:val="01049660"/>
    <w:rsid w:val="019B264F"/>
    <w:rsid w:val="03B89F62"/>
    <w:rsid w:val="0435AA4C"/>
    <w:rsid w:val="054A3D27"/>
    <w:rsid w:val="059C97F3"/>
    <w:rsid w:val="065C8FBE"/>
    <w:rsid w:val="07312233"/>
    <w:rsid w:val="073E92F4"/>
    <w:rsid w:val="07F6FDB9"/>
    <w:rsid w:val="08835B2F"/>
    <w:rsid w:val="0933A773"/>
    <w:rsid w:val="09AA5E27"/>
    <w:rsid w:val="09C55A49"/>
    <w:rsid w:val="0AC1E1F7"/>
    <w:rsid w:val="0AF2832F"/>
    <w:rsid w:val="0AF5E96B"/>
    <w:rsid w:val="0B5D989A"/>
    <w:rsid w:val="0CDADE2F"/>
    <w:rsid w:val="0E0526EA"/>
    <w:rsid w:val="0E96645F"/>
    <w:rsid w:val="0F710150"/>
    <w:rsid w:val="108A4BED"/>
    <w:rsid w:val="114BE566"/>
    <w:rsid w:val="1293A981"/>
    <w:rsid w:val="1326EC44"/>
    <w:rsid w:val="13E02735"/>
    <w:rsid w:val="1425DF53"/>
    <w:rsid w:val="14455226"/>
    <w:rsid w:val="153D88AB"/>
    <w:rsid w:val="156F164C"/>
    <w:rsid w:val="156FA6B7"/>
    <w:rsid w:val="157F8DDD"/>
    <w:rsid w:val="16185417"/>
    <w:rsid w:val="16A8D391"/>
    <w:rsid w:val="16CFC0D9"/>
    <w:rsid w:val="172FB99B"/>
    <w:rsid w:val="173B71FB"/>
    <w:rsid w:val="17581E18"/>
    <w:rsid w:val="17A6117F"/>
    <w:rsid w:val="18056C5F"/>
    <w:rsid w:val="187075E2"/>
    <w:rsid w:val="1ADC4518"/>
    <w:rsid w:val="1B1C9E30"/>
    <w:rsid w:val="1B7C5DFE"/>
    <w:rsid w:val="1B883B05"/>
    <w:rsid w:val="1B9A253B"/>
    <w:rsid w:val="1BC09452"/>
    <w:rsid w:val="1BDBB38F"/>
    <w:rsid w:val="1C6FF819"/>
    <w:rsid w:val="1C7D89F0"/>
    <w:rsid w:val="1CA8B0F8"/>
    <w:rsid w:val="1CDA14AE"/>
    <w:rsid w:val="1F52CF73"/>
    <w:rsid w:val="2024CB11"/>
    <w:rsid w:val="2092D3CB"/>
    <w:rsid w:val="20B71C48"/>
    <w:rsid w:val="21FA810A"/>
    <w:rsid w:val="2207A6AD"/>
    <w:rsid w:val="22A5605D"/>
    <w:rsid w:val="22AD955E"/>
    <w:rsid w:val="237F9CFA"/>
    <w:rsid w:val="23A572CC"/>
    <w:rsid w:val="24A66E06"/>
    <w:rsid w:val="24AE97E5"/>
    <w:rsid w:val="256A8E7D"/>
    <w:rsid w:val="25716AF1"/>
    <w:rsid w:val="25A4C221"/>
    <w:rsid w:val="26282DBD"/>
    <w:rsid w:val="2723AF1B"/>
    <w:rsid w:val="2738E00F"/>
    <w:rsid w:val="29164751"/>
    <w:rsid w:val="298031AF"/>
    <w:rsid w:val="2BD1B46E"/>
    <w:rsid w:val="2C0C4BD8"/>
    <w:rsid w:val="2C37D0D2"/>
    <w:rsid w:val="2C6E47E4"/>
    <w:rsid w:val="2D15D596"/>
    <w:rsid w:val="2E39B524"/>
    <w:rsid w:val="2F65A0E6"/>
    <w:rsid w:val="3025FEFF"/>
    <w:rsid w:val="304B8AA7"/>
    <w:rsid w:val="321DF345"/>
    <w:rsid w:val="32614100"/>
    <w:rsid w:val="32AD0C4B"/>
    <w:rsid w:val="33AA40C4"/>
    <w:rsid w:val="3419B58F"/>
    <w:rsid w:val="34807FFC"/>
    <w:rsid w:val="34D77DA7"/>
    <w:rsid w:val="350CBF47"/>
    <w:rsid w:val="35357816"/>
    <w:rsid w:val="35857B20"/>
    <w:rsid w:val="3655B4DC"/>
    <w:rsid w:val="3685E67E"/>
    <w:rsid w:val="36B8A99E"/>
    <w:rsid w:val="375727BA"/>
    <w:rsid w:val="37AAF425"/>
    <w:rsid w:val="37C09630"/>
    <w:rsid w:val="37E1FDEC"/>
    <w:rsid w:val="384C6A89"/>
    <w:rsid w:val="393B7FAF"/>
    <w:rsid w:val="39B86053"/>
    <w:rsid w:val="3A1EFD3F"/>
    <w:rsid w:val="3A489388"/>
    <w:rsid w:val="3BAA007A"/>
    <w:rsid w:val="3CF872D7"/>
    <w:rsid w:val="3D04AA1F"/>
    <w:rsid w:val="3D9D4BD4"/>
    <w:rsid w:val="3DC9CF92"/>
    <w:rsid w:val="3E0C7C28"/>
    <w:rsid w:val="3E6E68FC"/>
    <w:rsid w:val="3FAEC73E"/>
    <w:rsid w:val="3FD8A07C"/>
    <w:rsid w:val="402A407C"/>
    <w:rsid w:val="4083A649"/>
    <w:rsid w:val="411FA1CC"/>
    <w:rsid w:val="41375600"/>
    <w:rsid w:val="418FE0E4"/>
    <w:rsid w:val="42160CB6"/>
    <w:rsid w:val="427729BC"/>
    <w:rsid w:val="44380EC1"/>
    <w:rsid w:val="44E1EB4C"/>
    <w:rsid w:val="450DC421"/>
    <w:rsid w:val="45CF5FE6"/>
    <w:rsid w:val="4751A5F2"/>
    <w:rsid w:val="48733CEC"/>
    <w:rsid w:val="4874DC9E"/>
    <w:rsid w:val="48B65FDB"/>
    <w:rsid w:val="48C943B2"/>
    <w:rsid w:val="48F64C73"/>
    <w:rsid w:val="491D3ACF"/>
    <w:rsid w:val="4AC95BAE"/>
    <w:rsid w:val="4B46D315"/>
    <w:rsid w:val="4C022E15"/>
    <w:rsid w:val="4C2C7488"/>
    <w:rsid w:val="4CA21BC2"/>
    <w:rsid w:val="4CA23221"/>
    <w:rsid w:val="4CB68B20"/>
    <w:rsid w:val="4D659168"/>
    <w:rsid w:val="4D701EBB"/>
    <w:rsid w:val="4EB3C666"/>
    <w:rsid w:val="4EE2AC4F"/>
    <w:rsid w:val="4F17FD0B"/>
    <w:rsid w:val="4F1C7F8F"/>
    <w:rsid w:val="4F4EE2A0"/>
    <w:rsid w:val="4F9D3AF6"/>
    <w:rsid w:val="4FAF9174"/>
    <w:rsid w:val="508F1ED0"/>
    <w:rsid w:val="51B0B55C"/>
    <w:rsid w:val="5237E55D"/>
    <w:rsid w:val="529DD7EE"/>
    <w:rsid w:val="53961449"/>
    <w:rsid w:val="53AAF816"/>
    <w:rsid w:val="540D8C38"/>
    <w:rsid w:val="54664268"/>
    <w:rsid w:val="54A4C0C1"/>
    <w:rsid w:val="5532A678"/>
    <w:rsid w:val="55BC7DCC"/>
    <w:rsid w:val="55CE0960"/>
    <w:rsid w:val="55DD1D9B"/>
    <w:rsid w:val="55E82EC7"/>
    <w:rsid w:val="5648469E"/>
    <w:rsid w:val="56874AEB"/>
    <w:rsid w:val="57160D61"/>
    <w:rsid w:val="575E0F67"/>
    <w:rsid w:val="575FC8FA"/>
    <w:rsid w:val="57C7D444"/>
    <w:rsid w:val="587B28E9"/>
    <w:rsid w:val="58D1FECE"/>
    <w:rsid w:val="591D8375"/>
    <w:rsid w:val="595896FF"/>
    <w:rsid w:val="59C217E2"/>
    <w:rsid w:val="59D581E0"/>
    <w:rsid w:val="5BC5C994"/>
    <w:rsid w:val="5BE405E3"/>
    <w:rsid w:val="5C31F3A6"/>
    <w:rsid w:val="5CB15233"/>
    <w:rsid w:val="5D2050FF"/>
    <w:rsid w:val="5D70469D"/>
    <w:rsid w:val="5D73B461"/>
    <w:rsid w:val="5DCD7F05"/>
    <w:rsid w:val="5DD803CD"/>
    <w:rsid w:val="5DDD6525"/>
    <w:rsid w:val="5DE5211A"/>
    <w:rsid w:val="5E9C3B42"/>
    <w:rsid w:val="5F07B3E5"/>
    <w:rsid w:val="5F2FAC83"/>
    <w:rsid w:val="5F30EAEA"/>
    <w:rsid w:val="60EEB3AD"/>
    <w:rsid w:val="61EFB72B"/>
    <w:rsid w:val="62EC73F8"/>
    <w:rsid w:val="63FA9436"/>
    <w:rsid w:val="644F7E3D"/>
    <w:rsid w:val="649A80E4"/>
    <w:rsid w:val="64DB6FE0"/>
    <w:rsid w:val="65894605"/>
    <w:rsid w:val="66EF882A"/>
    <w:rsid w:val="67502B6D"/>
    <w:rsid w:val="681CE14B"/>
    <w:rsid w:val="68793D0A"/>
    <w:rsid w:val="68DE440A"/>
    <w:rsid w:val="6963EAA5"/>
    <w:rsid w:val="6A505D0F"/>
    <w:rsid w:val="6AE20D15"/>
    <w:rsid w:val="6BB1007C"/>
    <w:rsid w:val="6CFDE8C4"/>
    <w:rsid w:val="6D0CB075"/>
    <w:rsid w:val="6DF7BA19"/>
    <w:rsid w:val="6EB422ED"/>
    <w:rsid w:val="6F42D728"/>
    <w:rsid w:val="6F7C9738"/>
    <w:rsid w:val="70768DEC"/>
    <w:rsid w:val="711BB12B"/>
    <w:rsid w:val="71FAE08F"/>
    <w:rsid w:val="720FC7A9"/>
    <w:rsid w:val="7365165E"/>
    <w:rsid w:val="73715DAA"/>
    <w:rsid w:val="74261081"/>
    <w:rsid w:val="743D822D"/>
    <w:rsid w:val="746900BC"/>
    <w:rsid w:val="758CED7B"/>
    <w:rsid w:val="76C091C1"/>
    <w:rsid w:val="76CF3DBB"/>
    <w:rsid w:val="76FFC5CA"/>
    <w:rsid w:val="78A487B0"/>
    <w:rsid w:val="79781662"/>
    <w:rsid w:val="7991A428"/>
    <w:rsid w:val="79D33C02"/>
    <w:rsid w:val="7AF017FC"/>
    <w:rsid w:val="7BB58076"/>
    <w:rsid w:val="7C377260"/>
    <w:rsid w:val="7C491AE8"/>
    <w:rsid w:val="7C7A5399"/>
    <w:rsid w:val="7C8C8C3C"/>
    <w:rsid w:val="7CC490B4"/>
    <w:rsid w:val="7E54FDB2"/>
    <w:rsid w:val="7EC1C755"/>
    <w:rsid w:val="7ED104C4"/>
    <w:rsid w:val="7F031D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5C6D"/>
  <w15:chartTrackingRefBased/>
  <w15:docId w15:val="{0E9E922B-1CA2-4691-AED0-050D3A3A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BE6AF7"/>
    <w:pPr>
      <w:keepNext/>
      <w:keepLines/>
      <w:numPr>
        <w:numId w:val="1"/>
      </w:numPr>
      <w:spacing w:before="360" w:line="276" w:lineRule="auto"/>
      <w:ind w:left="567" w:hanging="567"/>
      <w:outlineLvl w:val="0"/>
    </w:pPr>
    <w:rPr>
      <w:rFonts w:ascii="Arial" w:eastAsiaTheme="majorEastAsia" w:hAnsi="Arial" w:cs="Arial"/>
      <w:b/>
      <w:bCs/>
      <w:sz w:val="28"/>
      <w:szCs w:val="28"/>
    </w:rPr>
  </w:style>
  <w:style w:type="paragraph" w:styleId="Heading2">
    <w:name w:val="heading 2"/>
    <w:basedOn w:val="Normal"/>
    <w:next w:val="Normal"/>
    <w:link w:val="Heading2Char"/>
    <w:uiPriority w:val="9"/>
    <w:semiHidden/>
    <w:unhideWhenUsed/>
    <w:rsid w:val="00914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1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1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1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AF7"/>
    <w:rPr>
      <w:rFonts w:ascii="Arial" w:eastAsiaTheme="majorEastAsia" w:hAnsi="Arial" w:cs="Arial"/>
      <w:b/>
      <w:bCs/>
      <w:sz w:val="28"/>
      <w:szCs w:val="28"/>
    </w:rPr>
  </w:style>
  <w:style w:type="character" w:customStyle="1" w:styleId="Heading2Char">
    <w:name w:val="Heading 2 Char"/>
    <w:basedOn w:val="DefaultParagraphFont"/>
    <w:link w:val="Heading2"/>
    <w:uiPriority w:val="9"/>
    <w:semiHidden/>
    <w:rsid w:val="00914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1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1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1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15D"/>
    <w:rPr>
      <w:rFonts w:eastAsiaTheme="majorEastAsia" w:cstheme="majorBidi"/>
      <w:color w:val="272727" w:themeColor="text1" w:themeTint="D8"/>
    </w:rPr>
  </w:style>
  <w:style w:type="paragraph" w:styleId="Title">
    <w:name w:val="Title"/>
    <w:basedOn w:val="Normal"/>
    <w:next w:val="Normal"/>
    <w:link w:val="TitleChar"/>
    <w:uiPriority w:val="10"/>
    <w:rsid w:val="00914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914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91415D"/>
    <w:pPr>
      <w:spacing w:before="160"/>
      <w:jc w:val="center"/>
    </w:pPr>
    <w:rPr>
      <w:i/>
      <w:iCs/>
      <w:color w:val="404040" w:themeColor="text1" w:themeTint="BF"/>
    </w:rPr>
  </w:style>
  <w:style w:type="character" w:customStyle="1" w:styleId="QuoteChar">
    <w:name w:val="Quote Char"/>
    <w:basedOn w:val="DefaultParagraphFont"/>
    <w:link w:val="Quote"/>
    <w:uiPriority w:val="29"/>
    <w:rsid w:val="0091415D"/>
    <w:rPr>
      <w:i/>
      <w:iCs/>
      <w:color w:val="404040" w:themeColor="text1" w:themeTint="BF"/>
    </w:rPr>
  </w:style>
  <w:style w:type="paragraph" w:styleId="ListParagraph">
    <w:name w:val="List Paragraph"/>
    <w:basedOn w:val="Normal"/>
    <w:link w:val="ListParagraphChar"/>
    <w:uiPriority w:val="34"/>
    <w:qFormat/>
    <w:rsid w:val="003E1E92"/>
    <w:pPr>
      <w:numPr>
        <w:numId w:val="2"/>
      </w:numPr>
      <w:spacing w:line="276" w:lineRule="auto"/>
      <w:ind w:left="567" w:hanging="567"/>
    </w:pPr>
    <w:rPr>
      <w:rFonts w:ascii="Arial" w:hAnsi="Arial" w:cs="Arial"/>
      <w:sz w:val="22"/>
      <w:szCs w:val="22"/>
    </w:rPr>
  </w:style>
  <w:style w:type="character" w:styleId="IntenseEmphasis">
    <w:name w:val="Intense Emphasis"/>
    <w:basedOn w:val="DefaultParagraphFont"/>
    <w:uiPriority w:val="21"/>
    <w:rsid w:val="0091415D"/>
    <w:rPr>
      <w:i/>
      <w:iCs/>
      <w:color w:val="0F4761" w:themeColor="accent1" w:themeShade="BF"/>
    </w:rPr>
  </w:style>
  <w:style w:type="paragraph" w:styleId="IntenseQuote">
    <w:name w:val="Intense Quote"/>
    <w:basedOn w:val="Normal"/>
    <w:next w:val="Normal"/>
    <w:link w:val="IntenseQuoteChar"/>
    <w:uiPriority w:val="30"/>
    <w:rsid w:val="00914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15D"/>
    <w:rPr>
      <w:i/>
      <w:iCs/>
      <w:color w:val="0F4761" w:themeColor="accent1" w:themeShade="BF"/>
    </w:rPr>
  </w:style>
  <w:style w:type="character" w:styleId="IntenseReference">
    <w:name w:val="Intense Reference"/>
    <w:basedOn w:val="DefaultParagraphFont"/>
    <w:uiPriority w:val="32"/>
    <w:rsid w:val="0091415D"/>
    <w:rPr>
      <w:b/>
      <w:bCs/>
      <w:smallCaps/>
      <w:color w:val="0F4761" w:themeColor="accent1" w:themeShade="BF"/>
      <w:spacing w:val="5"/>
    </w:rPr>
  </w:style>
  <w:style w:type="paragraph" w:styleId="TOCHeading">
    <w:name w:val="TOC Heading"/>
    <w:aliases w:val="Condensed Bullet list"/>
    <w:basedOn w:val="Heading1"/>
    <w:next w:val="Normal"/>
    <w:uiPriority w:val="39"/>
    <w:unhideWhenUsed/>
    <w:rsid w:val="0091415D"/>
    <w:pPr>
      <w:spacing w:before="240" w:after="0" w:line="259" w:lineRule="auto"/>
      <w:outlineLvl w:val="9"/>
    </w:pPr>
    <w:rPr>
      <w:kern w:val="0"/>
      <w:sz w:val="32"/>
      <w:szCs w:val="32"/>
      <w:lang w:eastAsia="en-GB"/>
      <w14:ligatures w14:val="none"/>
    </w:rPr>
  </w:style>
  <w:style w:type="paragraph" w:styleId="NoSpacing">
    <w:name w:val="No Spacing"/>
    <w:uiPriority w:val="1"/>
    <w:rsid w:val="0091415D"/>
    <w:pPr>
      <w:spacing w:after="0" w:line="240" w:lineRule="auto"/>
    </w:pPr>
  </w:style>
  <w:style w:type="paragraph" w:styleId="FootnoteText">
    <w:name w:val="footnote text"/>
    <w:basedOn w:val="Normal"/>
    <w:link w:val="FootnoteTextChar"/>
    <w:uiPriority w:val="99"/>
    <w:semiHidden/>
    <w:unhideWhenUsed/>
    <w:rsid w:val="002260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096"/>
    <w:rPr>
      <w:sz w:val="20"/>
      <w:szCs w:val="20"/>
    </w:rPr>
  </w:style>
  <w:style w:type="character" w:styleId="FootnoteReference">
    <w:name w:val="footnote reference"/>
    <w:basedOn w:val="DefaultParagraphFont"/>
    <w:uiPriority w:val="99"/>
    <w:semiHidden/>
    <w:unhideWhenUsed/>
    <w:rsid w:val="00226096"/>
    <w:rPr>
      <w:vertAlign w:val="superscript"/>
    </w:rPr>
  </w:style>
  <w:style w:type="character" w:styleId="Hyperlink">
    <w:name w:val="Hyperlink"/>
    <w:basedOn w:val="DefaultParagraphFont"/>
    <w:uiPriority w:val="99"/>
    <w:unhideWhenUsed/>
    <w:rsid w:val="00226096"/>
    <w:rPr>
      <w:color w:val="467886" w:themeColor="hyperlink"/>
      <w:u w:val="single"/>
    </w:rPr>
  </w:style>
  <w:style w:type="paragraph" w:customStyle="1" w:styleId="Footnote">
    <w:name w:val="Footnote"/>
    <w:basedOn w:val="FootnoteText"/>
    <w:link w:val="FootnoteChar"/>
    <w:qFormat/>
    <w:rsid w:val="004C3810"/>
    <w:rPr>
      <w:rFonts w:ascii="Arial" w:hAnsi="Arial" w:cs="Arial"/>
      <w:sz w:val="16"/>
      <w:szCs w:val="16"/>
    </w:rPr>
  </w:style>
  <w:style w:type="character" w:customStyle="1" w:styleId="FootnoteChar">
    <w:name w:val="Footnote Char"/>
    <w:basedOn w:val="FootnoteTextChar"/>
    <w:link w:val="Footnote"/>
    <w:rsid w:val="004C3810"/>
    <w:rPr>
      <w:rFonts w:ascii="Arial" w:hAnsi="Arial" w:cs="Arial"/>
      <w:sz w:val="16"/>
      <w:szCs w:val="16"/>
    </w:rPr>
  </w:style>
  <w:style w:type="paragraph" w:customStyle="1" w:styleId="Listbulletcondensed">
    <w:name w:val="List bullet condensed"/>
    <w:basedOn w:val="ListBullet"/>
    <w:link w:val="ListbulletcondensedChar"/>
    <w:rsid w:val="004C3810"/>
    <w:pPr>
      <w:numPr>
        <w:numId w:val="0"/>
      </w:numPr>
      <w:ind w:left="720"/>
    </w:pPr>
  </w:style>
  <w:style w:type="paragraph" w:styleId="ListBullet">
    <w:name w:val="List Bullet"/>
    <w:basedOn w:val="Normal"/>
    <w:link w:val="ListBulletChar"/>
    <w:uiPriority w:val="99"/>
    <w:semiHidden/>
    <w:unhideWhenUsed/>
    <w:rsid w:val="004C3810"/>
    <w:pPr>
      <w:numPr>
        <w:numId w:val="7"/>
      </w:numPr>
      <w:contextualSpacing/>
    </w:pPr>
  </w:style>
  <w:style w:type="paragraph" w:customStyle="1" w:styleId="ListBullet1">
    <w:name w:val="List Bullet1"/>
    <w:basedOn w:val="ListParagraph"/>
    <w:link w:val="ListbulletChar0"/>
    <w:qFormat/>
    <w:rsid w:val="004C3810"/>
    <w:pPr>
      <w:numPr>
        <w:numId w:val="6"/>
      </w:numPr>
      <w:ind w:left="1281" w:hanging="357"/>
      <w:contextualSpacing/>
    </w:pPr>
  </w:style>
  <w:style w:type="character" w:customStyle="1" w:styleId="ListBulletChar">
    <w:name w:val="List Bullet Char"/>
    <w:basedOn w:val="DefaultParagraphFont"/>
    <w:link w:val="ListBullet"/>
    <w:uiPriority w:val="99"/>
    <w:semiHidden/>
    <w:rsid w:val="004C3810"/>
  </w:style>
  <w:style w:type="character" w:customStyle="1" w:styleId="ListbulletcondensedChar">
    <w:name w:val="List bullet condensed Char"/>
    <w:basedOn w:val="ListBulletChar"/>
    <w:link w:val="Listbulletcondensed"/>
    <w:rsid w:val="004C3810"/>
  </w:style>
  <w:style w:type="character" w:customStyle="1" w:styleId="ListbulletChar0">
    <w:name w:val="List bullet Char"/>
    <w:basedOn w:val="ListbulletcondensedChar"/>
    <w:link w:val="ListBullet1"/>
    <w:rsid w:val="004C3810"/>
    <w:rPr>
      <w:rFonts w:ascii="Arial" w:hAnsi="Arial" w:cs="Arial"/>
      <w:sz w:val="22"/>
      <w:szCs w:val="22"/>
    </w:rPr>
  </w:style>
  <w:style w:type="paragraph" w:customStyle="1" w:styleId="Indentedquotes">
    <w:name w:val="Indented quotes"/>
    <w:basedOn w:val="ListParagraph"/>
    <w:link w:val="IndentedquotesChar"/>
    <w:qFormat/>
    <w:rsid w:val="00D77B9A"/>
    <w:pPr>
      <w:numPr>
        <w:numId w:val="0"/>
      </w:numPr>
      <w:spacing w:after="120" w:line="259" w:lineRule="auto"/>
      <w:ind w:left="851"/>
    </w:pPr>
    <w:rPr>
      <w:sz w:val="21"/>
      <w:szCs w:val="21"/>
    </w:rPr>
  </w:style>
  <w:style w:type="character" w:customStyle="1" w:styleId="IndentedquotesChar">
    <w:name w:val="Indented quotes Char"/>
    <w:basedOn w:val="QuoteChar"/>
    <w:link w:val="Indentedquotes"/>
    <w:rsid w:val="00D77B9A"/>
    <w:rPr>
      <w:rFonts w:ascii="Arial" w:hAnsi="Arial" w:cs="Arial"/>
      <w:i w:val="0"/>
      <w:iCs w:val="0"/>
      <w:color w:val="404040" w:themeColor="text1" w:themeTint="BF"/>
      <w:sz w:val="21"/>
      <w:szCs w:val="21"/>
    </w:rPr>
  </w:style>
  <w:style w:type="paragraph" w:customStyle="1" w:styleId="Spacedbulletlist">
    <w:name w:val="Spaced bullet list"/>
    <w:basedOn w:val="ListBullet2"/>
    <w:link w:val="SpacedbulletlistChar"/>
    <w:qFormat/>
    <w:rsid w:val="008661E2"/>
    <w:pPr>
      <w:numPr>
        <w:numId w:val="9"/>
      </w:numPr>
      <w:spacing w:after="120"/>
      <w:ind w:left="1281" w:hanging="357"/>
      <w:contextualSpacing w:val="0"/>
    </w:pPr>
    <w:rPr>
      <w:rFonts w:ascii="Arial" w:hAnsi="Arial" w:cs="Arial"/>
      <w:sz w:val="22"/>
      <w:szCs w:val="22"/>
    </w:rPr>
  </w:style>
  <w:style w:type="paragraph" w:styleId="ListBullet2">
    <w:name w:val="List Bullet 2"/>
    <w:basedOn w:val="Normal"/>
    <w:link w:val="ListBullet2Char"/>
    <w:uiPriority w:val="99"/>
    <w:semiHidden/>
    <w:unhideWhenUsed/>
    <w:rsid w:val="008661E2"/>
    <w:pPr>
      <w:numPr>
        <w:numId w:val="10"/>
      </w:numPr>
      <w:contextualSpacing/>
    </w:pPr>
  </w:style>
  <w:style w:type="character" w:customStyle="1" w:styleId="ListBullet2Char">
    <w:name w:val="List Bullet 2 Char"/>
    <w:basedOn w:val="DefaultParagraphFont"/>
    <w:link w:val="ListBullet2"/>
    <w:uiPriority w:val="99"/>
    <w:semiHidden/>
    <w:rsid w:val="008661E2"/>
  </w:style>
  <w:style w:type="character" w:customStyle="1" w:styleId="SpacedbulletlistChar">
    <w:name w:val="Spaced bullet list Char"/>
    <w:basedOn w:val="ListBullet2Char"/>
    <w:link w:val="Spacedbulletlist"/>
    <w:rsid w:val="008661E2"/>
    <w:rPr>
      <w:rFonts w:ascii="Arial" w:hAnsi="Arial" w:cs="Arial"/>
      <w:sz w:val="22"/>
      <w:szCs w:val="22"/>
    </w:rPr>
  </w:style>
  <w:style w:type="paragraph" w:customStyle="1" w:styleId="Heading">
    <w:name w:val="Heading"/>
    <w:basedOn w:val="Heading2"/>
    <w:link w:val="HeadingChar"/>
    <w:qFormat/>
    <w:rsid w:val="009D74F8"/>
    <w:pPr>
      <w:numPr>
        <w:ilvl w:val="1"/>
        <w:numId w:val="1"/>
      </w:numPr>
      <w:spacing w:before="240" w:after="160" w:line="276" w:lineRule="auto"/>
      <w:ind w:left="567" w:hanging="567"/>
    </w:pPr>
    <w:rPr>
      <w:rFonts w:ascii="Arial" w:hAnsi="Arial" w:cs="Arial"/>
      <w:b/>
      <w:bCs/>
      <w:color w:val="auto"/>
      <w:sz w:val="24"/>
      <w:szCs w:val="24"/>
    </w:rPr>
  </w:style>
  <w:style w:type="character" w:customStyle="1" w:styleId="HeadingChar">
    <w:name w:val="Heading Char"/>
    <w:basedOn w:val="Heading2Char"/>
    <w:link w:val="Heading"/>
    <w:rsid w:val="009D74F8"/>
    <w:rPr>
      <w:rFonts w:ascii="Arial" w:eastAsiaTheme="majorEastAsia" w:hAnsi="Arial" w:cs="Arial"/>
      <w:b/>
      <w:bCs/>
      <w:color w:val="0F4761" w:themeColor="accent1" w:themeShade="BF"/>
      <w:sz w:val="32"/>
      <w:szCs w:val="32"/>
    </w:rPr>
  </w:style>
  <w:style w:type="paragraph" w:styleId="TOC1">
    <w:name w:val="toc 1"/>
    <w:basedOn w:val="Normal"/>
    <w:next w:val="Normal"/>
    <w:autoRedefine/>
    <w:uiPriority w:val="39"/>
    <w:unhideWhenUsed/>
    <w:rsid w:val="003B26D8"/>
    <w:pPr>
      <w:spacing w:after="100"/>
    </w:pPr>
  </w:style>
  <w:style w:type="paragraph" w:styleId="TOC2">
    <w:name w:val="toc 2"/>
    <w:basedOn w:val="Normal"/>
    <w:next w:val="Normal"/>
    <w:autoRedefine/>
    <w:uiPriority w:val="39"/>
    <w:unhideWhenUsed/>
    <w:rsid w:val="003B26D8"/>
    <w:pPr>
      <w:spacing w:after="100"/>
      <w:ind w:left="240"/>
    </w:pPr>
  </w:style>
  <w:style w:type="paragraph" w:customStyle="1" w:styleId="111Heading">
    <w:name w:val="1.1.1 Heading"/>
    <w:basedOn w:val="Heading3"/>
    <w:link w:val="111HeadingChar"/>
    <w:rsid w:val="00CA5413"/>
    <w:pPr>
      <w:spacing w:before="240" w:after="160"/>
    </w:pPr>
    <w:rPr>
      <w:rFonts w:ascii="Arial" w:hAnsi="Arial" w:cs="Arial"/>
      <w:b/>
      <w:bCs/>
      <w:color w:val="auto"/>
      <w:sz w:val="22"/>
      <w:szCs w:val="22"/>
    </w:rPr>
  </w:style>
  <w:style w:type="character" w:customStyle="1" w:styleId="111HeadingChar">
    <w:name w:val="1.1.1 Heading Char"/>
    <w:basedOn w:val="Heading3Char"/>
    <w:link w:val="111Heading"/>
    <w:rsid w:val="00CA5413"/>
    <w:rPr>
      <w:rFonts w:ascii="Arial" w:eastAsiaTheme="majorEastAsia" w:hAnsi="Arial" w:cs="Arial"/>
      <w:b/>
      <w:bCs/>
      <w:color w:val="0F4761" w:themeColor="accent1" w:themeShade="BF"/>
      <w:sz w:val="22"/>
      <w:szCs w:val="22"/>
    </w:rPr>
  </w:style>
  <w:style w:type="paragraph" w:customStyle="1" w:styleId="111Heading0">
    <w:name w:val="1.1.1. Heading"/>
    <w:next w:val="Heading3"/>
    <w:link w:val="111HeadingChar0"/>
    <w:rsid w:val="00766961"/>
    <w:rPr>
      <w:rFonts w:asciiTheme="majorHAnsi" w:eastAsiaTheme="majorEastAsia" w:hAnsiTheme="majorHAnsi" w:cstheme="majorBidi"/>
      <w:color w:val="0F4761" w:themeColor="accent1" w:themeShade="BF"/>
      <w:sz w:val="32"/>
      <w:szCs w:val="32"/>
    </w:rPr>
  </w:style>
  <w:style w:type="character" w:customStyle="1" w:styleId="111HeadingChar0">
    <w:name w:val="1.1.1. Heading Char"/>
    <w:basedOn w:val="DefaultParagraphFont"/>
    <w:link w:val="111Heading0"/>
    <w:rsid w:val="00766961"/>
    <w:rPr>
      <w:rFonts w:asciiTheme="majorHAnsi" w:eastAsiaTheme="majorEastAsia" w:hAnsiTheme="majorHAnsi" w:cstheme="majorBidi"/>
      <w:color w:val="0F4761" w:themeColor="accent1" w:themeShade="BF"/>
      <w:sz w:val="32"/>
      <w:szCs w:val="32"/>
    </w:rPr>
  </w:style>
  <w:style w:type="paragraph" w:customStyle="1" w:styleId="111Heading30">
    <w:name w:val="1.1.1. Heading 3"/>
    <w:basedOn w:val="Heading3"/>
    <w:link w:val="111Heading3Char"/>
    <w:rsid w:val="00B25487"/>
    <w:pPr>
      <w:numPr>
        <w:numId w:val="12"/>
      </w:numPr>
      <w:spacing w:before="240" w:after="160" w:line="276" w:lineRule="auto"/>
      <w:ind w:left="567" w:hanging="567"/>
    </w:pPr>
    <w:rPr>
      <w:rFonts w:ascii="Arial" w:hAnsi="Arial" w:cs="Arial"/>
      <w:b/>
      <w:bCs/>
      <w:color w:val="auto"/>
      <w:sz w:val="22"/>
      <w:szCs w:val="22"/>
    </w:rPr>
  </w:style>
  <w:style w:type="character" w:customStyle="1" w:styleId="111Heading3Char">
    <w:name w:val="1.1.1. Heading 3 Char"/>
    <w:basedOn w:val="Heading3Char"/>
    <w:link w:val="111Heading30"/>
    <w:rsid w:val="00B25487"/>
    <w:rPr>
      <w:rFonts w:ascii="Arial" w:eastAsiaTheme="majorEastAsia" w:hAnsi="Arial" w:cs="Arial"/>
      <w:b/>
      <w:bCs/>
      <w:color w:val="0F4761" w:themeColor="accent1" w:themeShade="BF"/>
      <w:sz w:val="22"/>
      <w:szCs w:val="22"/>
    </w:rPr>
  </w:style>
  <w:style w:type="character" w:styleId="UnresolvedMention">
    <w:name w:val="Unresolved Mention"/>
    <w:basedOn w:val="DefaultParagraphFont"/>
    <w:uiPriority w:val="99"/>
    <w:semiHidden/>
    <w:unhideWhenUsed/>
    <w:rsid w:val="008155A6"/>
    <w:rPr>
      <w:color w:val="605E5C"/>
      <w:shd w:val="clear" w:color="auto" w:fill="E1DFDD"/>
    </w:rPr>
  </w:style>
  <w:style w:type="table" w:styleId="TableGrid">
    <w:name w:val="Table Grid"/>
    <w:basedOn w:val="TableNormal"/>
    <w:uiPriority w:val="39"/>
    <w:rsid w:val="0097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Heading3">
    <w:name w:val="1.1.1 Heading 3"/>
    <w:link w:val="111Heading3Char0"/>
    <w:qFormat/>
    <w:rsid w:val="00825B8B"/>
    <w:pPr>
      <w:numPr>
        <w:ilvl w:val="2"/>
        <w:numId w:val="1"/>
      </w:numPr>
      <w:ind w:left="567" w:hanging="567"/>
    </w:pPr>
    <w:rPr>
      <w:rFonts w:ascii="Arial" w:eastAsiaTheme="majorEastAsia" w:hAnsi="Arial" w:cs="Arial"/>
      <w:b/>
      <w:bCs/>
      <w:sz w:val="22"/>
      <w:szCs w:val="22"/>
    </w:rPr>
  </w:style>
  <w:style w:type="character" w:customStyle="1" w:styleId="111Heading3Char0">
    <w:name w:val="1.1.1 Heading 3 Char"/>
    <w:basedOn w:val="111Heading3Char"/>
    <w:link w:val="111Heading3"/>
    <w:rsid w:val="00825B8B"/>
    <w:rPr>
      <w:rFonts w:ascii="Arial" w:eastAsiaTheme="majorEastAsia" w:hAnsi="Arial" w:cs="Arial"/>
      <w:b/>
      <w:bCs/>
      <w:color w:val="0F4761" w:themeColor="accent1" w:themeShade="BF"/>
      <w:sz w:val="22"/>
      <w:szCs w:val="22"/>
    </w:rPr>
  </w:style>
  <w:style w:type="paragraph" w:customStyle="1" w:styleId="Header5">
    <w:name w:val="Header 5"/>
    <w:basedOn w:val="Normal"/>
    <w:link w:val="Header5Char"/>
    <w:qFormat/>
    <w:rsid w:val="00C636B7"/>
    <w:rPr>
      <w:rFonts w:ascii="Arial" w:hAnsi="Arial" w:cs="Arial"/>
      <w:i/>
      <w:iCs/>
      <w:sz w:val="22"/>
      <w:szCs w:val="22"/>
    </w:rPr>
  </w:style>
  <w:style w:type="character" w:customStyle="1" w:styleId="Header5Char">
    <w:name w:val="Header 5 Char"/>
    <w:basedOn w:val="DefaultParagraphFont"/>
    <w:link w:val="Header5"/>
    <w:rsid w:val="00C636B7"/>
    <w:rPr>
      <w:rFonts w:ascii="Arial" w:hAnsi="Arial" w:cs="Arial"/>
      <w:i/>
      <w:iCs/>
      <w:sz w:val="22"/>
      <w:szCs w:val="22"/>
    </w:rPr>
  </w:style>
  <w:style w:type="paragraph" w:customStyle="1" w:styleId="Table">
    <w:name w:val="Table"/>
    <w:basedOn w:val="Normal"/>
    <w:link w:val="TableChar"/>
    <w:qFormat/>
    <w:rsid w:val="005A05C9"/>
    <w:pPr>
      <w:spacing w:after="0" w:line="240" w:lineRule="auto"/>
    </w:pPr>
    <w:rPr>
      <w:rFonts w:ascii="Arial" w:hAnsi="Arial" w:cs="Arial"/>
      <w:sz w:val="18"/>
      <w:szCs w:val="18"/>
    </w:rPr>
  </w:style>
  <w:style w:type="character" w:customStyle="1" w:styleId="TableChar">
    <w:name w:val="Table Char"/>
    <w:basedOn w:val="DefaultParagraphFont"/>
    <w:link w:val="Table"/>
    <w:rsid w:val="005A05C9"/>
    <w:rPr>
      <w:rFonts w:ascii="Arial" w:hAnsi="Arial" w:cs="Arial"/>
      <w:sz w:val="18"/>
      <w:szCs w:val="18"/>
    </w:rPr>
  </w:style>
  <w:style w:type="paragraph" w:customStyle="1" w:styleId="Sourcefortable">
    <w:name w:val="Source for table"/>
    <w:basedOn w:val="Normal"/>
    <w:link w:val="SourcefortableChar"/>
    <w:qFormat/>
    <w:rsid w:val="00CB4F45"/>
    <w:pPr>
      <w:spacing w:after="360"/>
      <w:ind w:left="567"/>
    </w:pPr>
    <w:rPr>
      <w:rFonts w:ascii="Arial" w:hAnsi="Arial" w:cs="Arial"/>
      <w:sz w:val="16"/>
      <w:szCs w:val="16"/>
    </w:rPr>
  </w:style>
  <w:style w:type="character" w:customStyle="1" w:styleId="SourcefortableChar">
    <w:name w:val="Source for table Char"/>
    <w:basedOn w:val="DefaultParagraphFont"/>
    <w:link w:val="Sourcefortable"/>
    <w:rsid w:val="00CB4F45"/>
    <w:rPr>
      <w:rFonts w:ascii="Arial" w:hAnsi="Arial" w:cs="Arial"/>
      <w:sz w:val="16"/>
      <w:szCs w:val="16"/>
    </w:rPr>
  </w:style>
  <w:style w:type="character" w:styleId="CommentReference">
    <w:name w:val="annotation reference"/>
    <w:basedOn w:val="DefaultParagraphFont"/>
    <w:uiPriority w:val="99"/>
    <w:semiHidden/>
    <w:unhideWhenUsed/>
    <w:rsid w:val="00F959E0"/>
    <w:rPr>
      <w:sz w:val="16"/>
      <w:szCs w:val="16"/>
    </w:rPr>
  </w:style>
  <w:style w:type="paragraph" w:styleId="CommentText">
    <w:name w:val="annotation text"/>
    <w:basedOn w:val="Normal"/>
    <w:link w:val="CommentTextChar"/>
    <w:uiPriority w:val="99"/>
    <w:unhideWhenUsed/>
    <w:rsid w:val="00F959E0"/>
    <w:pPr>
      <w:spacing w:line="240" w:lineRule="auto"/>
    </w:pPr>
    <w:rPr>
      <w:sz w:val="20"/>
      <w:szCs w:val="20"/>
    </w:rPr>
  </w:style>
  <w:style w:type="character" w:customStyle="1" w:styleId="CommentTextChar">
    <w:name w:val="Comment Text Char"/>
    <w:basedOn w:val="DefaultParagraphFont"/>
    <w:link w:val="CommentText"/>
    <w:uiPriority w:val="99"/>
    <w:rsid w:val="00F959E0"/>
    <w:rPr>
      <w:sz w:val="20"/>
      <w:szCs w:val="20"/>
    </w:rPr>
  </w:style>
  <w:style w:type="paragraph" w:styleId="CommentSubject">
    <w:name w:val="annotation subject"/>
    <w:basedOn w:val="CommentText"/>
    <w:next w:val="CommentText"/>
    <w:link w:val="CommentSubjectChar"/>
    <w:uiPriority w:val="99"/>
    <w:semiHidden/>
    <w:unhideWhenUsed/>
    <w:rsid w:val="00F959E0"/>
    <w:rPr>
      <w:b/>
      <w:bCs/>
    </w:rPr>
  </w:style>
  <w:style w:type="character" w:customStyle="1" w:styleId="CommentSubjectChar">
    <w:name w:val="Comment Subject Char"/>
    <w:basedOn w:val="CommentTextChar"/>
    <w:link w:val="CommentSubject"/>
    <w:uiPriority w:val="99"/>
    <w:semiHidden/>
    <w:rsid w:val="00F959E0"/>
    <w:rPr>
      <w:b/>
      <w:bCs/>
      <w:sz w:val="20"/>
      <w:szCs w:val="20"/>
    </w:rPr>
  </w:style>
  <w:style w:type="paragraph" w:styleId="TOC3">
    <w:name w:val="toc 3"/>
    <w:basedOn w:val="Normal"/>
    <w:next w:val="Normal"/>
    <w:autoRedefine/>
    <w:uiPriority w:val="39"/>
    <w:unhideWhenUsed/>
    <w:rsid w:val="00BD34A9"/>
    <w:pPr>
      <w:spacing w:after="100"/>
      <w:ind w:left="480"/>
    </w:pPr>
  </w:style>
  <w:style w:type="paragraph" w:styleId="Revision">
    <w:name w:val="Revision"/>
    <w:hidden/>
    <w:uiPriority w:val="99"/>
    <w:semiHidden/>
    <w:rsid w:val="00F71A2E"/>
    <w:pPr>
      <w:spacing w:after="0" w:line="240" w:lineRule="auto"/>
    </w:pPr>
  </w:style>
  <w:style w:type="paragraph" w:styleId="Header">
    <w:name w:val="header"/>
    <w:basedOn w:val="Normal"/>
    <w:link w:val="HeaderChar"/>
    <w:uiPriority w:val="99"/>
    <w:unhideWhenUsed/>
    <w:rsid w:val="00CA7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A35"/>
  </w:style>
  <w:style w:type="paragraph" w:styleId="Footer">
    <w:name w:val="footer"/>
    <w:basedOn w:val="Normal"/>
    <w:link w:val="FooterChar"/>
    <w:uiPriority w:val="99"/>
    <w:unhideWhenUsed/>
    <w:rsid w:val="00CA7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A35"/>
  </w:style>
  <w:style w:type="character" w:customStyle="1" w:styleId="ListParagraphChar">
    <w:name w:val="List Paragraph Char"/>
    <w:basedOn w:val="DefaultParagraphFont"/>
    <w:link w:val="ListParagraph"/>
    <w:uiPriority w:val="34"/>
    <w:rsid w:val="00845802"/>
    <w:rPr>
      <w:rFonts w:ascii="Arial" w:hAnsi="Arial" w:cs="Arial"/>
      <w:sz w:val="22"/>
      <w:szCs w:val="22"/>
    </w:rPr>
  </w:style>
  <w:style w:type="paragraph" w:styleId="NormalWeb">
    <w:name w:val="Normal (Web)"/>
    <w:basedOn w:val="Normal"/>
    <w:uiPriority w:val="99"/>
    <w:semiHidden/>
    <w:unhideWhenUsed/>
    <w:rsid w:val="00A21C8D"/>
    <w:rPr>
      <w:rFonts w:ascii="Times New Roman" w:hAnsi="Times New Roman" w:cs="Times New Roman"/>
    </w:rPr>
  </w:style>
  <w:style w:type="character" w:styleId="FollowedHyperlink">
    <w:name w:val="FollowedHyperlink"/>
    <w:basedOn w:val="DefaultParagraphFont"/>
    <w:uiPriority w:val="99"/>
    <w:semiHidden/>
    <w:unhideWhenUsed/>
    <w:rsid w:val="00AC45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ngland.nhs.uk/commissioning/how-commissioning-is-changing/nhs-provider-selection-regime/independent-patient-choice-and-procurement-panel/" TargetMode="External"/><Relationship Id="rId3" Type="http://schemas.openxmlformats.org/officeDocument/2006/relationships/hyperlink" Target="https://pcmsolutions.co.uk/" TargetMode="External"/><Relationship Id="rId7" Type="http://schemas.openxmlformats.org/officeDocument/2006/relationships/hyperlink" Target="https://www.england.nhs.uk/commissioning/how-commissioning-is-changing/nhs-provider-selection-regime/independent-patient-choice-and-procurement-panel/panel-members/" TargetMode="External"/><Relationship Id="rId12" Type="http://schemas.openxmlformats.org/officeDocument/2006/relationships/hyperlink" Target="https://www.find-tender.service.gov.uk/Notice/078359-2025?origin=SearchResults&amp;p=1" TargetMode="External"/><Relationship Id="rId2" Type="http://schemas.openxmlformats.org/officeDocument/2006/relationships/hyperlink" Target="https://www.thamesvalley.icb.nhs.uk/" TargetMode="External"/><Relationship Id="rId1" Type="http://schemas.openxmlformats.org/officeDocument/2006/relationships/hyperlink" Target="https://www.poplar-grove.co.uk/" TargetMode="External"/><Relationship Id="rId6" Type="http://schemas.openxmlformats.org/officeDocument/2006/relationships/hyperlink" Target="https://www.england.nhs.uk/commissioning/how-commissioning-is-changing/nhs-provider-selection-regime/independent-patient-choice-and-procurement-panel/" TargetMode="External"/><Relationship Id="rId11" Type="http://schemas.openxmlformats.org/officeDocument/2006/relationships/hyperlink" Target="https://www.operosehealth.co.uk/" TargetMode="External"/><Relationship Id="rId5" Type="http://schemas.openxmlformats.org/officeDocument/2006/relationships/hyperlink" Target="https://www.england.nhs.uk/long-read/the-provider-selection-regime-statutory-guidance/" TargetMode="External"/><Relationship Id="rId10" Type="http://schemas.openxmlformats.org/officeDocument/2006/relationships/hyperlink" Target="https://www.find-tender.service.gov.uk/Notice/040084-2025" TargetMode="External"/><Relationship Id="rId4" Type="http://schemas.openxmlformats.org/officeDocument/2006/relationships/hyperlink" Target="https://www.legislation.gov.uk/uksi/2023/1348/contents/made" TargetMode="External"/><Relationship Id="rId9" Type="http://schemas.openxmlformats.org/officeDocument/2006/relationships/hyperlink" Target="https://www.find-tender.service.gov.uk/Notice/022309-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N xmlns="96410c0b-a514-402d-9462-ba76dadfba38" xsi:nil="true"/>
    <Category xmlns="96410c0b-a514-402d-9462-ba76dadfba38" xsi:nil="true"/>
    <_ip_UnifiedCompliancePolicyProperties xmlns="http://schemas.microsoft.com/sharepoint/v3" xsi:nil="true"/>
    <Duplicateversions xmlns="96410c0b-a514-402d-9462-ba76dadfba38" xsi:nil="true"/>
    <lcf76f155ced4ddcb4097134ff3c332f xmlns="96410c0b-a514-402d-9462-ba76dadfba38">
      <Terms xmlns="http://schemas.microsoft.com/office/infopath/2007/PartnerControls"/>
    </lcf76f155ced4ddcb4097134ff3c332f>
    <TaxCatchAll xmlns="47bd0a4b-cdef-49e3-b4c2-dc603af9f461" xsi:nil="true"/>
    <MeetingDate xmlns="96410c0b-a514-402d-9462-ba76dadfba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B4B43881409A4B9BCB39EE28F08756" ma:contentTypeVersion="28" ma:contentTypeDescription="Create a new document." ma:contentTypeScope="" ma:versionID="cd26fbac814093fdd2791a2e01f097ca">
  <xsd:schema xmlns:xsd="http://www.w3.org/2001/XMLSchema" xmlns:xs="http://www.w3.org/2001/XMLSchema" xmlns:p="http://schemas.microsoft.com/office/2006/metadata/properties" xmlns:ns1="http://schemas.microsoft.com/sharepoint/v3" xmlns:ns2="96410c0b-a514-402d-9462-ba76dadfba38" xmlns:ns3="47bd0a4b-cdef-49e3-b4c2-dc603af9f461" targetNamespace="http://schemas.microsoft.com/office/2006/metadata/properties" ma:root="true" ma:fieldsID="044b7a7b177978a7e775ab7024bc8220" ns1:_="" ns2:_="" ns3:_="">
    <xsd:import namespace="http://schemas.microsoft.com/sharepoint/v3"/>
    <xsd:import namespace="96410c0b-a514-402d-9462-ba76dadfba38"/>
    <xsd:import namespace="47bd0a4b-cdef-49e3-b4c2-dc603af9f461"/>
    <xsd:element name="properties">
      <xsd:complexType>
        <xsd:sequence>
          <xsd:element name="documentManagement">
            <xsd:complexType>
              <xsd:all>
                <xsd:element ref="ns2:Category" minOccurs="0"/>
                <xsd:element ref="ns2:MeetingDate" minOccurs="0"/>
                <xsd:element ref="ns2:DocumentN" minOccurs="0"/>
                <xsd:element ref="ns2:Duplicateversion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10c0b-a514-402d-9462-ba76dadfba38" elementFormDefault="qualified">
    <xsd:import namespace="http://schemas.microsoft.com/office/2006/documentManagement/types"/>
    <xsd:import namespace="http://schemas.microsoft.com/office/infopath/2007/PartnerControls"/>
    <xsd:element name="Category" ma:index="2" nillable="true" ma:displayName="Category " ma:format="Dropdown" ma:internalName="Category">
      <xsd:simpleType>
        <xsd:restriction base="dms:Choice">
          <xsd:enumeration value="Case Document"/>
          <xsd:enumeration value="Evidence Document"/>
          <xsd:enumeration value="E-correspondence"/>
          <xsd:enumeration value="Letter"/>
          <xsd:enumeration value="DO NOT USE"/>
        </xsd:restriction>
      </xsd:simpleType>
    </xsd:element>
    <xsd:element name="MeetingDate" ma:index="4" nillable="true" ma:displayName="Meeting Date " ma:format="DateOnly" ma:internalName="MeetingDate">
      <xsd:simpleType>
        <xsd:restriction base="dms:DateTime"/>
      </xsd:simpleType>
    </xsd:element>
    <xsd:element name="DocumentN" ma:index="5" nillable="true" ma:displayName="Document N" ma:format="Dropdown" ma:internalName="DocumentN">
      <xsd:simpleType>
        <xsd:restriction base="dms:Note">
          <xsd:maxLength value="255"/>
        </xsd:restriction>
      </xsd:simpleType>
    </xsd:element>
    <xsd:element name="Duplicateversions" ma:index="6" nillable="true" ma:displayName="Comments" ma:format="Dropdown" ma:internalName="Duplicateversion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bd0a4b-cdef-49e3-b4c2-dc603af9f46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ef46ec-daea-48c6-8848-a1cfc81ca0b7}" ma:internalName="TaxCatchAll" ma:showField="CatchAllData" ma:web="47bd0a4b-cdef-49e3-b4c2-dc603af9f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97827F-06A3-4C35-83FB-7E09D07B25C3}">
  <ds:schemaRefs>
    <ds:schemaRef ds:uri="http://schemas.microsoft.com/office/2006/metadata/properties"/>
    <ds:schemaRef ds:uri="http://schemas.microsoft.com/office/infopath/2007/PartnerControls"/>
    <ds:schemaRef ds:uri="http://schemas.microsoft.com/sharepoint/v3"/>
    <ds:schemaRef ds:uri="96410c0b-a514-402d-9462-ba76dadfba38"/>
    <ds:schemaRef ds:uri="47bd0a4b-cdef-49e3-b4c2-dc603af9f461"/>
  </ds:schemaRefs>
</ds:datastoreItem>
</file>

<file path=customXml/itemProps2.xml><?xml version="1.0" encoding="utf-8"?>
<ds:datastoreItem xmlns:ds="http://schemas.openxmlformats.org/officeDocument/2006/customXml" ds:itemID="{8DD15F04-6F92-4956-99A2-FFE392A744A6}">
  <ds:schemaRefs>
    <ds:schemaRef ds:uri="http://schemas.openxmlformats.org/officeDocument/2006/bibliography"/>
  </ds:schemaRefs>
</ds:datastoreItem>
</file>

<file path=customXml/itemProps3.xml><?xml version="1.0" encoding="utf-8"?>
<ds:datastoreItem xmlns:ds="http://schemas.openxmlformats.org/officeDocument/2006/customXml" ds:itemID="{78575E3F-B671-46C2-8A58-544CDB27F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10c0b-a514-402d-9462-ba76dadfba38"/>
    <ds:schemaRef ds:uri="47bd0a4b-cdef-49e3-b4c2-dc603af9f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3C2F83-9205-4C51-9540-5E36D8E2C8B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24</TotalTime>
  <Pages>27</Pages>
  <Words>10376</Words>
  <Characters>59145</Characters>
  <Application>Microsoft Office Word</Application>
  <DocSecurity>8</DocSecurity>
  <Lines>492</Lines>
  <Paragraphs>138</Paragraphs>
  <ScaleCrop>false</ScaleCrop>
  <Company>NHS South, Central and West</Company>
  <LinksUpToDate>false</LinksUpToDate>
  <CharactersWithSpaces>69383</CharactersWithSpaces>
  <SharedDoc>false</SharedDoc>
  <HLinks>
    <vt:vector size="144" baseType="variant">
      <vt:variant>
        <vt:i4>1376304</vt:i4>
      </vt:variant>
      <vt:variant>
        <vt:i4>68</vt:i4>
      </vt:variant>
      <vt:variant>
        <vt:i4>0</vt:i4>
      </vt:variant>
      <vt:variant>
        <vt:i4>5</vt:i4>
      </vt:variant>
      <vt:variant>
        <vt:lpwstr/>
      </vt:variant>
      <vt:variant>
        <vt:lpwstr>_Toc236057165</vt:lpwstr>
      </vt:variant>
      <vt:variant>
        <vt:i4>1376304</vt:i4>
      </vt:variant>
      <vt:variant>
        <vt:i4>62</vt:i4>
      </vt:variant>
      <vt:variant>
        <vt:i4>0</vt:i4>
      </vt:variant>
      <vt:variant>
        <vt:i4>5</vt:i4>
      </vt:variant>
      <vt:variant>
        <vt:lpwstr/>
      </vt:variant>
      <vt:variant>
        <vt:lpwstr>_Toc236057164</vt:lpwstr>
      </vt:variant>
      <vt:variant>
        <vt:i4>1376304</vt:i4>
      </vt:variant>
      <vt:variant>
        <vt:i4>56</vt:i4>
      </vt:variant>
      <vt:variant>
        <vt:i4>0</vt:i4>
      </vt:variant>
      <vt:variant>
        <vt:i4>5</vt:i4>
      </vt:variant>
      <vt:variant>
        <vt:lpwstr/>
      </vt:variant>
      <vt:variant>
        <vt:lpwstr>_Toc236057163</vt:lpwstr>
      </vt:variant>
      <vt:variant>
        <vt:i4>1376304</vt:i4>
      </vt:variant>
      <vt:variant>
        <vt:i4>50</vt:i4>
      </vt:variant>
      <vt:variant>
        <vt:i4>0</vt:i4>
      </vt:variant>
      <vt:variant>
        <vt:i4>5</vt:i4>
      </vt:variant>
      <vt:variant>
        <vt:lpwstr/>
      </vt:variant>
      <vt:variant>
        <vt:lpwstr>_Toc236057162</vt:lpwstr>
      </vt:variant>
      <vt:variant>
        <vt:i4>1376304</vt:i4>
      </vt:variant>
      <vt:variant>
        <vt:i4>44</vt:i4>
      </vt:variant>
      <vt:variant>
        <vt:i4>0</vt:i4>
      </vt:variant>
      <vt:variant>
        <vt:i4>5</vt:i4>
      </vt:variant>
      <vt:variant>
        <vt:lpwstr/>
      </vt:variant>
      <vt:variant>
        <vt:lpwstr>_Toc236057161</vt:lpwstr>
      </vt:variant>
      <vt:variant>
        <vt:i4>1376304</vt:i4>
      </vt:variant>
      <vt:variant>
        <vt:i4>38</vt:i4>
      </vt:variant>
      <vt:variant>
        <vt:i4>0</vt:i4>
      </vt:variant>
      <vt:variant>
        <vt:i4>5</vt:i4>
      </vt:variant>
      <vt:variant>
        <vt:lpwstr/>
      </vt:variant>
      <vt:variant>
        <vt:lpwstr>_Toc236057160</vt:lpwstr>
      </vt:variant>
      <vt:variant>
        <vt:i4>1441840</vt:i4>
      </vt:variant>
      <vt:variant>
        <vt:i4>32</vt:i4>
      </vt:variant>
      <vt:variant>
        <vt:i4>0</vt:i4>
      </vt:variant>
      <vt:variant>
        <vt:i4>5</vt:i4>
      </vt:variant>
      <vt:variant>
        <vt:lpwstr/>
      </vt:variant>
      <vt:variant>
        <vt:lpwstr>_Toc236057159</vt:lpwstr>
      </vt:variant>
      <vt:variant>
        <vt:i4>1441840</vt:i4>
      </vt:variant>
      <vt:variant>
        <vt:i4>26</vt:i4>
      </vt:variant>
      <vt:variant>
        <vt:i4>0</vt:i4>
      </vt:variant>
      <vt:variant>
        <vt:i4>5</vt:i4>
      </vt:variant>
      <vt:variant>
        <vt:lpwstr/>
      </vt:variant>
      <vt:variant>
        <vt:lpwstr>_Toc236057158</vt:lpwstr>
      </vt:variant>
      <vt:variant>
        <vt:i4>1441840</vt:i4>
      </vt:variant>
      <vt:variant>
        <vt:i4>20</vt:i4>
      </vt:variant>
      <vt:variant>
        <vt:i4>0</vt:i4>
      </vt:variant>
      <vt:variant>
        <vt:i4>5</vt:i4>
      </vt:variant>
      <vt:variant>
        <vt:lpwstr/>
      </vt:variant>
      <vt:variant>
        <vt:lpwstr>_Toc236057157</vt:lpwstr>
      </vt:variant>
      <vt:variant>
        <vt:i4>1441840</vt:i4>
      </vt:variant>
      <vt:variant>
        <vt:i4>14</vt:i4>
      </vt:variant>
      <vt:variant>
        <vt:i4>0</vt:i4>
      </vt:variant>
      <vt:variant>
        <vt:i4>5</vt:i4>
      </vt:variant>
      <vt:variant>
        <vt:lpwstr/>
      </vt:variant>
      <vt:variant>
        <vt:lpwstr>_Toc236057156</vt:lpwstr>
      </vt:variant>
      <vt:variant>
        <vt:i4>1441840</vt:i4>
      </vt:variant>
      <vt:variant>
        <vt:i4>8</vt:i4>
      </vt:variant>
      <vt:variant>
        <vt:i4>0</vt:i4>
      </vt:variant>
      <vt:variant>
        <vt:i4>5</vt:i4>
      </vt:variant>
      <vt:variant>
        <vt:lpwstr/>
      </vt:variant>
      <vt:variant>
        <vt:lpwstr>_Toc236057155</vt:lpwstr>
      </vt:variant>
      <vt:variant>
        <vt:i4>1441840</vt:i4>
      </vt:variant>
      <vt:variant>
        <vt:i4>2</vt:i4>
      </vt:variant>
      <vt:variant>
        <vt:i4>0</vt:i4>
      </vt:variant>
      <vt:variant>
        <vt:i4>5</vt:i4>
      </vt:variant>
      <vt:variant>
        <vt:lpwstr/>
      </vt:variant>
      <vt:variant>
        <vt:lpwstr>_Toc236057154</vt:lpwstr>
      </vt:variant>
      <vt:variant>
        <vt:i4>6357108</vt:i4>
      </vt:variant>
      <vt:variant>
        <vt:i4>33</vt:i4>
      </vt:variant>
      <vt:variant>
        <vt:i4>0</vt:i4>
      </vt:variant>
      <vt:variant>
        <vt:i4>5</vt:i4>
      </vt:variant>
      <vt:variant>
        <vt:lpwstr>https://www.find-tender.service.gov.uk/Notice/078359-2025?origin=SearchResults&amp;p=1</vt:lpwstr>
      </vt:variant>
      <vt:variant>
        <vt:lpwstr/>
      </vt:variant>
      <vt:variant>
        <vt:i4>6225927</vt:i4>
      </vt:variant>
      <vt:variant>
        <vt:i4>30</vt:i4>
      </vt:variant>
      <vt:variant>
        <vt:i4>0</vt:i4>
      </vt:variant>
      <vt:variant>
        <vt:i4>5</vt:i4>
      </vt:variant>
      <vt:variant>
        <vt:lpwstr>https://www.operosehealth.co.uk/</vt:lpwstr>
      </vt:variant>
      <vt:variant>
        <vt:lpwstr/>
      </vt:variant>
      <vt:variant>
        <vt:i4>393238</vt:i4>
      </vt:variant>
      <vt:variant>
        <vt:i4>27</vt:i4>
      </vt:variant>
      <vt:variant>
        <vt:i4>0</vt:i4>
      </vt:variant>
      <vt:variant>
        <vt:i4>5</vt:i4>
      </vt:variant>
      <vt:variant>
        <vt:lpwstr>https://www.find-tender.service.gov.uk/Notice/040084-2025</vt:lpwstr>
      </vt:variant>
      <vt:variant>
        <vt:lpwstr/>
      </vt:variant>
      <vt:variant>
        <vt:i4>917532</vt:i4>
      </vt:variant>
      <vt:variant>
        <vt:i4>24</vt:i4>
      </vt:variant>
      <vt:variant>
        <vt:i4>0</vt:i4>
      </vt:variant>
      <vt:variant>
        <vt:i4>5</vt:i4>
      </vt:variant>
      <vt:variant>
        <vt:lpwstr>https://www.find-tender.service.gov.uk/Notice/022309-2024</vt:lpwstr>
      </vt:variant>
      <vt:variant>
        <vt:lpwstr/>
      </vt:variant>
      <vt:variant>
        <vt:i4>7864419</vt:i4>
      </vt:variant>
      <vt:variant>
        <vt:i4>21</vt:i4>
      </vt:variant>
      <vt:variant>
        <vt:i4>0</vt:i4>
      </vt:variant>
      <vt:variant>
        <vt:i4>5</vt:i4>
      </vt:variant>
      <vt:variant>
        <vt:lpwstr>https://www.england.nhs.uk/commissioning/how-commissioning-is-changing/nhs-provider-selection-regime/independent-patient-choice-and-procurement-panel/</vt:lpwstr>
      </vt:variant>
      <vt:variant>
        <vt:lpwstr/>
      </vt:variant>
      <vt:variant>
        <vt:i4>720903</vt:i4>
      </vt:variant>
      <vt:variant>
        <vt:i4>18</vt:i4>
      </vt:variant>
      <vt:variant>
        <vt:i4>0</vt:i4>
      </vt:variant>
      <vt:variant>
        <vt:i4>5</vt:i4>
      </vt:variant>
      <vt:variant>
        <vt:lpwstr>https://www.england.nhs.uk/commissioning/how-commissioning-is-changing/nhs-provider-selection-regime/independent-patient-choice-and-procurement-panel/panel-members/</vt:lpwstr>
      </vt:variant>
      <vt:variant>
        <vt:lpwstr/>
      </vt:variant>
      <vt:variant>
        <vt:i4>7864419</vt:i4>
      </vt:variant>
      <vt:variant>
        <vt:i4>15</vt:i4>
      </vt:variant>
      <vt:variant>
        <vt:i4>0</vt:i4>
      </vt:variant>
      <vt:variant>
        <vt:i4>5</vt:i4>
      </vt:variant>
      <vt:variant>
        <vt:lpwstr>https://www.england.nhs.uk/commissioning/how-commissioning-is-changing/nhs-provider-selection-regime/independent-patient-choice-and-procurement-panel/</vt:lpwstr>
      </vt:variant>
      <vt:variant>
        <vt:lpwstr/>
      </vt:variant>
      <vt:variant>
        <vt:i4>2818172</vt:i4>
      </vt:variant>
      <vt:variant>
        <vt:i4>12</vt:i4>
      </vt:variant>
      <vt:variant>
        <vt:i4>0</vt:i4>
      </vt:variant>
      <vt:variant>
        <vt:i4>5</vt:i4>
      </vt:variant>
      <vt:variant>
        <vt:lpwstr>https://www.england.nhs.uk/long-read/the-provider-selection-regime-statutory-guidance/</vt:lpwstr>
      </vt:variant>
      <vt:variant>
        <vt:lpwstr/>
      </vt:variant>
      <vt:variant>
        <vt:i4>3670113</vt:i4>
      </vt:variant>
      <vt:variant>
        <vt:i4>9</vt:i4>
      </vt:variant>
      <vt:variant>
        <vt:i4>0</vt:i4>
      </vt:variant>
      <vt:variant>
        <vt:i4>5</vt:i4>
      </vt:variant>
      <vt:variant>
        <vt:lpwstr>https://www.legislation.gov.uk/uksi/2023/1348/contents/made</vt:lpwstr>
      </vt:variant>
      <vt:variant>
        <vt:lpwstr/>
      </vt:variant>
      <vt:variant>
        <vt:i4>2293876</vt:i4>
      </vt:variant>
      <vt:variant>
        <vt:i4>6</vt:i4>
      </vt:variant>
      <vt:variant>
        <vt:i4>0</vt:i4>
      </vt:variant>
      <vt:variant>
        <vt:i4>5</vt:i4>
      </vt:variant>
      <vt:variant>
        <vt:lpwstr>https://pcmsolutions.co.uk/</vt:lpwstr>
      </vt:variant>
      <vt:variant>
        <vt:lpwstr/>
      </vt:variant>
      <vt:variant>
        <vt:i4>393217</vt:i4>
      </vt:variant>
      <vt:variant>
        <vt:i4>3</vt:i4>
      </vt:variant>
      <vt:variant>
        <vt:i4>0</vt:i4>
      </vt:variant>
      <vt:variant>
        <vt:i4>5</vt:i4>
      </vt:variant>
      <vt:variant>
        <vt:lpwstr>https://www.thamesvalley.icb.nhs.uk/</vt:lpwstr>
      </vt:variant>
      <vt:variant>
        <vt:lpwstr/>
      </vt:variant>
      <vt:variant>
        <vt:i4>7471164</vt:i4>
      </vt:variant>
      <vt:variant>
        <vt:i4>0</vt:i4>
      </vt:variant>
      <vt:variant>
        <vt:i4>0</vt:i4>
      </vt:variant>
      <vt:variant>
        <vt:i4>5</vt:i4>
      </vt:variant>
      <vt:variant>
        <vt:lpwstr>https://www.poplar-grove.co.uk/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Amy (NHS SOUTH, CENTRAL AND WEST COMMISSIONING SUPPORT UNIT)</dc:creator>
  <cp:keywords/>
  <dc:description/>
  <cp:lastModifiedBy>DAVIES, Amy (NHS SOUTH, CENTRAL AND WEST COMMISSIONING SUPPORT UNIT)</cp:lastModifiedBy>
  <cp:revision>7</cp:revision>
  <cp:lastPrinted>2026-07-29T09:31:00Z</cp:lastPrinted>
  <dcterms:created xsi:type="dcterms:W3CDTF">2026-07-29T09:24:00Z</dcterms:created>
  <dcterms:modified xsi:type="dcterms:W3CDTF">2026-07-29T09:50:00Z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0x01010053B4B43881409A4B9BCB39EE28F08756</vt:lpwstr>
  </property>
  <property fmtid="{D5CDD505-2E9C-101B-9397-08002B2CF9AE}" pid="3" name="MediaServiceImageTags">
    <vt:lpwstr/>
  </property>
</Properties>
</file>