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ABEC" w14:textId="77777777" w:rsidR="0091415D" w:rsidRPr="006747EA" w:rsidRDefault="0091415D" w:rsidP="0091415D">
      <w:pPr>
        <w:pStyle w:val="Title"/>
        <w:spacing w:before="2600" w:after="480"/>
        <w:rPr>
          <w:rFonts w:ascii="Arial" w:hAnsi="Arial" w:cs="Arial"/>
          <w:b/>
          <w:bCs/>
          <w:color w:val="0070C0"/>
          <w:sz w:val="40"/>
          <w:szCs w:val="40"/>
        </w:rPr>
      </w:pPr>
      <w:r w:rsidRPr="006747EA">
        <w:rPr>
          <w:rFonts w:ascii="Arial" w:hAnsi="Arial" w:cs="Arial"/>
          <w:b/>
          <w:bCs/>
          <w:color w:val="0070C0"/>
          <w:sz w:val="40"/>
          <w:szCs w:val="40"/>
        </w:rPr>
        <w:t>Independent Patient Choice and Procurement Panel</w:t>
      </w:r>
    </w:p>
    <w:p w14:paraId="03084857" w14:textId="77777777" w:rsidR="0091415D" w:rsidRPr="00261994" w:rsidRDefault="0091415D" w:rsidP="0091415D">
      <w:pPr>
        <w:pStyle w:val="Subtitle"/>
        <w:spacing w:after="600"/>
        <w:rPr>
          <w:rFonts w:ascii="Arial" w:hAnsi="Arial" w:cs="Arial"/>
          <w:b/>
          <w:bCs/>
          <w:color w:val="0070C0"/>
          <w:sz w:val="32"/>
          <w:szCs w:val="32"/>
        </w:rPr>
      </w:pPr>
      <w:r w:rsidRPr="00261994">
        <w:rPr>
          <w:rFonts w:ascii="Arial" w:hAnsi="Arial" w:cs="Arial"/>
          <w:b/>
          <w:bCs/>
          <w:color w:val="0070C0"/>
          <w:sz w:val="32"/>
          <w:szCs w:val="32"/>
        </w:rPr>
        <w:t xml:space="preserve">Review of a proposed contract award </w:t>
      </w:r>
    </w:p>
    <w:p w14:paraId="6FCBEFA5" w14:textId="11D8A5D6" w:rsidR="0091415D" w:rsidRPr="00A4442F" w:rsidRDefault="009A70DF" w:rsidP="0091415D">
      <w:pPr>
        <w:pStyle w:val="Subtitle"/>
        <w:spacing w:after="1680"/>
        <w:rPr>
          <w:rFonts w:ascii="Arial" w:hAnsi="Arial" w:cs="Arial"/>
          <w:b/>
          <w:bCs/>
          <w:color w:val="0070C0"/>
          <w:sz w:val="32"/>
          <w:szCs w:val="32"/>
        </w:rPr>
      </w:pPr>
      <w:r w:rsidRPr="00A4442F">
        <w:rPr>
          <w:rFonts w:ascii="Arial" w:hAnsi="Arial" w:cs="Arial"/>
          <w:b/>
          <w:bCs/>
          <w:color w:val="0070C0"/>
          <w:sz w:val="32"/>
          <w:szCs w:val="32"/>
        </w:rPr>
        <w:t>111 Integrated Urgent Care Servic</w:t>
      </w:r>
      <w:r w:rsidR="00A4442F">
        <w:rPr>
          <w:rFonts w:ascii="Arial" w:hAnsi="Arial" w:cs="Arial"/>
          <w:b/>
          <w:bCs/>
          <w:color w:val="0070C0"/>
          <w:sz w:val="32"/>
          <w:szCs w:val="32"/>
        </w:rPr>
        <w:t>e</w:t>
      </w:r>
      <w:r w:rsidRPr="00A4442F">
        <w:rPr>
          <w:rFonts w:ascii="Arial" w:hAnsi="Arial" w:cs="Arial"/>
          <w:b/>
          <w:bCs/>
          <w:color w:val="0070C0"/>
          <w:sz w:val="32"/>
          <w:szCs w:val="32"/>
        </w:rPr>
        <w:t xml:space="preserve"> in </w:t>
      </w:r>
      <w:proofErr w:type="gramStart"/>
      <w:r w:rsidRPr="00A4442F">
        <w:rPr>
          <w:rFonts w:ascii="Arial" w:hAnsi="Arial" w:cs="Arial"/>
          <w:b/>
          <w:bCs/>
          <w:color w:val="0070C0"/>
          <w:sz w:val="32"/>
          <w:szCs w:val="32"/>
        </w:rPr>
        <w:t>North East</w:t>
      </w:r>
      <w:proofErr w:type="gramEnd"/>
      <w:r w:rsidRPr="00A4442F">
        <w:rPr>
          <w:rFonts w:ascii="Arial" w:hAnsi="Arial" w:cs="Arial"/>
          <w:b/>
          <w:bCs/>
          <w:color w:val="0070C0"/>
          <w:sz w:val="32"/>
          <w:szCs w:val="32"/>
        </w:rPr>
        <w:t xml:space="preserve"> London</w:t>
      </w:r>
    </w:p>
    <w:p w14:paraId="7DB57611" w14:textId="49319EF3" w:rsidR="0091415D" w:rsidRPr="00A4442F" w:rsidRDefault="0091415D" w:rsidP="0091415D">
      <w:pPr>
        <w:pStyle w:val="Subtitle"/>
        <w:rPr>
          <w:rFonts w:ascii="Arial" w:hAnsi="Arial" w:cs="Arial"/>
          <w:b/>
          <w:bCs/>
          <w:color w:val="0070C0"/>
          <w:szCs w:val="24"/>
        </w:rPr>
      </w:pPr>
      <w:r w:rsidRPr="00A4442F">
        <w:rPr>
          <w:rFonts w:ascii="Arial" w:hAnsi="Arial" w:cs="Arial"/>
          <w:b/>
          <w:bCs/>
          <w:color w:val="0070C0"/>
          <w:szCs w:val="24"/>
        </w:rPr>
        <w:t xml:space="preserve">Case Reference: </w:t>
      </w:r>
      <w:r w:rsidR="00A4442F" w:rsidRPr="00A4442F">
        <w:rPr>
          <w:rFonts w:ascii="Arial" w:hAnsi="Arial" w:cs="Arial"/>
          <w:b/>
          <w:bCs/>
          <w:color w:val="0070C0"/>
          <w:szCs w:val="24"/>
        </w:rPr>
        <w:t>CR0054-26</w:t>
      </w:r>
    </w:p>
    <w:p w14:paraId="357F54F3" w14:textId="23A24C51" w:rsidR="0091415D" w:rsidRPr="000278B0" w:rsidRDefault="000278B0" w:rsidP="0091415D">
      <w:pPr>
        <w:pStyle w:val="Subtitle"/>
        <w:rPr>
          <w:rFonts w:ascii="Arial" w:hAnsi="Arial" w:cs="Arial"/>
          <w:b/>
          <w:bCs/>
          <w:color w:val="0070C0"/>
          <w:szCs w:val="24"/>
        </w:rPr>
      </w:pPr>
      <w:r w:rsidRPr="000278B0">
        <w:rPr>
          <w:rFonts w:ascii="Arial" w:hAnsi="Arial" w:cs="Arial"/>
          <w:b/>
          <w:bCs/>
          <w:color w:val="0070C0"/>
          <w:szCs w:val="24"/>
        </w:rPr>
        <w:t>15 July 2026</w:t>
      </w:r>
    </w:p>
    <w:p w14:paraId="7F1EE1B2" w14:textId="77777777" w:rsidR="0091415D" w:rsidRDefault="0091415D">
      <w:pPr>
        <w:rPr>
          <w:rFonts w:eastAsiaTheme="majorEastAsia" w:cs="Arial"/>
          <w:b/>
          <w:bCs/>
          <w:color w:val="0070C0"/>
          <w:spacing w:val="15"/>
          <w:sz w:val="28"/>
          <w:highlight w:val="yellow"/>
        </w:rPr>
      </w:pPr>
      <w:r>
        <w:rPr>
          <w:rFonts w:cs="Arial"/>
          <w:b/>
          <w:bCs/>
          <w:color w:val="0070C0"/>
          <w:highlight w:val="yellow"/>
        </w:rPr>
        <w:br w:type="page"/>
      </w:r>
    </w:p>
    <w:p w14:paraId="411543E8" w14:textId="135FF4D5" w:rsidR="0091415D" w:rsidRDefault="0091415D"/>
    <w:sdt>
      <w:sdtPr>
        <w:rPr>
          <w:rFonts w:asciiTheme="minorHAnsi" w:eastAsiaTheme="minorEastAsia" w:hAnsiTheme="minorHAnsi" w:cstheme="minorBidi"/>
          <w:b w:val="0"/>
          <w:bCs w:val="0"/>
          <w:kern w:val="2"/>
          <w:sz w:val="24"/>
          <w:szCs w:val="24"/>
          <w:lang w:eastAsia="en-US"/>
          <w14:ligatures w14:val="standardContextual"/>
        </w:rPr>
        <w:id w:val="-955403297"/>
        <w:docPartObj>
          <w:docPartGallery w:val="Table of Contents"/>
          <w:docPartUnique/>
        </w:docPartObj>
      </w:sdtPr>
      <w:sdtContent>
        <w:p w14:paraId="534F6668" w14:textId="2A38E3C9" w:rsidR="003B26D8" w:rsidRPr="00341AB2" w:rsidRDefault="003B26D8" w:rsidP="00DC4490">
          <w:pPr>
            <w:pStyle w:val="TOCHeading"/>
            <w:numPr>
              <w:ilvl w:val="0"/>
              <w:numId w:val="0"/>
            </w:numPr>
            <w:spacing w:after="120"/>
            <w:ind w:left="567" w:hanging="567"/>
          </w:pPr>
          <w:r w:rsidRPr="00341AB2">
            <w:t>Contents</w:t>
          </w:r>
        </w:p>
        <w:p w14:paraId="66189615" w14:textId="18D5246D" w:rsidR="000278B0" w:rsidRDefault="003B26D8">
          <w:pPr>
            <w:pStyle w:val="TOC1"/>
            <w:tabs>
              <w:tab w:val="left" w:pos="480"/>
              <w:tab w:val="right" w:leader="dot" w:pos="9016"/>
            </w:tabs>
            <w:rPr>
              <w:rFonts w:eastAsiaTheme="minorEastAsia"/>
              <w:noProof/>
              <w:lang w:eastAsia="en-GB"/>
            </w:rPr>
          </w:pPr>
          <w:r w:rsidRPr="00341AB2">
            <w:rPr>
              <w:rFonts w:ascii="Arial" w:hAnsi="Arial" w:cs="Arial"/>
              <w:sz w:val="22"/>
              <w:szCs w:val="22"/>
            </w:rPr>
            <w:fldChar w:fldCharType="begin"/>
          </w:r>
          <w:r w:rsidRPr="00341AB2">
            <w:rPr>
              <w:rFonts w:ascii="Arial" w:hAnsi="Arial" w:cs="Arial"/>
              <w:sz w:val="22"/>
              <w:szCs w:val="22"/>
            </w:rPr>
            <w:instrText xml:space="preserve"> TOC \o "1-3" \h \z \u </w:instrText>
          </w:r>
          <w:r w:rsidRPr="00341AB2">
            <w:rPr>
              <w:rFonts w:ascii="Arial" w:hAnsi="Arial" w:cs="Arial"/>
              <w:sz w:val="22"/>
              <w:szCs w:val="22"/>
            </w:rPr>
            <w:fldChar w:fldCharType="separate"/>
          </w:r>
          <w:hyperlink w:anchor="_Toc234999190" w:history="1">
            <w:r w:rsidR="000278B0" w:rsidRPr="00A545E5">
              <w:rPr>
                <w:rStyle w:val="Hyperlink"/>
                <w:noProof/>
              </w:rPr>
              <w:t>1.</w:t>
            </w:r>
            <w:r w:rsidR="000278B0">
              <w:rPr>
                <w:rFonts w:eastAsiaTheme="minorEastAsia"/>
                <w:noProof/>
                <w:lang w:eastAsia="en-GB"/>
              </w:rPr>
              <w:tab/>
            </w:r>
            <w:r w:rsidR="000278B0" w:rsidRPr="00A545E5">
              <w:rPr>
                <w:rStyle w:val="Hyperlink"/>
                <w:noProof/>
              </w:rPr>
              <w:t>Executive Summary</w:t>
            </w:r>
            <w:r w:rsidR="000278B0">
              <w:rPr>
                <w:noProof/>
                <w:webHidden/>
              </w:rPr>
              <w:tab/>
            </w:r>
            <w:r w:rsidR="000278B0">
              <w:rPr>
                <w:noProof/>
                <w:webHidden/>
              </w:rPr>
              <w:fldChar w:fldCharType="begin"/>
            </w:r>
            <w:r w:rsidR="000278B0">
              <w:rPr>
                <w:noProof/>
                <w:webHidden/>
              </w:rPr>
              <w:instrText xml:space="preserve"> PAGEREF _Toc234999190 \h </w:instrText>
            </w:r>
            <w:r w:rsidR="000278B0">
              <w:rPr>
                <w:noProof/>
                <w:webHidden/>
              </w:rPr>
            </w:r>
            <w:r w:rsidR="000278B0">
              <w:rPr>
                <w:noProof/>
                <w:webHidden/>
              </w:rPr>
              <w:fldChar w:fldCharType="separate"/>
            </w:r>
            <w:r w:rsidR="000A597A">
              <w:rPr>
                <w:noProof/>
                <w:webHidden/>
              </w:rPr>
              <w:t>3</w:t>
            </w:r>
            <w:r w:rsidR="000278B0">
              <w:rPr>
                <w:noProof/>
                <w:webHidden/>
              </w:rPr>
              <w:fldChar w:fldCharType="end"/>
            </w:r>
          </w:hyperlink>
        </w:p>
        <w:p w14:paraId="5842808A" w14:textId="7CE49C4B" w:rsidR="000278B0" w:rsidRPr="006133C4" w:rsidRDefault="000278B0">
          <w:pPr>
            <w:pStyle w:val="TOC1"/>
            <w:tabs>
              <w:tab w:val="left" w:pos="480"/>
              <w:tab w:val="right" w:leader="dot" w:pos="9016"/>
            </w:tabs>
            <w:rPr>
              <w:rFonts w:ascii="Arial" w:eastAsiaTheme="minorEastAsia" w:hAnsi="Arial" w:cs="Arial"/>
              <w:noProof/>
              <w:lang w:eastAsia="en-GB"/>
            </w:rPr>
          </w:pPr>
          <w:hyperlink w:anchor="_Toc234999191" w:history="1">
            <w:r w:rsidRPr="006133C4">
              <w:rPr>
                <w:rStyle w:val="Hyperlink"/>
                <w:rFonts w:ascii="Arial" w:hAnsi="Arial" w:cs="Arial"/>
                <w:noProof/>
              </w:rPr>
              <w:t>2.</w:t>
            </w:r>
            <w:r w:rsidRPr="006133C4">
              <w:rPr>
                <w:rFonts w:ascii="Arial" w:eastAsiaTheme="minorEastAsia" w:hAnsi="Arial" w:cs="Arial"/>
                <w:noProof/>
                <w:lang w:eastAsia="en-GB"/>
              </w:rPr>
              <w:tab/>
            </w:r>
            <w:r w:rsidRPr="006133C4">
              <w:rPr>
                <w:rStyle w:val="Hyperlink"/>
                <w:rFonts w:ascii="Arial" w:hAnsi="Arial" w:cs="Arial"/>
                <w:noProof/>
              </w:rPr>
              <w:t>Introduction</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_Toc234999191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6</w:t>
            </w:r>
            <w:r w:rsidRPr="006133C4">
              <w:rPr>
                <w:rFonts w:ascii="Arial" w:hAnsi="Arial" w:cs="Arial"/>
                <w:noProof/>
                <w:webHidden/>
              </w:rPr>
              <w:fldChar w:fldCharType="end"/>
            </w:r>
          </w:hyperlink>
        </w:p>
        <w:p w14:paraId="0A4A10F8" w14:textId="44A5098B" w:rsidR="000278B0" w:rsidRPr="006133C4" w:rsidRDefault="000278B0">
          <w:pPr>
            <w:pStyle w:val="TOC1"/>
            <w:tabs>
              <w:tab w:val="left" w:pos="480"/>
              <w:tab w:val="right" w:leader="dot" w:pos="9016"/>
            </w:tabs>
            <w:rPr>
              <w:rFonts w:ascii="Arial" w:eastAsiaTheme="minorEastAsia" w:hAnsi="Arial" w:cs="Arial"/>
              <w:noProof/>
              <w:lang w:eastAsia="en-GB"/>
            </w:rPr>
          </w:pPr>
          <w:hyperlink w:anchor="_Toc234999192" w:history="1">
            <w:r w:rsidRPr="006133C4">
              <w:rPr>
                <w:rStyle w:val="Hyperlink"/>
                <w:rFonts w:ascii="Arial" w:hAnsi="Arial" w:cs="Arial"/>
                <w:noProof/>
              </w:rPr>
              <w:t>3.</w:t>
            </w:r>
            <w:r w:rsidRPr="006133C4">
              <w:rPr>
                <w:rFonts w:ascii="Arial" w:eastAsiaTheme="minorEastAsia" w:hAnsi="Arial" w:cs="Arial"/>
                <w:noProof/>
                <w:lang w:eastAsia="en-GB"/>
              </w:rPr>
              <w:tab/>
            </w:r>
            <w:r w:rsidRPr="006133C4">
              <w:rPr>
                <w:rStyle w:val="Hyperlink"/>
                <w:rFonts w:ascii="Arial" w:hAnsi="Arial" w:cs="Arial"/>
                <w:noProof/>
              </w:rPr>
              <w:t>Background to this review</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_Toc234999192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7</w:t>
            </w:r>
            <w:r w:rsidRPr="006133C4">
              <w:rPr>
                <w:rFonts w:ascii="Arial" w:hAnsi="Arial" w:cs="Arial"/>
                <w:noProof/>
                <w:webHidden/>
              </w:rPr>
              <w:fldChar w:fldCharType="end"/>
            </w:r>
          </w:hyperlink>
        </w:p>
        <w:p w14:paraId="56799D9C" w14:textId="6C0F48A4" w:rsidR="000278B0" w:rsidRPr="006133C4" w:rsidRDefault="000278B0">
          <w:pPr>
            <w:pStyle w:val="TOC1"/>
            <w:tabs>
              <w:tab w:val="left" w:pos="480"/>
              <w:tab w:val="right" w:leader="dot" w:pos="9016"/>
            </w:tabs>
            <w:rPr>
              <w:rFonts w:ascii="Arial" w:eastAsiaTheme="minorEastAsia" w:hAnsi="Arial" w:cs="Arial"/>
              <w:noProof/>
              <w:lang w:eastAsia="en-GB"/>
            </w:rPr>
          </w:pPr>
          <w:hyperlink w:anchor="_Toc234999193" w:history="1">
            <w:r w:rsidRPr="006133C4">
              <w:rPr>
                <w:rStyle w:val="Hyperlink"/>
                <w:rFonts w:ascii="Arial" w:hAnsi="Arial" w:cs="Arial"/>
                <w:noProof/>
              </w:rPr>
              <w:t>4.</w:t>
            </w:r>
            <w:r w:rsidRPr="006133C4">
              <w:rPr>
                <w:rFonts w:ascii="Arial" w:eastAsiaTheme="minorEastAsia" w:hAnsi="Arial" w:cs="Arial"/>
                <w:noProof/>
                <w:lang w:eastAsia="en-GB"/>
              </w:rPr>
              <w:tab/>
            </w:r>
            <w:r w:rsidRPr="006133C4">
              <w:rPr>
                <w:rStyle w:val="Hyperlink"/>
                <w:rFonts w:ascii="Arial" w:hAnsi="Arial" w:cs="Arial"/>
                <w:noProof/>
              </w:rPr>
              <w:t>Representations by HealthHero</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_Toc234999193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8</w:t>
            </w:r>
            <w:r w:rsidRPr="006133C4">
              <w:rPr>
                <w:rFonts w:ascii="Arial" w:hAnsi="Arial" w:cs="Arial"/>
                <w:noProof/>
                <w:webHidden/>
              </w:rPr>
              <w:fldChar w:fldCharType="end"/>
            </w:r>
          </w:hyperlink>
        </w:p>
        <w:p w14:paraId="12A04743" w14:textId="63B0DAA4" w:rsidR="000278B0" w:rsidRPr="006133C4" w:rsidRDefault="000278B0">
          <w:pPr>
            <w:pStyle w:val="TOC1"/>
            <w:tabs>
              <w:tab w:val="left" w:pos="480"/>
              <w:tab w:val="right" w:leader="dot" w:pos="9016"/>
            </w:tabs>
            <w:rPr>
              <w:rFonts w:ascii="Arial" w:eastAsiaTheme="minorEastAsia" w:hAnsi="Arial" w:cs="Arial"/>
              <w:noProof/>
              <w:lang w:eastAsia="en-GB"/>
            </w:rPr>
          </w:pPr>
          <w:hyperlink w:anchor="_Toc234999194" w:history="1">
            <w:r w:rsidRPr="006133C4">
              <w:rPr>
                <w:rStyle w:val="Hyperlink"/>
                <w:rFonts w:ascii="Arial" w:hAnsi="Arial" w:cs="Arial"/>
                <w:noProof/>
              </w:rPr>
              <w:t>5.</w:t>
            </w:r>
            <w:r w:rsidRPr="006133C4">
              <w:rPr>
                <w:rFonts w:ascii="Arial" w:eastAsiaTheme="minorEastAsia" w:hAnsi="Arial" w:cs="Arial"/>
                <w:noProof/>
                <w:lang w:eastAsia="en-GB"/>
              </w:rPr>
              <w:tab/>
            </w:r>
            <w:r w:rsidRPr="006133C4">
              <w:rPr>
                <w:rStyle w:val="Hyperlink"/>
                <w:rFonts w:ascii="Arial" w:hAnsi="Arial" w:cs="Arial"/>
                <w:noProof/>
              </w:rPr>
              <w:t>Panel Assessment</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_Toc234999194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10</w:t>
            </w:r>
            <w:r w:rsidRPr="006133C4">
              <w:rPr>
                <w:rFonts w:ascii="Arial" w:hAnsi="Arial" w:cs="Arial"/>
                <w:noProof/>
                <w:webHidden/>
              </w:rPr>
              <w:fldChar w:fldCharType="end"/>
            </w:r>
          </w:hyperlink>
        </w:p>
        <w:p w14:paraId="29DA83CC" w14:textId="04852877" w:rsidR="000278B0" w:rsidRPr="006133C4" w:rsidRDefault="000278B0">
          <w:pPr>
            <w:pStyle w:val="TOC2"/>
            <w:tabs>
              <w:tab w:val="left" w:pos="960"/>
              <w:tab w:val="right" w:leader="dot" w:pos="9016"/>
            </w:tabs>
            <w:rPr>
              <w:rFonts w:ascii="Arial" w:eastAsiaTheme="minorEastAsia" w:hAnsi="Arial" w:cs="Arial"/>
              <w:noProof/>
              <w:lang w:eastAsia="en-GB"/>
            </w:rPr>
          </w:pPr>
          <w:hyperlink w:anchor="_Toc234999195" w:history="1">
            <w:r w:rsidRPr="006133C4">
              <w:rPr>
                <w:rStyle w:val="Hyperlink"/>
                <w:rFonts w:ascii="Arial" w:hAnsi="Arial" w:cs="Arial"/>
                <w:noProof/>
              </w:rPr>
              <w:t>5.1</w:t>
            </w:r>
            <w:r w:rsidRPr="006133C4">
              <w:rPr>
                <w:rFonts w:ascii="Arial" w:eastAsiaTheme="minorEastAsia" w:hAnsi="Arial" w:cs="Arial"/>
                <w:noProof/>
                <w:lang w:eastAsia="en-GB"/>
              </w:rPr>
              <w:tab/>
            </w:r>
            <w:r w:rsidRPr="006133C4">
              <w:rPr>
                <w:rStyle w:val="Hyperlink"/>
                <w:rFonts w:ascii="Arial" w:hAnsi="Arial" w:cs="Arial"/>
                <w:noProof/>
              </w:rPr>
              <w:t>NEL ICB’s evaluation and scoring of LAS’s response to Question 2.4</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_Toc234999195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10</w:t>
            </w:r>
            <w:r w:rsidRPr="006133C4">
              <w:rPr>
                <w:rFonts w:ascii="Arial" w:hAnsi="Arial" w:cs="Arial"/>
                <w:noProof/>
                <w:webHidden/>
              </w:rPr>
              <w:fldChar w:fldCharType="end"/>
            </w:r>
          </w:hyperlink>
        </w:p>
        <w:p w14:paraId="3EFEF443" w14:textId="334401BE" w:rsidR="000278B0" w:rsidRPr="006133C4" w:rsidRDefault="000278B0">
          <w:pPr>
            <w:pStyle w:val="TOC2"/>
            <w:tabs>
              <w:tab w:val="left" w:pos="960"/>
              <w:tab w:val="right" w:leader="dot" w:pos="9016"/>
            </w:tabs>
            <w:rPr>
              <w:rFonts w:ascii="Arial" w:eastAsiaTheme="minorEastAsia" w:hAnsi="Arial" w:cs="Arial"/>
              <w:noProof/>
              <w:lang w:eastAsia="en-GB"/>
            </w:rPr>
          </w:pPr>
          <w:hyperlink w:anchor="_Toc234999196" w:history="1">
            <w:r w:rsidRPr="006133C4">
              <w:rPr>
                <w:rStyle w:val="Hyperlink"/>
                <w:rFonts w:ascii="Arial" w:hAnsi="Arial" w:cs="Arial"/>
                <w:noProof/>
              </w:rPr>
              <w:t>5.2</w:t>
            </w:r>
            <w:r w:rsidRPr="006133C4">
              <w:rPr>
                <w:rFonts w:ascii="Arial" w:eastAsiaTheme="minorEastAsia" w:hAnsi="Arial" w:cs="Arial"/>
                <w:noProof/>
                <w:lang w:eastAsia="en-GB"/>
              </w:rPr>
              <w:tab/>
            </w:r>
            <w:r w:rsidRPr="006133C4">
              <w:rPr>
                <w:rStyle w:val="Hyperlink"/>
                <w:rFonts w:ascii="Arial" w:hAnsi="Arial" w:cs="Arial"/>
                <w:noProof/>
              </w:rPr>
              <w:t>NEL ICB’s evaluation of LAS’s financial proposal</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_Toc234999196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16</w:t>
            </w:r>
            <w:r w:rsidRPr="006133C4">
              <w:rPr>
                <w:rFonts w:ascii="Arial" w:hAnsi="Arial" w:cs="Arial"/>
                <w:noProof/>
                <w:webHidden/>
              </w:rPr>
              <w:fldChar w:fldCharType="end"/>
            </w:r>
          </w:hyperlink>
        </w:p>
        <w:p w14:paraId="55ED8F4C" w14:textId="4D98B8D0" w:rsidR="000278B0" w:rsidRPr="006133C4" w:rsidRDefault="000278B0">
          <w:pPr>
            <w:pStyle w:val="TOC2"/>
            <w:tabs>
              <w:tab w:val="left" w:pos="960"/>
              <w:tab w:val="right" w:leader="dot" w:pos="9016"/>
            </w:tabs>
            <w:rPr>
              <w:rFonts w:ascii="Arial" w:eastAsiaTheme="minorEastAsia" w:hAnsi="Arial" w:cs="Arial"/>
              <w:noProof/>
              <w:lang w:eastAsia="en-GB"/>
            </w:rPr>
          </w:pPr>
          <w:hyperlink w:anchor="_Toc234999197" w:history="1">
            <w:r w:rsidRPr="006133C4">
              <w:rPr>
                <w:rStyle w:val="Hyperlink"/>
                <w:rFonts w:ascii="Arial" w:hAnsi="Arial" w:cs="Arial"/>
                <w:noProof/>
              </w:rPr>
              <w:t>5.3</w:t>
            </w:r>
            <w:r w:rsidRPr="006133C4">
              <w:rPr>
                <w:rFonts w:ascii="Arial" w:eastAsiaTheme="minorEastAsia" w:hAnsi="Arial" w:cs="Arial"/>
                <w:noProof/>
                <w:lang w:eastAsia="en-GB"/>
              </w:rPr>
              <w:tab/>
            </w:r>
            <w:r w:rsidRPr="006133C4">
              <w:rPr>
                <w:rStyle w:val="Hyperlink"/>
                <w:rFonts w:ascii="Arial" w:hAnsi="Arial" w:cs="Arial"/>
                <w:noProof/>
              </w:rPr>
              <w:t>NEL ICB’s record keeping</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_Toc234999197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20</w:t>
            </w:r>
            <w:r w:rsidRPr="006133C4">
              <w:rPr>
                <w:rFonts w:ascii="Arial" w:hAnsi="Arial" w:cs="Arial"/>
                <w:noProof/>
                <w:webHidden/>
              </w:rPr>
              <w:fldChar w:fldCharType="end"/>
            </w:r>
          </w:hyperlink>
        </w:p>
        <w:p w14:paraId="159F321A" w14:textId="786A60A5" w:rsidR="000278B0" w:rsidRPr="006133C4" w:rsidRDefault="000278B0">
          <w:pPr>
            <w:pStyle w:val="TOC2"/>
            <w:tabs>
              <w:tab w:val="left" w:pos="960"/>
              <w:tab w:val="right" w:leader="dot" w:pos="9016"/>
            </w:tabs>
            <w:rPr>
              <w:rFonts w:ascii="Arial" w:eastAsiaTheme="minorEastAsia" w:hAnsi="Arial" w:cs="Arial"/>
              <w:noProof/>
              <w:lang w:eastAsia="en-GB"/>
            </w:rPr>
          </w:pPr>
          <w:hyperlink w:anchor="_Toc234999198" w:history="1">
            <w:r w:rsidRPr="006133C4">
              <w:rPr>
                <w:rStyle w:val="Hyperlink"/>
                <w:rFonts w:ascii="Arial" w:hAnsi="Arial" w:cs="Arial"/>
                <w:noProof/>
              </w:rPr>
              <w:t>5.4</w:t>
            </w:r>
            <w:r w:rsidRPr="006133C4">
              <w:rPr>
                <w:rFonts w:ascii="Arial" w:eastAsiaTheme="minorEastAsia" w:hAnsi="Arial" w:cs="Arial"/>
                <w:noProof/>
                <w:lang w:eastAsia="en-GB"/>
              </w:rPr>
              <w:tab/>
            </w:r>
            <w:r w:rsidRPr="006133C4">
              <w:rPr>
                <w:rStyle w:val="Hyperlink"/>
                <w:rFonts w:ascii="Arial" w:hAnsi="Arial" w:cs="Arial"/>
                <w:noProof/>
              </w:rPr>
              <w:t>NEL ICB’s review of HealthHero’s representations</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_Toc234999198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22</w:t>
            </w:r>
            <w:r w:rsidRPr="006133C4">
              <w:rPr>
                <w:rFonts w:ascii="Arial" w:hAnsi="Arial" w:cs="Arial"/>
                <w:noProof/>
                <w:webHidden/>
              </w:rPr>
              <w:fldChar w:fldCharType="end"/>
            </w:r>
          </w:hyperlink>
        </w:p>
        <w:p w14:paraId="1751BA9B" w14:textId="46A2C55C" w:rsidR="000278B0" w:rsidRPr="006133C4" w:rsidRDefault="000278B0">
          <w:pPr>
            <w:pStyle w:val="TOC2"/>
            <w:tabs>
              <w:tab w:val="left" w:pos="960"/>
              <w:tab w:val="right" w:leader="dot" w:pos="9016"/>
            </w:tabs>
            <w:rPr>
              <w:rFonts w:ascii="Arial" w:eastAsiaTheme="minorEastAsia" w:hAnsi="Arial" w:cs="Arial"/>
              <w:noProof/>
              <w:lang w:eastAsia="en-GB"/>
            </w:rPr>
          </w:pPr>
          <w:hyperlink w:anchor="_Toc234999199" w:history="1">
            <w:r w:rsidRPr="006133C4">
              <w:rPr>
                <w:rStyle w:val="Hyperlink"/>
                <w:rFonts w:ascii="Arial" w:hAnsi="Arial" w:cs="Arial"/>
                <w:noProof/>
              </w:rPr>
              <w:t>5.5</w:t>
            </w:r>
            <w:r w:rsidRPr="006133C4">
              <w:rPr>
                <w:rFonts w:ascii="Arial" w:eastAsiaTheme="minorEastAsia" w:hAnsi="Arial" w:cs="Arial"/>
                <w:noProof/>
                <w:lang w:eastAsia="en-GB"/>
              </w:rPr>
              <w:tab/>
            </w:r>
            <w:r w:rsidRPr="006133C4">
              <w:rPr>
                <w:rStyle w:val="Hyperlink"/>
                <w:rFonts w:ascii="Arial" w:hAnsi="Arial" w:cs="Arial"/>
                <w:noProof/>
              </w:rPr>
              <w:t>NEL ICB’s response to HealthHero’s information requests</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_Toc234999199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26</w:t>
            </w:r>
            <w:r w:rsidRPr="006133C4">
              <w:rPr>
                <w:rFonts w:ascii="Arial" w:hAnsi="Arial" w:cs="Arial"/>
                <w:noProof/>
                <w:webHidden/>
              </w:rPr>
              <w:fldChar w:fldCharType="end"/>
            </w:r>
          </w:hyperlink>
        </w:p>
        <w:p w14:paraId="357097C3" w14:textId="043C5FA1" w:rsidR="000278B0" w:rsidRPr="006133C4" w:rsidRDefault="000278B0">
          <w:pPr>
            <w:pStyle w:val="TOC1"/>
            <w:tabs>
              <w:tab w:val="left" w:pos="480"/>
              <w:tab w:val="right" w:leader="dot" w:pos="9016"/>
            </w:tabs>
            <w:rPr>
              <w:rFonts w:ascii="Arial" w:eastAsiaTheme="minorEastAsia" w:hAnsi="Arial" w:cs="Arial"/>
              <w:noProof/>
              <w:lang w:eastAsia="en-GB"/>
            </w:rPr>
          </w:pPr>
          <w:hyperlink w:anchor="_Toc234999200" w:history="1">
            <w:r w:rsidRPr="006133C4">
              <w:rPr>
                <w:rStyle w:val="Hyperlink"/>
                <w:rFonts w:ascii="Arial" w:hAnsi="Arial" w:cs="Arial"/>
                <w:noProof/>
              </w:rPr>
              <w:t>6.</w:t>
            </w:r>
            <w:r w:rsidRPr="006133C4">
              <w:rPr>
                <w:rFonts w:ascii="Arial" w:eastAsiaTheme="minorEastAsia" w:hAnsi="Arial" w:cs="Arial"/>
                <w:noProof/>
                <w:lang w:eastAsia="en-GB"/>
              </w:rPr>
              <w:tab/>
            </w:r>
            <w:r w:rsidRPr="006133C4">
              <w:rPr>
                <w:rStyle w:val="Hyperlink"/>
                <w:rFonts w:ascii="Arial" w:hAnsi="Arial" w:cs="Arial"/>
                <w:noProof/>
              </w:rPr>
              <w:t>Panel Advice</w:t>
            </w:r>
            <w:r w:rsidRPr="006133C4">
              <w:rPr>
                <w:rFonts w:ascii="Arial" w:hAnsi="Arial" w:cs="Arial"/>
                <w:noProof/>
                <w:webHidden/>
              </w:rPr>
              <w:tab/>
            </w:r>
            <w:r w:rsidRPr="006133C4">
              <w:rPr>
                <w:rFonts w:ascii="Arial" w:hAnsi="Arial" w:cs="Arial"/>
                <w:noProof/>
                <w:webHidden/>
              </w:rPr>
              <w:fldChar w:fldCharType="begin"/>
            </w:r>
            <w:r w:rsidRPr="006133C4">
              <w:rPr>
                <w:rFonts w:ascii="Arial" w:hAnsi="Arial" w:cs="Arial"/>
                <w:noProof/>
                <w:webHidden/>
              </w:rPr>
              <w:instrText xml:space="preserve"> PAGEREF _Toc234999200 \h </w:instrText>
            </w:r>
            <w:r w:rsidRPr="006133C4">
              <w:rPr>
                <w:rFonts w:ascii="Arial" w:hAnsi="Arial" w:cs="Arial"/>
                <w:noProof/>
                <w:webHidden/>
              </w:rPr>
            </w:r>
            <w:r w:rsidRPr="006133C4">
              <w:rPr>
                <w:rFonts w:ascii="Arial" w:hAnsi="Arial" w:cs="Arial"/>
                <w:noProof/>
                <w:webHidden/>
              </w:rPr>
              <w:fldChar w:fldCharType="separate"/>
            </w:r>
            <w:r w:rsidR="000A597A">
              <w:rPr>
                <w:rFonts w:ascii="Arial" w:hAnsi="Arial" w:cs="Arial"/>
                <w:noProof/>
                <w:webHidden/>
              </w:rPr>
              <w:t>29</w:t>
            </w:r>
            <w:r w:rsidRPr="006133C4">
              <w:rPr>
                <w:rFonts w:ascii="Arial" w:hAnsi="Arial" w:cs="Arial"/>
                <w:noProof/>
                <w:webHidden/>
              </w:rPr>
              <w:fldChar w:fldCharType="end"/>
            </w:r>
          </w:hyperlink>
        </w:p>
        <w:p w14:paraId="2818948D" w14:textId="3B7AEA4F" w:rsidR="003B26D8" w:rsidRPr="00780CDF" w:rsidRDefault="003B26D8">
          <w:pPr>
            <w:rPr>
              <w:rFonts w:ascii="Arial" w:hAnsi="Arial" w:cs="Arial"/>
            </w:rPr>
          </w:pPr>
          <w:r w:rsidRPr="00341AB2">
            <w:rPr>
              <w:rFonts w:ascii="Arial" w:hAnsi="Arial" w:cs="Arial"/>
              <w:b/>
              <w:sz w:val="22"/>
              <w:szCs w:val="22"/>
            </w:rPr>
            <w:fldChar w:fldCharType="end"/>
          </w:r>
        </w:p>
      </w:sdtContent>
    </w:sdt>
    <w:p w14:paraId="63405044" w14:textId="77777777" w:rsidR="0091415D" w:rsidRDefault="0091415D">
      <w:r>
        <w:br w:type="page"/>
      </w:r>
    </w:p>
    <w:p w14:paraId="5962C37F" w14:textId="736C51C5" w:rsidR="0091415D" w:rsidRDefault="0091415D" w:rsidP="00BE6AF7">
      <w:pPr>
        <w:pStyle w:val="Heading1"/>
      </w:pPr>
      <w:bookmarkStart w:id="0" w:name="_Toc217383382"/>
      <w:bookmarkStart w:id="1" w:name="_Toc234999190"/>
      <w:r w:rsidRPr="0091415D">
        <w:lastRenderedPageBreak/>
        <w:t>Executive Summary</w:t>
      </w:r>
      <w:bookmarkEnd w:id="0"/>
      <w:bookmarkEnd w:id="1"/>
    </w:p>
    <w:p w14:paraId="20B66116" w14:textId="645BEA88" w:rsidR="001345A7" w:rsidRDefault="001345A7" w:rsidP="001345A7">
      <w:pPr>
        <w:pStyle w:val="ListParagraph"/>
      </w:pPr>
      <w:r>
        <w:t xml:space="preserve">On 10 April 2026, </w:t>
      </w:r>
      <w:proofErr w:type="spellStart"/>
      <w:r>
        <w:t>HealthHero</w:t>
      </w:r>
      <w:proofErr w:type="spellEnd"/>
      <w:r>
        <w:t xml:space="preserve"> Integrated Care Limited (</w:t>
      </w:r>
      <w:proofErr w:type="spellStart"/>
      <w:r>
        <w:t>HealthHero</w:t>
      </w:r>
      <w:proofErr w:type="spellEnd"/>
      <w:r>
        <w:t xml:space="preserve">) asked the Independent Patient Choice and Procurement Panel (the Panel) to advise on the provider selection process conducted by NHS </w:t>
      </w:r>
      <w:proofErr w:type="gramStart"/>
      <w:r>
        <w:t>North East</w:t>
      </w:r>
      <w:proofErr w:type="gramEnd"/>
      <w:r>
        <w:t xml:space="preserve"> London Integrated Care Board (NEL ICB) for its 111 Integrated Urgent Care (111 IUC) service.</w:t>
      </w:r>
    </w:p>
    <w:p w14:paraId="0FB73E45" w14:textId="3B35580D" w:rsidR="001345A7" w:rsidRDefault="001345A7" w:rsidP="001345A7">
      <w:pPr>
        <w:pStyle w:val="ListParagraph"/>
      </w:pPr>
      <w:proofErr w:type="spellStart"/>
      <w:r>
        <w:t>HealthHero’s</w:t>
      </w:r>
      <w:proofErr w:type="spellEnd"/>
      <w:r>
        <w:t xml:space="preserve"> request for a Panel review was accepted on 14 April 2026, following an assessment of its request against the eligibility requirements and prioritisation criteria that make up the Panel’s case acceptance criteria.</w:t>
      </w:r>
    </w:p>
    <w:p w14:paraId="532E65FE" w14:textId="26EFB205" w:rsidR="001345A7" w:rsidRDefault="001345A7" w:rsidP="001345A7">
      <w:pPr>
        <w:pStyle w:val="ListParagraph"/>
      </w:pPr>
      <w:r>
        <w:t xml:space="preserve">NEL ICB is seeking to award a new contract for its 111 IUC service. This service, which is currently accessed by more than 73,000 patients each month, is a significant entry point for urgent and emergency care in </w:t>
      </w:r>
      <w:proofErr w:type="gramStart"/>
      <w:r>
        <w:t>North East</w:t>
      </w:r>
      <w:proofErr w:type="gramEnd"/>
      <w:r>
        <w:t xml:space="preserve"> London.</w:t>
      </w:r>
    </w:p>
    <w:p w14:paraId="360B98B7" w14:textId="660C6F31" w:rsidR="001345A7" w:rsidRDefault="001345A7" w:rsidP="001345A7">
      <w:pPr>
        <w:pStyle w:val="ListParagraph"/>
      </w:pPr>
      <w:r>
        <w:t xml:space="preserve">NEL ICB told the Panel that while its 111 IUC service broadly meets national KPIs, the service’s clinical pathways require significant transformation to deliver an up-to-date, efficient and effective service. For example, around 20% of patients call the 111 service multiple times before their needs are met and there </w:t>
      </w:r>
      <w:proofErr w:type="gramStart"/>
      <w:r>
        <w:t>is</w:t>
      </w:r>
      <w:proofErr w:type="gramEnd"/>
      <w:r>
        <w:t xml:space="preserve"> poor utilisation and inappropriate use of directly bookable appointments in primary care.</w:t>
      </w:r>
    </w:p>
    <w:p w14:paraId="75EE7D58" w14:textId="708624FF" w:rsidR="001345A7" w:rsidRDefault="001345A7" w:rsidP="001345A7">
      <w:pPr>
        <w:pStyle w:val="ListParagraph"/>
        <w:spacing w:after="120"/>
      </w:pPr>
      <w:r>
        <w:t>To help address these issues, NEL ICB has developed a new service specification as part of the provider selection process for the new 111 IUC contract. According to NEL ICB’s Clinical Lead for the procurement, the ICB’s aim is build a service that has two patient contacts, the first for triage and the second for definitive care, using the opportunities afforded by new technology.</w:t>
      </w:r>
    </w:p>
    <w:p w14:paraId="1837E7BD" w14:textId="0FEC0AFC" w:rsidR="001345A7" w:rsidRDefault="001345A7" w:rsidP="001345A7">
      <w:pPr>
        <w:pStyle w:val="ListParagraph"/>
      </w:pPr>
      <w:r>
        <w:t xml:space="preserve">The provider selection process for the new 111 IUC contract started in </w:t>
      </w:r>
      <w:r w:rsidRPr="0076014D">
        <w:t>October 2024</w:t>
      </w:r>
      <w:r>
        <w:t xml:space="preserve">, when </w:t>
      </w:r>
      <w:r w:rsidRPr="0076014D">
        <w:t xml:space="preserve">two Prior Information Notices </w:t>
      </w:r>
      <w:r>
        <w:t>(PINs) were published. These notices</w:t>
      </w:r>
      <w:r w:rsidRPr="0076014D">
        <w:t xml:space="preserve"> </w:t>
      </w:r>
      <w:r>
        <w:t>informed interested providers that NEL ICB was “</w:t>
      </w:r>
      <w:r w:rsidRPr="001B173E">
        <w:t xml:space="preserve">working to develop a new </w:t>
      </w:r>
      <w:r>
        <w:t xml:space="preserve">[111 IUC] </w:t>
      </w:r>
      <w:r w:rsidRPr="001B173E">
        <w:t>model that considers other key transformational deliverables across our sector</w:t>
      </w:r>
      <w:r>
        <w:t>”</w:t>
      </w:r>
      <w:r w:rsidRPr="001B173E">
        <w:t>.</w:t>
      </w:r>
      <w:r>
        <w:t xml:space="preserve"> Interested providers were invited </w:t>
      </w:r>
      <w:r w:rsidRPr="0076014D">
        <w:t xml:space="preserve">to engagement events and </w:t>
      </w:r>
      <w:r>
        <w:t xml:space="preserve">to complete </w:t>
      </w:r>
      <w:r w:rsidRPr="0076014D">
        <w:t>questionnaires</w:t>
      </w:r>
      <w:r>
        <w:t xml:space="preserve"> to help inform NEL ICB’s understanding of providers’ views and the provider market.</w:t>
      </w:r>
    </w:p>
    <w:p w14:paraId="33C20957" w14:textId="0BF5F0E8" w:rsidR="001345A7" w:rsidRDefault="001345A7" w:rsidP="001345A7">
      <w:pPr>
        <w:pStyle w:val="ListParagraph"/>
      </w:pPr>
      <w:r>
        <w:t xml:space="preserve">On 28 April 2025, NEL ICB set out its intention to follow the competitive process when selecting a provider for the new 111 IUC contract. The new contract has a </w:t>
      </w:r>
      <w:proofErr w:type="gramStart"/>
      <w:r>
        <w:t>three year</w:t>
      </w:r>
      <w:proofErr w:type="gramEnd"/>
      <w:r>
        <w:t xml:space="preserve"> duration, with options to extend the contract twice, by two years on each occasion. The intended start date was originally 1 August 2026 and the total value of the contract over the full </w:t>
      </w:r>
      <w:proofErr w:type="gramStart"/>
      <w:r>
        <w:t>seven year</w:t>
      </w:r>
      <w:proofErr w:type="gramEnd"/>
      <w:r>
        <w:t xml:space="preserve"> duration is approximately £126.8 million (excluding VAT).</w:t>
      </w:r>
    </w:p>
    <w:p w14:paraId="35ED139E" w14:textId="77777777" w:rsidR="001345A7" w:rsidRDefault="001345A7" w:rsidP="001345A7">
      <w:pPr>
        <w:pStyle w:val="ListParagraph"/>
        <w:spacing w:after="0"/>
      </w:pPr>
      <w:r w:rsidRPr="005D696A">
        <w:t xml:space="preserve">The procurement was </w:t>
      </w:r>
      <w:r>
        <w:t xml:space="preserve">carried out in four </w:t>
      </w:r>
      <w:r w:rsidRPr="005D696A">
        <w:t>stages</w:t>
      </w:r>
      <w:r>
        <w:t>:</w:t>
      </w:r>
    </w:p>
    <w:p w14:paraId="63165309" w14:textId="77777777" w:rsidR="001345A7" w:rsidRDefault="001345A7" w:rsidP="001345A7">
      <w:pPr>
        <w:pStyle w:val="ListParagraph"/>
        <w:numPr>
          <w:ilvl w:val="0"/>
          <w:numId w:val="24"/>
        </w:numPr>
        <w:spacing w:after="0"/>
      </w:pPr>
      <w:r w:rsidRPr="005D696A">
        <w:t xml:space="preserve">Stage 1: Preliminary </w:t>
      </w:r>
      <w:r>
        <w:t>c</w:t>
      </w:r>
      <w:r w:rsidRPr="005D696A">
        <w:t xml:space="preserve">ompliance </w:t>
      </w:r>
      <w:r>
        <w:t>r</w:t>
      </w:r>
      <w:r w:rsidRPr="005D696A">
        <w:t>eview</w:t>
      </w:r>
      <w:r>
        <w:t>;</w:t>
      </w:r>
    </w:p>
    <w:p w14:paraId="6A7C7AC6" w14:textId="77777777" w:rsidR="001345A7" w:rsidRDefault="001345A7" w:rsidP="001345A7">
      <w:pPr>
        <w:pStyle w:val="ListParagraph"/>
        <w:numPr>
          <w:ilvl w:val="0"/>
          <w:numId w:val="24"/>
        </w:numPr>
        <w:spacing w:after="0"/>
      </w:pPr>
      <w:r w:rsidRPr="005D696A">
        <w:t xml:space="preserve">Stage 2: Evaluation of the </w:t>
      </w:r>
      <w:r>
        <w:t>b</w:t>
      </w:r>
      <w:r w:rsidRPr="005D696A">
        <w:t xml:space="preserve">asic </w:t>
      </w:r>
      <w:r>
        <w:t>s</w:t>
      </w:r>
      <w:r w:rsidRPr="005D696A">
        <w:t xml:space="preserve">election </w:t>
      </w:r>
      <w:r>
        <w:t>c</w:t>
      </w:r>
      <w:r w:rsidRPr="005D696A">
        <w:t xml:space="preserve">riteria </w:t>
      </w:r>
      <w:r>
        <w:t>q</w:t>
      </w:r>
      <w:r w:rsidRPr="005D696A">
        <w:t xml:space="preserve">uestionnaire and </w:t>
      </w:r>
      <w:r>
        <w:t>Invitation to Tender (ITT)</w:t>
      </w:r>
      <w:r w:rsidRPr="005D696A">
        <w:t xml:space="preserve"> </w:t>
      </w:r>
      <w:r>
        <w:t>q</w:t>
      </w:r>
      <w:r w:rsidRPr="005D696A">
        <w:t>uestionnaire</w:t>
      </w:r>
      <w:r>
        <w:t>;</w:t>
      </w:r>
    </w:p>
    <w:p w14:paraId="447EFD75" w14:textId="77777777" w:rsidR="001345A7" w:rsidRDefault="001345A7" w:rsidP="001345A7">
      <w:pPr>
        <w:pStyle w:val="ListParagraph"/>
        <w:numPr>
          <w:ilvl w:val="0"/>
          <w:numId w:val="24"/>
        </w:numPr>
        <w:spacing w:after="0"/>
      </w:pPr>
      <w:r w:rsidRPr="005D696A">
        <w:t xml:space="preserve">Stage 3: Provider </w:t>
      </w:r>
      <w:r>
        <w:t>p</w:t>
      </w:r>
      <w:r w:rsidRPr="005D696A">
        <w:t xml:space="preserve">resentation </w:t>
      </w:r>
      <w:r>
        <w:t>and</w:t>
      </w:r>
      <w:r w:rsidRPr="005D696A">
        <w:t xml:space="preserve"> </w:t>
      </w:r>
      <w:r>
        <w:t>i</w:t>
      </w:r>
      <w:r w:rsidRPr="005D696A">
        <w:t>nterview</w:t>
      </w:r>
      <w:r>
        <w:t>;</w:t>
      </w:r>
      <w:r w:rsidRPr="005D696A">
        <w:t xml:space="preserve"> and</w:t>
      </w:r>
    </w:p>
    <w:p w14:paraId="56CE5130" w14:textId="77CA3D89" w:rsidR="001345A7" w:rsidRDefault="001345A7" w:rsidP="001345A7">
      <w:pPr>
        <w:pStyle w:val="ListParagraph"/>
        <w:numPr>
          <w:ilvl w:val="0"/>
          <w:numId w:val="24"/>
        </w:numPr>
      </w:pPr>
      <w:r w:rsidRPr="005D696A">
        <w:t xml:space="preserve">Stage 4: </w:t>
      </w:r>
      <w:r>
        <w:t>N</w:t>
      </w:r>
      <w:r w:rsidRPr="005D696A">
        <w:t xml:space="preserve">otification of </w:t>
      </w:r>
      <w:r>
        <w:t>e</w:t>
      </w:r>
      <w:r w:rsidRPr="005D696A">
        <w:t xml:space="preserve">valuation </w:t>
      </w:r>
      <w:r>
        <w:t>o</w:t>
      </w:r>
      <w:r w:rsidRPr="005D696A">
        <w:t xml:space="preserve">utcome and </w:t>
      </w:r>
      <w:r>
        <w:t>p</w:t>
      </w:r>
      <w:r w:rsidRPr="005D696A">
        <w:t xml:space="preserve">rovisional </w:t>
      </w:r>
      <w:r>
        <w:t>a</w:t>
      </w:r>
      <w:r w:rsidRPr="005D696A">
        <w:t xml:space="preserve">ward </w:t>
      </w:r>
      <w:r>
        <w:t>d</w:t>
      </w:r>
      <w:r w:rsidRPr="005D696A">
        <w:t>ecision</w:t>
      </w:r>
      <w:r>
        <w:t>.</w:t>
      </w:r>
    </w:p>
    <w:p w14:paraId="440D768E" w14:textId="0B645444" w:rsidR="001345A7" w:rsidRDefault="001345A7" w:rsidP="001345A7">
      <w:pPr>
        <w:pStyle w:val="ListParagraph"/>
      </w:pPr>
      <w:r>
        <w:t>Bidders’ responses to the ITT questionnaire were allocated a total weight of 92%, with the remaining 8% allocated to the provider presentation. Only those bidders that had passed the preliminary compliance review and,</w:t>
      </w:r>
      <w:r w:rsidRPr="00963919">
        <w:t xml:space="preserve"> </w:t>
      </w:r>
      <w:r>
        <w:t xml:space="preserve">following evaluation of the ITT </w:t>
      </w:r>
      <w:r>
        <w:lastRenderedPageBreak/>
        <w:t>questionnaire, had a mathematical chance of winning, were invited to continue to Stage 3 and make a presentation to the evaluation panel.</w:t>
      </w:r>
    </w:p>
    <w:p w14:paraId="5389F070" w14:textId="7083BC64" w:rsidR="001345A7" w:rsidRDefault="001345A7" w:rsidP="001345A7">
      <w:pPr>
        <w:pStyle w:val="ListParagraph"/>
      </w:pPr>
      <w:r>
        <w:t xml:space="preserve">Five providers submitted bids. Evaluation of the providers’ proposals started at end-July 2025, and in September 2025 three providers, including </w:t>
      </w:r>
      <w:proofErr w:type="spellStart"/>
      <w:r>
        <w:t>HealthHero</w:t>
      </w:r>
      <w:proofErr w:type="spellEnd"/>
      <w:r>
        <w:t xml:space="preserve"> and London Ambulance Service NHS Trust (LAS) (the incumbent provider), were invited to make presentations to the evaluation panel. Following these presentations, </w:t>
      </w:r>
      <w:r w:rsidRPr="009C08EF">
        <w:t xml:space="preserve">LAS </w:t>
      </w:r>
      <w:r>
        <w:t xml:space="preserve">was selected as </w:t>
      </w:r>
      <w:r w:rsidRPr="009C08EF">
        <w:t>the successful bidder</w:t>
      </w:r>
      <w:r>
        <w:t xml:space="preserve">, with a score of 82.85%. </w:t>
      </w:r>
      <w:proofErr w:type="spellStart"/>
      <w:r>
        <w:t>HealthHero</w:t>
      </w:r>
      <w:proofErr w:type="spellEnd"/>
      <w:r w:rsidRPr="009C08EF">
        <w:t xml:space="preserve"> </w:t>
      </w:r>
      <w:r>
        <w:t>was ranked second with a score of 77.18%</w:t>
      </w:r>
      <w:r w:rsidRPr="009C08EF">
        <w:t>.</w:t>
      </w:r>
    </w:p>
    <w:p w14:paraId="6DD9E422" w14:textId="791A7560" w:rsidR="001345A7" w:rsidRDefault="001345A7" w:rsidP="001345A7">
      <w:pPr>
        <w:pStyle w:val="ListParagraph"/>
      </w:pPr>
      <w:r w:rsidRPr="009C08EF">
        <w:t>On 14</w:t>
      </w:r>
      <w:r>
        <w:t> </w:t>
      </w:r>
      <w:r w:rsidRPr="009C08EF">
        <w:t>November 2025</w:t>
      </w:r>
      <w:r>
        <w:t>,</w:t>
      </w:r>
      <w:r w:rsidRPr="009C08EF">
        <w:t xml:space="preserve"> NEL ICB informed bidders </w:t>
      </w:r>
      <w:r>
        <w:t xml:space="preserve">that </w:t>
      </w:r>
      <w:r w:rsidRPr="009C08EF">
        <w:t xml:space="preserve">LAS </w:t>
      </w:r>
      <w:r>
        <w:t>w</w:t>
      </w:r>
      <w:r w:rsidRPr="009C08EF">
        <w:t xml:space="preserve">as the successful bidder and published an intention to award notice </w:t>
      </w:r>
      <w:r>
        <w:t>to this effect</w:t>
      </w:r>
      <w:r w:rsidRPr="009C08EF">
        <w:t>.</w:t>
      </w:r>
    </w:p>
    <w:p w14:paraId="5B11D852" w14:textId="2E8E25AD" w:rsidR="001345A7" w:rsidRDefault="001345A7" w:rsidP="001345A7">
      <w:pPr>
        <w:pStyle w:val="ListParagraph"/>
      </w:pPr>
      <w:r>
        <w:t xml:space="preserve">On 25 November 2025, before the end of the standstill period, </w:t>
      </w:r>
      <w:proofErr w:type="spellStart"/>
      <w:r>
        <w:t>HealthHero</w:t>
      </w:r>
      <w:proofErr w:type="spellEnd"/>
      <w:r>
        <w:t xml:space="preserve"> raised concerns with, and requested information from, NEL ICB about the provider selection process. NEL ICB formed a local representations review panel to consider </w:t>
      </w:r>
      <w:proofErr w:type="spellStart"/>
      <w:r>
        <w:t>HealthHero’s</w:t>
      </w:r>
      <w:proofErr w:type="spellEnd"/>
      <w:r>
        <w:t xml:space="preserve"> representations and, o</w:t>
      </w:r>
      <w:r w:rsidRPr="001A65B6">
        <w:t>n</w:t>
      </w:r>
      <w:r>
        <w:t xml:space="preserve"> 1 April 2026,</w:t>
      </w:r>
      <w:r w:rsidRPr="001A65B6">
        <w:t xml:space="preserve"> </w:t>
      </w:r>
      <w:r>
        <w:t>communicated</w:t>
      </w:r>
      <w:r w:rsidRPr="001A65B6">
        <w:t xml:space="preserve"> its further decision to proceed with award</w:t>
      </w:r>
      <w:r>
        <w:t>ing the contract</w:t>
      </w:r>
      <w:r w:rsidRPr="001A65B6">
        <w:t xml:space="preserve"> to</w:t>
      </w:r>
      <w:r>
        <w:t xml:space="preserve"> LAS while at the same time responding to </w:t>
      </w:r>
      <w:proofErr w:type="spellStart"/>
      <w:r>
        <w:t>HealthHero’s</w:t>
      </w:r>
      <w:proofErr w:type="spellEnd"/>
      <w:r>
        <w:t xml:space="preserve"> information request.</w:t>
      </w:r>
    </w:p>
    <w:p w14:paraId="27538E57" w14:textId="4BC3D766" w:rsidR="001345A7" w:rsidRDefault="00371E9B" w:rsidP="001345A7">
      <w:pPr>
        <w:pStyle w:val="ListParagraph"/>
        <w:spacing w:after="120"/>
      </w:pPr>
      <w:r>
        <w:t>T</w:t>
      </w:r>
      <w:r w:rsidR="001345A7" w:rsidRPr="00F676F9">
        <w:t xml:space="preserve">he Panel’s findings on the provider selection process carried out by </w:t>
      </w:r>
      <w:r w:rsidR="001345A7">
        <w:t>NEL ICB</w:t>
      </w:r>
      <w:r w:rsidR="001345A7" w:rsidRPr="00F676F9">
        <w:t xml:space="preserve"> for </w:t>
      </w:r>
      <w:proofErr w:type="gramStart"/>
      <w:r w:rsidR="001345A7">
        <w:t>North East</w:t>
      </w:r>
      <w:proofErr w:type="gramEnd"/>
      <w:r w:rsidR="001345A7">
        <w:t xml:space="preserve"> London 111 IUC service</w:t>
      </w:r>
      <w:r w:rsidR="001345A7" w:rsidRPr="00F676F9">
        <w:t xml:space="preserve"> are as follows:</w:t>
      </w:r>
    </w:p>
    <w:p w14:paraId="4B885EEB" w14:textId="77777777" w:rsidR="001345A7" w:rsidRDefault="001345A7" w:rsidP="001345A7">
      <w:pPr>
        <w:pStyle w:val="Spacedbulletlist"/>
      </w:pPr>
      <w:r>
        <w:t>First, the Panel finds that NEL ICB, in deciding that LAS’s response to Question 2.4 did not include a Transformation Lead but failing to consider the potential application of paragraphs 3.10.6 and 4.1.4 of the ITT Guidance Document, breached the PSR regulations and in particular Regulation 11(5) which requires commissioners to assess offers in accordance with the contract award criteria and Regulation 4 which requires commissioners to act transparently and fairly.</w:t>
      </w:r>
    </w:p>
    <w:p w14:paraId="49AE49DE" w14:textId="77777777" w:rsidR="001345A7" w:rsidRDefault="001345A7" w:rsidP="001345A7">
      <w:pPr>
        <w:pStyle w:val="Spacedbulletlist"/>
      </w:pPr>
      <w:r>
        <w:t>Second, the Panel finds that NEL ICB, in failing to adequately record its reasons for awarding LAS a score of 3 (Good) for its response to Question 2.4, breached the PSR regulations and in particular Regulation 4 which requires commissioners to act transparently and fairly and Regulation 24(g) which requires commissioners to record the reasons for their decisions.</w:t>
      </w:r>
    </w:p>
    <w:p w14:paraId="3E54A416" w14:textId="77777777" w:rsidR="001345A7" w:rsidRDefault="001345A7" w:rsidP="001345A7">
      <w:pPr>
        <w:pStyle w:val="Spacedbulletlist"/>
      </w:pPr>
      <w:r>
        <w:t>Third, the Panel finds that NEL ICB, in failing to adequately record its reasons for awarding LAS a score of 3 (Good) for its response to Question 5.3, breached the PSR regulations and in particular Regulation 4 which requires commissioners to act transparently and fairly and Regulation 24(g) which requires commissioners to record the reasons for their decisions.</w:t>
      </w:r>
    </w:p>
    <w:p w14:paraId="5027C30C" w14:textId="77777777" w:rsidR="001345A7" w:rsidRDefault="001345A7" w:rsidP="001345A7">
      <w:pPr>
        <w:pStyle w:val="Spacedbulletlist"/>
      </w:pPr>
      <w:r>
        <w:t>Fourth, the Panel finds that NEL ICB, in failing to record its reasons for awarding LAS a “pass” for its response to Question 5.1, breached the PSR regulations and in particular Regulation 4 which requires commissioners to act transparently and fairly and Regulation 24(g) which requires commissioners to record the reasons for their decisions.</w:t>
      </w:r>
    </w:p>
    <w:p w14:paraId="20728225" w14:textId="77777777" w:rsidR="001345A7" w:rsidRDefault="001345A7" w:rsidP="001345A7">
      <w:pPr>
        <w:pStyle w:val="Spacedbulletlist"/>
      </w:pPr>
      <w:r>
        <w:t xml:space="preserve">Fifth, the Panel finds that NEL ICB, in reviewing </w:t>
      </w:r>
      <w:proofErr w:type="spellStart"/>
      <w:r>
        <w:t>HealthHero’s</w:t>
      </w:r>
      <w:proofErr w:type="spellEnd"/>
      <w:r>
        <w:t xml:space="preserve"> representations about whether LAS included a Transformation Lead in its response to Question 2.4, breached the PSR regulations and in particular Regulation 4 which requires commissioners to act fairly.</w:t>
      </w:r>
    </w:p>
    <w:p w14:paraId="63F796A9" w14:textId="77777777" w:rsidR="001345A7" w:rsidRDefault="001345A7" w:rsidP="001345A7">
      <w:pPr>
        <w:pStyle w:val="Spacedbulletlist"/>
      </w:pPr>
      <w:r>
        <w:lastRenderedPageBreak/>
        <w:t xml:space="preserve">Sixth, the Panel finds that NEL ICB, in failing to provide a complete response to </w:t>
      </w:r>
      <w:proofErr w:type="spellStart"/>
      <w:r>
        <w:t>HealthHero’s</w:t>
      </w:r>
      <w:proofErr w:type="spellEnd"/>
      <w:r>
        <w:t xml:space="preserve"> request for information during the representations review process, breached the PSR regulations, and in particular Regulation 12(4)(b) </w:t>
      </w:r>
      <w:r w:rsidRPr="004D46A9">
        <w:t xml:space="preserve">which requires </w:t>
      </w:r>
      <w:r>
        <w:t>c</w:t>
      </w:r>
      <w:r w:rsidRPr="004D46A9">
        <w:t>ommissioners to provide promptly any information requested by an aggrieved provider where the commissioner has a duty to record that information under Regulation 24.</w:t>
      </w:r>
    </w:p>
    <w:p w14:paraId="2C5BCDB4" w14:textId="77777777" w:rsidR="001345A7" w:rsidRDefault="001345A7" w:rsidP="00371E9B">
      <w:pPr>
        <w:pStyle w:val="Spacedbulletlist"/>
        <w:spacing w:after="160"/>
      </w:pPr>
      <w:r>
        <w:t xml:space="preserve">Seventh, the Panel finds that NEL ICB in taking more than four months to respond to </w:t>
      </w:r>
      <w:proofErr w:type="spellStart"/>
      <w:r>
        <w:t>HealthHero’s</w:t>
      </w:r>
      <w:proofErr w:type="spellEnd"/>
      <w:r>
        <w:t xml:space="preserve"> information requests and supplying the requested information at the same time as its further decision following </w:t>
      </w:r>
      <w:proofErr w:type="spellStart"/>
      <w:r>
        <w:t>HealthHero’s</w:t>
      </w:r>
      <w:proofErr w:type="spellEnd"/>
      <w:r>
        <w:t xml:space="preserve"> representations, breached the PSR regulations and in particular </w:t>
      </w:r>
      <w:r w:rsidRPr="00F1109B">
        <w:t>Regulation 12(4)(a), which requires commissioners to “ensure each provider who made representations is afforded such further opportunity to explain or clarify the representations”</w:t>
      </w:r>
      <w:r>
        <w:t xml:space="preserve"> and </w:t>
      </w:r>
      <w:r w:rsidRPr="00F1109B">
        <w:t>Regulation 12(4)(b), which requires the commissioner to promptly</w:t>
      </w:r>
      <w:r>
        <w:t xml:space="preserve"> </w:t>
      </w:r>
      <w:r w:rsidRPr="00F1109B">
        <w:t>provide requested information</w:t>
      </w:r>
      <w:r>
        <w:t>.</w:t>
      </w:r>
    </w:p>
    <w:p w14:paraId="58EF32FA" w14:textId="77777777" w:rsidR="00226096" w:rsidRPr="00402B32" w:rsidRDefault="00226096" w:rsidP="001345A7">
      <w:pPr>
        <w:pStyle w:val="ListParagraph"/>
        <w:spacing w:after="0"/>
      </w:pPr>
      <w:r w:rsidRPr="00402B32">
        <w:t>Given these conclusions, three options are open to the Panel. The Panel may advise that:</w:t>
      </w:r>
    </w:p>
    <w:p w14:paraId="6B8390B0" w14:textId="77777777" w:rsidR="001345A7" w:rsidRPr="00402B32" w:rsidRDefault="001345A7" w:rsidP="001345A7">
      <w:pPr>
        <w:pStyle w:val="ListBullet1"/>
      </w:pPr>
      <w:r>
        <w:t>t</w:t>
      </w:r>
      <w:r w:rsidRPr="00402B32">
        <w:t xml:space="preserve">he breaches had no material effect on </w:t>
      </w:r>
      <w:r>
        <w:t>NEL ICB</w:t>
      </w:r>
      <w:r w:rsidRPr="00402B32">
        <w:t>’s selection of a provider and it should proceed with awarding the contract as originally intended;</w:t>
      </w:r>
    </w:p>
    <w:p w14:paraId="3152910C" w14:textId="77777777" w:rsidR="001345A7" w:rsidRPr="00402B32" w:rsidRDefault="001345A7" w:rsidP="001345A7">
      <w:pPr>
        <w:pStyle w:val="ListBullet1"/>
      </w:pPr>
      <w:r>
        <w:t>NEL ICB</w:t>
      </w:r>
      <w:r w:rsidRPr="00402B32">
        <w:t xml:space="preserve"> should return to an earlier step in the provider selection process to rectify the issues identified by the Panel; or</w:t>
      </w:r>
    </w:p>
    <w:p w14:paraId="47933C6C" w14:textId="77777777" w:rsidR="001345A7" w:rsidRPr="00402B32" w:rsidRDefault="001345A7" w:rsidP="001345A7">
      <w:pPr>
        <w:pStyle w:val="ListBullet1"/>
      </w:pPr>
      <w:r>
        <w:t>NEL ICB</w:t>
      </w:r>
      <w:r w:rsidRPr="00402B32">
        <w:t xml:space="preserve"> should abandon the current provider selection process. </w:t>
      </w:r>
    </w:p>
    <w:p w14:paraId="7681C483" w14:textId="77777777" w:rsidR="001345A7" w:rsidRPr="00BA3F54" w:rsidRDefault="001345A7" w:rsidP="001345A7">
      <w:pPr>
        <w:pStyle w:val="ListParagraph"/>
      </w:pPr>
      <w:r w:rsidRPr="00BA3F54">
        <w:t xml:space="preserve">The Panel’s view is that the breaches identified have had a material effect on NEL ICB’s selection of a provider. </w:t>
      </w:r>
      <w:r>
        <w:t>This is because NEL ICB may have selected a different provider had it complied with the PSR regulations.</w:t>
      </w:r>
    </w:p>
    <w:p w14:paraId="6B5CC827" w14:textId="77777777" w:rsidR="001345A7" w:rsidRDefault="001345A7" w:rsidP="001345A7">
      <w:pPr>
        <w:pStyle w:val="ListParagraph"/>
      </w:pPr>
      <w:r w:rsidRPr="00E259F8">
        <w:t>As a result, the Panel’s advice is that NEL ICB should return to an earlier step in the provider selection process</w:t>
      </w:r>
      <w:r>
        <w:t xml:space="preserve"> and, at a minimum, re-evaluate bidders’ answers to Questions 2.4, 5.1 and 5.3, then repeat the subsequent steps in the provider selection process, ensuring that the issues identified in this review are addressed.</w:t>
      </w:r>
    </w:p>
    <w:p w14:paraId="61777607" w14:textId="77777777" w:rsidR="001345A7" w:rsidRPr="00E259F8" w:rsidRDefault="001345A7" w:rsidP="001345A7">
      <w:pPr>
        <w:pStyle w:val="ListParagraph"/>
      </w:pPr>
      <w:r>
        <w:t>The Panel notes that NEL ICB may choose to re-evaluate bidders’ answers to additional questions if it has concerns that its existing records for those questions may not sufficiently explain the reasons for its decisions. The Panel also notes that in repeating the subsequent steps of the provider selection process it may, or may not, be necessary for NEL ICB to ask providers to repeat their presentations.</w:t>
      </w:r>
    </w:p>
    <w:p w14:paraId="3EF7E01B" w14:textId="77777777" w:rsidR="001345A7" w:rsidRDefault="001345A7" w:rsidP="001345A7">
      <w:pPr>
        <w:pStyle w:val="ListParagraph"/>
      </w:pPr>
      <w:r>
        <w:t>The Panel further notes that this case has demonstrated how records of evaluators’ moderation discussions can help ensure that commissioners meet their record keeping obligations under Regulation 24(g)</w:t>
      </w:r>
      <w:r w:rsidRPr="001345A7">
        <w:t xml:space="preserve"> </w:t>
      </w:r>
      <w:r>
        <w:t>and their general obligation under Regulation 4 to act transparently. The breaches of Regulation 24(g) that the Panel found in relation to NEL ICB’s evaluation of LAS’s answers to Question 2.4, 5.1 and 5.3 may have been avoided had records of evaluators’ moderation discussions been kept.</w:t>
      </w:r>
    </w:p>
    <w:p w14:paraId="465D456C" w14:textId="77777777" w:rsidR="001345A7" w:rsidRDefault="001345A7" w:rsidP="001345A7">
      <w:pPr>
        <w:pStyle w:val="ListParagraph"/>
      </w:pPr>
      <w:r>
        <w:t>As a result, the Panel recommends that commissioners who are not already keeping records of evaluators’ moderation discussions, carefully consider whether keeping such records might help ensure their compliance with the PSR regulations.</w:t>
      </w:r>
    </w:p>
    <w:p w14:paraId="7FC23D41" w14:textId="57AE690D" w:rsidR="00226096" w:rsidRDefault="00226096" w:rsidP="00BE6AF7">
      <w:pPr>
        <w:pStyle w:val="Heading1"/>
      </w:pPr>
      <w:bookmarkStart w:id="2" w:name="_Toc234999191"/>
      <w:r>
        <w:lastRenderedPageBreak/>
        <w:t>Introduction</w:t>
      </w:r>
      <w:bookmarkEnd w:id="2"/>
    </w:p>
    <w:p w14:paraId="628972F6" w14:textId="7E0D7DBB" w:rsidR="007C1F9A" w:rsidRDefault="00226096" w:rsidP="00DE0E64">
      <w:pPr>
        <w:pStyle w:val="ListParagraph"/>
      </w:pPr>
      <w:r>
        <w:t xml:space="preserve">On </w:t>
      </w:r>
      <w:r w:rsidR="00197031">
        <w:t>10 April 2026,</w:t>
      </w:r>
      <w:r>
        <w:t xml:space="preserve"> </w:t>
      </w:r>
      <w:proofErr w:type="spellStart"/>
      <w:r w:rsidR="00197031">
        <w:t>HealthHero</w:t>
      </w:r>
      <w:proofErr w:type="spellEnd"/>
      <w:r w:rsidR="00197031">
        <w:t xml:space="preserve"> Integrated Care Limited (</w:t>
      </w:r>
      <w:proofErr w:type="spellStart"/>
      <w:r w:rsidR="00197031">
        <w:t>H</w:t>
      </w:r>
      <w:r w:rsidR="00AB5EC9">
        <w:t>ealthHero</w:t>
      </w:r>
      <w:proofErr w:type="spellEnd"/>
      <w:r w:rsidR="00197031">
        <w:t>)</w:t>
      </w:r>
      <w:r>
        <w:rPr>
          <w:rStyle w:val="FootnoteReference"/>
        </w:rPr>
        <w:footnoteReference w:id="1"/>
      </w:r>
      <w:r>
        <w:t xml:space="preserve"> asked the </w:t>
      </w:r>
      <w:r w:rsidR="008808B4">
        <w:t xml:space="preserve">Independent Patient Choice and Procurement Panel (the </w:t>
      </w:r>
      <w:r>
        <w:t>Panel</w:t>
      </w:r>
      <w:r w:rsidR="008808B4">
        <w:t>)</w:t>
      </w:r>
      <w:r>
        <w:t xml:space="preserve"> to advise on the provider selection process conducted by </w:t>
      </w:r>
      <w:r w:rsidR="00197031">
        <w:t xml:space="preserve">NHS </w:t>
      </w:r>
      <w:proofErr w:type="gramStart"/>
      <w:r w:rsidR="00197031">
        <w:t>Nor</w:t>
      </w:r>
      <w:r w:rsidR="58E4B6B0">
        <w:t>t</w:t>
      </w:r>
      <w:r w:rsidR="00197031">
        <w:t>h East</w:t>
      </w:r>
      <w:proofErr w:type="gramEnd"/>
      <w:r w:rsidR="00197031">
        <w:t xml:space="preserve"> London Integrated Care Board (NEL ICB)</w:t>
      </w:r>
      <w:r w:rsidR="008A5F7E" w:rsidRPr="0025602B">
        <w:rPr>
          <w:rStyle w:val="FootnoteReference"/>
        </w:rPr>
        <w:footnoteReference w:id="2"/>
      </w:r>
      <w:r>
        <w:t xml:space="preserve"> for its </w:t>
      </w:r>
      <w:r w:rsidR="00DE0E64">
        <w:t>111 Integrated Urgent Care (</w:t>
      </w:r>
      <w:r w:rsidR="005A1B8E">
        <w:t xml:space="preserve">111 </w:t>
      </w:r>
      <w:r w:rsidR="00DE0E64">
        <w:t xml:space="preserve">IUC) </w:t>
      </w:r>
      <w:r>
        <w:t>service.</w:t>
      </w:r>
    </w:p>
    <w:p w14:paraId="164B802E" w14:textId="27F3557D" w:rsidR="004C3810" w:rsidRPr="00DE0E64" w:rsidRDefault="00AB5EC9" w:rsidP="00DE0E64">
      <w:pPr>
        <w:pStyle w:val="ListParagraph"/>
      </w:pPr>
      <w:proofErr w:type="spellStart"/>
      <w:r>
        <w:t>HealthHero</w:t>
      </w:r>
      <w:r w:rsidR="00DE0E64">
        <w:t>’s</w:t>
      </w:r>
      <w:proofErr w:type="spellEnd"/>
      <w:r w:rsidR="00226096">
        <w:t xml:space="preserve"> request </w:t>
      </w:r>
      <w:r w:rsidR="004D4125">
        <w:t xml:space="preserve">for a Panel review was accepted </w:t>
      </w:r>
      <w:r w:rsidR="00226096">
        <w:t>on</w:t>
      </w:r>
      <w:r w:rsidR="00DE0E64">
        <w:t xml:space="preserve"> 14 April 2026</w:t>
      </w:r>
      <w:r w:rsidR="004D4125">
        <w:t xml:space="preserve">, </w:t>
      </w:r>
      <w:r w:rsidR="00907378">
        <w:t xml:space="preserve">following an </w:t>
      </w:r>
      <w:r w:rsidR="00244224">
        <w:t xml:space="preserve">assessment of its request </w:t>
      </w:r>
      <w:r w:rsidR="00E90DAC">
        <w:t>a</w:t>
      </w:r>
      <w:r w:rsidR="004C0273">
        <w:t xml:space="preserve">gainst </w:t>
      </w:r>
      <w:r w:rsidR="00E90DAC">
        <w:t xml:space="preserve">the </w:t>
      </w:r>
      <w:r w:rsidR="00226096">
        <w:t>eligibility requirements and prioritisation criteria</w:t>
      </w:r>
      <w:r w:rsidR="0033531D">
        <w:t xml:space="preserve"> that make up the Panel’s </w:t>
      </w:r>
      <w:r w:rsidR="003C328F">
        <w:t>case acceptance criteria</w:t>
      </w:r>
      <w:r w:rsidR="00226096">
        <w:t>.</w:t>
      </w:r>
      <w:r w:rsidR="00226096">
        <w:rPr>
          <w:rStyle w:val="FootnoteReference"/>
        </w:rPr>
        <w:footnoteReference w:id="3"/>
      </w:r>
    </w:p>
    <w:p w14:paraId="7963C8FE" w14:textId="6EE67311" w:rsidR="00603BD3" w:rsidRDefault="0067309D" w:rsidP="0067309D">
      <w:pPr>
        <w:pStyle w:val="ListParagraph"/>
      </w:pPr>
      <w:r>
        <w:t xml:space="preserve">The Panel’s role is to act as an independent review body </w:t>
      </w:r>
      <w:r w:rsidR="00603BD3">
        <w:t xml:space="preserve">for contract award decisions made under the Provider Selection Regime (PSR). </w:t>
      </w:r>
      <w:r w:rsidR="00B41130">
        <w:t>The PSR</w:t>
      </w:r>
      <w:r w:rsidR="00B7765C">
        <w:t>, which offers relevant authorities (i.e. commissioners) greater flexibility in their selection of health care services providers</w:t>
      </w:r>
      <w:r w:rsidR="00B62C62">
        <w:t xml:space="preserve">, has applied </w:t>
      </w:r>
      <w:r w:rsidR="009479D8">
        <w:t xml:space="preserve">to </w:t>
      </w:r>
      <w:r w:rsidR="00B41130">
        <w:t xml:space="preserve">NHS and local authority commissioning of health care services </w:t>
      </w:r>
      <w:r w:rsidR="00B62C62">
        <w:t xml:space="preserve">since </w:t>
      </w:r>
      <w:r w:rsidR="00B41130">
        <w:t>1 January 2024.</w:t>
      </w:r>
      <w:r w:rsidR="00B41130">
        <w:rPr>
          <w:rStyle w:val="FootnoteReference"/>
        </w:rPr>
        <w:footnoteReference w:id="4"/>
      </w:r>
    </w:p>
    <w:p w14:paraId="7A95817D" w14:textId="0F1D3851" w:rsidR="00F14C78" w:rsidRDefault="004957F3" w:rsidP="00F14C78">
      <w:pPr>
        <w:pStyle w:val="ListParagraph"/>
      </w:pPr>
      <w:r>
        <w:t xml:space="preserve">Panel reviews </w:t>
      </w:r>
      <w:r w:rsidR="00D30B76">
        <w:t xml:space="preserve">may </w:t>
      </w:r>
      <w:r>
        <w:t xml:space="preserve">take place </w:t>
      </w:r>
      <w:r w:rsidR="0067309D">
        <w:t xml:space="preserve">where a provider </w:t>
      </w:r>
      <w:r>
        <w:t xml:space="preserve">remains </w:t>
      </w:r>
      <w:r w:rsidR="0067309D">
        <w:t>concern</w:t>
      </w:r>
      <w:r>
        <w:t>ed</w:t>
      </w:r>
      <w:r w:rsidR="0067309D">
        <w:t xml:space="preserve"> about a provider selection process following a commissioner’s review of </w:t>
      </w:r>
      <w:r w:rsidR="00C80646">
        <w:t>that process</w:t>
      </w:r>
      <w:r w:rsidR="0067309D">
        <w:t xml:space="preserve">. </w:t>
      </w:r>
      <w:r w:rsidR="00B70DE8">
        <w:t>T</w:t>
      </w:r>
      <w:r w:rsidR="0067309D">
        <w:t>he Panel’s Standard Operating Procedures</w:t>
      </w:r>
      <w:r w:rsidR="00E349A3">
        <w:t xml:space="preserve"> </w:t>
      </w:r>
      <w:r w:rsidR="00B70DE8">
        <w:t>set out the Panel’s approach to conducting review</w:t>
      </w:r>
      <w:r w:rsidR="00687091">
        <w:t>s</w:t>
      </w:r>
      <w:r w:rsidR="002B6491">
        <w:t>.</w:t>
      </w:r>
      <w:r w:rsidR="00640944">
        <w:rPr>
          <w:rStyle w:val="FootnoteReference"/>
        </w:rPr>
        <w:footnoteReference w:id="5"/>
      </w:r>
      <w:r w:rsidR="002B6491">
        <w:t xml:space="preserve"> In </w:t>
      </w:r>
      <w:r w:rsidR="00687091">
        <w:t>each case</w:t>
      </w:r>
      <w:r w:rsidR="002B6491">
        <w:t>,</w:t>
      </w:r>
      <w:r w:rsidR="00687091">
        <w:t xml:space="preserve"> </w:t>
      </w:r>
      <w:r w:rsidR="00F14C78">
        <w:t xml:space="preserve">the Panel’s </w:t>
      </w:r>
      <w:r w:rsidR="00921B8C">
        <w:t xml:space="preserve">report, containing its </w:t>
      </w:r>
      <w:r w:rsidR="00F14C78">
        <w:t>assessment and advice</w:t>
      </w:r>
      <w:r w:rsidR="00921B8C">
        <w:t>,</w:t>
      </w:r>
      <w:r w:rsidR="00F14C78">
        <w:t xml:space="preserve"> </w:t>
      </w:r>
      <w:r w:rsidR="00B70DE8">
        <w:t xml:space="preserve">is </w:t>
      </w:r>
      <w:r w:rsidR="00F14C78">
        <w:t>supplied to the commissioner and the</w:t>
      </w:r>
      <w:r w:rsidR="00687091">
        <w:t xml:space="preserve"> relevant</w:t>
      </w:r>
      <w:r w:rsidR="00F14C78">
        <w:t xml:space="preserve"> provider</w:t>
      </w:r>
      <w:r w:rsidR="002B6491">
        <w:t xml:space="preserve">, </w:t>
      </w:r>
      <w:r w:rsidR="00BB62BE">
        <w:t>and published on the Panel’s webpage</w:t>
      </w:r>
      <w:r w:rsidR="000F238D">
        <w:t xml:space="preserve">. The </w:t>
      </w:r>
      <w:r w:rsidR="00B70065">
        <w:t xml:space="preserve">commissioner </w:t>
      </w:r>
      <w:r w:rsidR="000F238D">
        <w:t xml:space="preserve">is then </w:t>
      </w:r>
      <w:r w:rsidR="00B70065">
        <w:t xml:space="preserve">responsible for reviewing its decision </w:t>
      </w:r>
      <w:proofErr w:type="gramStart"/>
      <w:r w:rsidR="00B70065">
        <w:t>in light of</w:t>
      </w:r>
      <w:proofErr w:type="gramEnd"/>
      <w:r w:rsidR="00B70065">
        <w:t xml:space="preserve"> the Panel’s advice.</w:t>
      </w:r>
    </w:p>
    <w:p w14:paraId="148D2510" w14:textId="7605B3FF" w:rsidR="004C3810" w:rsidRPr="004C3810" w:rsidRDefault="00D56F3F" w:rsidP="000F2D8A">
      <w:pPr>
        <w:pStyle w:val="ListParagraph"/>
        <w:spacing w:after="0"/>
      </w:pPr>
      <w:r>
        <w:t>For this review, t</w:t>
      </w:r>
      <w:r w:rsidR="004C3810" w:rsidRPr="004C3810">
        <w:t>he Panel’s Chair appointed three members to a Case Panel</w:t>
      </w:r>
      <w:r>
        <w:t>,</w:t>
      </w:r>
      <w:r w:rsidR="004C3810" w:rsidRPr="00DE0E64">
        <w:rPr>
          <w:rStyle w:val="FootnoteReference"/>
        </w:rPr>
        <w:footnoteReference w:id="6"/>
      </w:r>
      <w:r w:rsidR="004C3810" w:rsidRPr="004C3810">
        <w:t xml:space="preserve"> namely:</w:t>
      </w:r>
    </w:p>
    <w:p w14:paraId="6A7D26D9" w14:textId="3980C58C" w:rsidR="004C3810" w:rsidRPr="004C3810" w:rsidRDefault="004C3810" w:rsidP="004C3810">
      <w:pPr>
        <w:pStyle w:val="ListBullet1"/>
      </w:pPr>
      <w:r w:rsidRPr="004C3810">
        <w:t>Andrew Taylor, Case Panel Chair;</w:t>
      </w:r>
    </w:p>
    <w:p w14:paraId="2E9AB405" w14:textId="53D73A17" w:rsidR="004C3810" w:rsidRPr="004C3810" w:rsidRDefault="00782FD2" w:rsidP="004C3810">
      <w:pPr>
        <w:pStyle w:val="ListBullet1"/>
      </w:pPr>
      <w:r>
        <w:t>Sally Collier</w:t>
      </w:r>
      <w:r w:rsidR="004C3810" w:rsidRPr="004C3810">
        <w:t>, Case Panel Member; and</w:t>
      </w:r>
    </w:p>
    <w:p w14:paraId="198D92CB" w14:textId="15472EB2" w:rsidR="004C3810" w:rsidRPr="004C3810" w:rsidRDefault="00782FD2" w:rsidP="004C3810">
      <w:pPr>
        <w:pStyle w:val="ListBullet1"/>
      </w:pPr>
      <w:r>
        <w:t xml:space="preserve">Rachel </w:t>
      </w:r>
      <w:proofErr w:type="spellStart"/>
      <w:r>
        <w:t>Merelie</w:t>
      </w:r>
      <w:proofErr w:type="spellEnd"/>
      <w:r w:rsidR="004C3810" w:rsidRPr="004C3810">
        <w:t>, Case Panel Member.</w:t>
      </w:r>
      <w:r w:rsidR="004C3810" w:rsidRPr="00C8711A">
        <w:rPr>
          <w:rStyle w:val="FootnoteReference"/>
        </w:rPr>
        <w:footnoteReference w:id="7"/>
      </w:r>
    </w:p>
    <w:p w14:paraId="1BE2B21B" w14:textId="12465778" w:rsidR="00BE6AF7" w:rsidRDefault="00BE6AF7" w:rsidP="000F2D8A">
      <w:pPr>
        <w:pStyle w:val="ListParagraph"/>
        <w:spacing w:after="0"/>
      </w:pPr>
      <w:r>
        <w:t>Th</w:t>
      </w:r>
      <w:r w:rsidR="0039775F">
        <w:t>e</w:t>
      </w:r>
      <w:r>
        <w:t xml:space="preserve"> Panel’s assessment and advice is set out as follows:</w:t>
      </w:r>
    </w:p>
    <w:p w14:paraId="64935A58" w14:textId="4C6E7228" w:rsidR="00BE6AF7" w:rsidRDefault="00BE6AF7" w:rsidP="00BE6AF7">
      <w:pPr>
        <w:pStyle w:val="ListBullet1"/>
      </w:pPr>
      <w:r>
        <w:t xml:space="preserve">Section </w:t>
      </w:r>
      <w:r w:rsidR="00F14C78">
        <w:t>3</w:t>
      </w:r>
      <w:r>
        <w:t xml:space="preserve"> sets out the background to the Panel’s review, including the events leading up to, and including, the provider selection process;</w:t>
      </w:r>
    </w:p>
    <w:p w14:paraId="57F137E1" w14:textId="441E3854" w:rsidR="00BE6AF7" w:rsidRDefault="00BE6AF7" w:rsidP="00BE6AF7">
      <w:pPr>
        <w:pStyle w:val="ListBullet1"/>
      </w:pPr>
      <w:r>
        <w:t xml:space="preserve">Section </w:t>
      </w:r>
      <w:r w:rsidR="00F14C78">
        <w:t>4</w:t>
      </w:r>
      <w:r>
        <w:t xml:space="preserve"> sets out the concerns raised by </w:t>
      </w:r>
      <w:proofErr w:type="spellStart"/>
      <w:r w:rsidR="00AB5EC9">
        <w:t>HealthHero</w:t>
      </w:r>
      <w:proofErr w:type="spellEnd"/>
      <w:r>
        <w:t>;</w:t>
      </w:r>
    </w:p>
    <w:p w14:paraId="2A903F01" w14:textId="50BD56C5" w:rsidR="00BE6AF7" w:rsidRDefault="00BE6AF7" w:rsidP="00BE6AF7">
      <w:pPr>
        <w:pStyle w:val="ListBullet1"/>
      </w:pPr>
      <w:r>
        <w:t xml:space="preserve">Section </w:t>
      </w:r>
      <w:r w:rsidR="00F14C78">
        <w:t>5</w:t>
      </w:r>
      <w:r>
        <w:t xml:space="preserve"> sets out the Panel’s assessment of the issues; and</w:t>
      </w:r>
    </w:p>
    <w:p w14:paraId="4692F8F6" w14:textId="4F9C5F1D" w:rsidR="00BE6AF7" w:rsidRDefault="00BE6AF7" w:rsidP="00BE6AF7">
      <w:pPr>
        <w:pStyle w:val="ListBullet1"/>
      </w:pPr>
      <w:r>
        <w:t xml:space="preserve">Section </w:t>
      </w:r>
      <w:r w:rsidR="00F14C78">
        <w:t>6</w:t>
      </w:r>
      <w:r>
        <w:t xml:space="preserve"> sets out the Panel’s advice to </w:t>
      </w:r>
      <w:r w:rsidR="00420EF1">
        <w:t>NEL ICB</w:t>
      </w:r>
      <w:r>
        <w:t>.</w:t>
      </w:r>
      <w:r>
        <w:rPr>
          <w:rStyle w:val="FootnoteReference"/>
        </w:rPr>
        <w:footnoteReference w:id="8"/>
      </w:r>
    </w:p>
    <w:p w14:paraId="3238C896" w14:textId="6D4700EC" w:rsidR="00BE6AF7" w:rsidRDefault="00BE6AF7" w:rsidP="00BE6AF7">
      <w:pPr>
        <w:pStyle w:val="ListParagraph"/>
      </w:pPr>
      <w:r>
        <w:lastRenderedPageBreak/>
        <w:t xml:space="preserve">The Panel thanks </w:t>
      </w:r>
      <w:r w:rsidR="00420EF1">
        <w:t>NEL ICB</w:t>
      </w:r>
      <w:r>
        <w:t xml:space="preserve"> and </w:t>
      </w:r>
      <w:proofErr w:type="spellStart"/>
      <w:r w:rsidR="00AB5EC9">
        <w:t>HealthHero</w:t>
      </w:r>
      <w:proofErr w:type="spellEnd"/>
      <w:r>
        <w:t xml:space="preserve"> for their assistance and cooperation during this review.</w:t>
      </w:r>
    </w:p>
    <w:p w14:paraId="1E156C3D" w14:textId="797C58B8" w:rsidR="0015075C" w:rsidRDefault="0015075C" w:rsidP="0015075C">
      <w:pPr>
        <w:pStyle w:val="Heading1"/>
      </w:pPr>
      <w:bookmarkStart w:id="3" w:name="_Toc234999192"/>
      <w:r>
        <w:t>Background to this review</w:t>
      </w:r>
      <w:bookmarkEnd w:id="3"/>
    </w:p>
    <w:p w14:paraId="5A0EB89D" w14:textId="3184BE1C" w:rsidR="00A548DF" w:rsidRDefault="00D1245C" w:rsidP="00EA07C9">
      <w:pPr>
        <w:pStyle w:val="ListParagraph"/>
      </w:pPr>
      <w:r>
        <w:t xml:space="preserve">NEL ICB is seeking to award a new contract for </w:t>
      </w:r>
      <w:r w:rsidR="00BE4A36">
        <w:t xml:space="preserve">its </w:t>
      </w:r>
      <w:r>
        <w:t>111 IUC service</w:t>
      </w:r>
      <w:r w:rsidR="00DE7FF5">
        <w:t>. Th</w:t>
      </w:r>
      <w:r w:rsidR="0056121C">
        <w:t xml:space="preserve">is </w:t>
      </w:r>
      <w:r w:rsidR="00DE7FF5">
        <w:t>service</w:t>
      </w:r>
      <w:r w:rsidR="0056121C">
        <w:t xml:space="preserve">, which is </w:t>
      </w:r>
      <w:r w:rsidR="007C7364">
        <w:t xml:space="preserve">currently </w:t>
      </w:r>
      <w:r w:rsidR="0056121C">
        <w:t>accessed by</w:t>
      </w:r>
      <w:r w:rsidR="00DE7FF5">
        <w:t xml:space="preserve"> </w:t>
      </w:r>
      <w:r w:rsidR="0056121C">
        <w:t xml:space="preserve">more than 73,000 patients each month, </w:t>
      </w:r>
      <w:r w:rsidR="00DE7FF5">
        <w:t xml:space="preserve">is </w:t>
      </w:r>
      <w:r w:rsidR="002F1B87">
        <w:t>a</w:t>
      </w:r>
      <w:r w:rsidR="00FA67E2">
        <w:t xml:space="preserve"> significant entry point for urgent and emergency care</w:t>
      </w:r>
      <w:r w:rsidR="00250146">
        <w:t xml:space="preserve"> in </w:t>
      </w:r>
      <w:proofErr w:type="gramStart"/>
      <w:r w:rsidR="00250146">
        <w:t>North East</w:t>
      </w:r>
      <w:proofErr w:type="gramEnd"/>
      <w:r w:rsidR="00250146">
        <w:t xml:space="preserve"> London</w:t>
      </w:r>
      <w:r w:rsidR="00A22357">
        <w:t>.</w:t>
      </w:r>
      <w:r w:rsidR="00CB5A74">
        <w:rPr>
          <w:rStyle w:val="FootnoteReference"/>
        </w:rPr>
        <w:footnoteReference w:id="9"/>
      </w:r>
    </w:p>
    <w:p w14:paraId="74119E58" w14:textId="40CA11A8" w:rsidR="003B4710" w:rsidRDefault="00A22357" w:rsidP="00EA07C9">
      <w:pPr>
        <w:pStyle w:val="ListParagraph"/>
      </w:pPr>
      <w:bookmarkStart w:id="4" w:name="_Ref232941817"/>
      <w:r>
        <w:t xml:space="preserve">NEL ICB told the Panel that </w:t>
      </w:r>
      <w:r w:rsidR="000F604E">
        <w:t xml:space="preserve">while </w:t>
      </w:r>
      <w:r w:rsidR="003169FA">
        <w:t xml:space="preserve">its 111 IUC service broadly meets national KPIs, </w:t>
      </w:r>
      <w:r w:rsidR="00E41048">
        <w:t>the service’s</w:t>
      </w:r>
      <w:r w:rsidR="003169FA">
        <w:t xml:space="preserve"> clinical pathways require significant transformation to deliver an up-to-date, efficient and effective service</w:t>
      </w:r>
      <w:r w:rsidR="0035701E">
        <w:t xml:space="preserve">. </w:t>
      </w:r>
      <w:r w:rsidR="009438A7">
        <w:t>For example, a</w:t>
      </w:r>
      <w:r w:rsidR="00101D33">
        <w:t>round 20</w:t>
      </w:r>
      <w:r w:rsidR="007812FB">
        <w:t>%</w:t>
      </w:r>
      <w:r w:rsidR="00101D33">
        <w:t xml:space="preserve"> of </w:t>
      </w:r>
      <w:r w:rsidR="00D60122">
        <w:t xml:space="preserve">patients call the </w:t>
      </w:r>
      <w:r w:rsidR="0035701E">
        <w:t xml:space="preserve">111 </w:t>
      </w:r>
      <w:r w:rsidR="00D60122">
        <w:t xml:space="preserve">service multiple times before their needs are met and there </w:t>
      </w:r>
      <w:proofErr w:type="gramStart"/>
      <w:r w:rsidR="00D60122">
        <w:t>is</w:t>
      </w:r>
      <w:proofErr w:type="gramEnd"/>
      <w:r w:rsidR="00D60122">
        <w:t xml:space="preserve"> poor utilisation and inappropriate use of </w:t>
      </w:r>
      <w:r w:rsidR="00915581">
        <w:t>directly bookable appointments in primary care.</w:t>
      </w:r>
      <w:r w:rsidR="003B4710">
        <w:rPr>
          <w:rStyle w:val="FootnoteReference"/>
        </w:rPr>
        <w:footnoteReference w:id="10"/>
      </w:r>
    </w:p>
    <w:p w14:paraId="2C2249BA" w14:textId="42843FA3" w:rsidR="00852C07" w:rsidRDefault="0024746E" w:rsidP="00A7713B">
      <w:pPr>
        <w:pStyle w:val="ListParagraph"/>
        <w:spacing w:after="120"/>
      </w:pPr>
      <w:r>
        <w:t xml:space="preserve">To help address these issues, </w:t>
      </w:r>
      <w:r w:rsidR="00B83610">
        <w:t xml:space="preserve">NEL ICB has developed a new </w:t>
      </w:r>
      <w:r w:rsidR="00142CA6">
        <w:t xml:space="preserve">service </w:t>
      </w:r>
      <w:r w:rsidR="00B83610">
        <w:t>specification</w:t>
      </w:r>
      <w:r w:rsidR="00E9487A">
        <w:t xml:space="preserve"> as part of the provider selection process for the new </w:t>
      </w:r>
      <w:r w:rsidR="00142CA6">
        <w:t xml:space="preserve">111 IUC </w:t>
      </w:r>
      <w:r w:rsidR="00E9487A">
        <w:t>contract</w:t>
      </w:r>
      <w:r w:rsidR="00CF3615">
        <w:t>.</w:t>
      </w:r>
      <w:bookmarkEnd w:id="4"/>
      <w:r w:rsidR="003B4710">
        <w:t xml:space="preserve"> According to </w:t>
      </w:r>
      <w:r w:rsidR="00852C07">
        <w:t xml:space="preserve">NEL ICB’s </w:t>
      </w:r>
      <w:r w:rsidR="004B745E">
        <w:t xml:space="preserve">Clinical Lead for </w:t>
      </w:r>
      <w:r w:rsidR="00852C07">
        <w:t xml:space="preserve">the </w:t>
      </w:r>
      <w:r w:rsidR="00715C8C">
        <w:t>procurement</w:t>
      </w:r>
      <w:r w:rsidR="00DD795D">
        <w:t xml:space="preserve">, </w:t>
      </w:r>
      <w:r w:rsidR="00694DCC">
        <w:t xml:space="preserve">the </w:t>
      </w:r>
      <w:r w:rsidR="006320D5">
        <w:t xml:space="preserve">ICB’s </w:t>
      </w:r>
      <w:r w:rsidR="00694DCC">
        <w:t>aim is build a service that has two patient contacts, the first for triage and the second for definitive care</w:t>
      </w:r>
      <w:r w:rsidR="00552130">
        <w:t xml:space="preserve">, </w:t>
      </w:r>
      <w:r w:rsidR="006C48BE">
        <w:t xml:space="preserve">using the </w:t>
      </w:r>
      <w:r w:rsidR="00552130">
        <w:t xml:space="preserve">opportunities afforded by </w:t>
      </w:r>
      <w:r w:rsidR="006C48BE">
        <w:t xml:space="preserve">new </w:t>
      </w:r>
      <w:r w:rsidR="00552130">
        <w:t>technology</w:t>
      </w:r>
      <w:r w:rsidR="006320D5">
        <w:t xml:space="preserve">. </w:t>
      </w:r>
      <w:r w:rsidR="00FF6EAD">
        <w:t xml:space="preserve">NEL ICB’s Clinical Lead </w:t>
      </w:r>
      <w:r w:rsidR="004A0106">
        <w:t xml:space="preserve">emphasised to the Panel the importance of </w:t>
      </w:r>
      <w:r w:rsidR="00361C0C">
        <w:t>ongoing transformation for the service, saying</w:t>
      </w:r>
      <w:r w:rsidR="00FF6EAD">
        <w:t>:</w:t>
      </w:r>
    </w:p>
    <w:p w14:paraId="19E3D780" w14:textId="4DA95CC4" w:rsidR="00F72545" w:rsidRPr="00852C07" w:rsidRDefault="00A7713B" w:rsidP="00852C07">
      <w:pPr>
        <w:pStyle w:val="ListParagraph"/>
        <w:numPr>
          <w:ilvl w:val="0"/>
          <w:numId w:val="0"/>
        </w:numPr>
        <w:spacing w:line="259" w:lineRule="auto"/>
        <w:ind w:left="851"/>
        <w:rPr>
          <w:sz w:val="21"/>
          <w:szCs w:val="21"/>
        </w:rPr>
      </w:pPr>
      <w:r>
        <w:rPr>
          <w:sz w:val="21"/>
          <w:szCs w:val="21"/>
        </w:rPr>
        <w:t>“</w:t>
      </w:r>
      <w:r w:rsidR="00505DE1">
        <w:rPr>
          <w:sz w:val="21"/>
          <w:szCs w:val="21"/>
        </w:rPr>
        <w:t>…</w:t>
      </w:r>
      <w:r w:rsidR="009304A3" w:rsidRPr="00852C07">
        <w:rPr>
          <w:sz w:val="21"/>
          <w:szCs w:val="21"/>
        </w:rPr>
        <w:t xml:space="preserve"> what we’re aiming to do here </w:t>
      </w:r>
      <w:r w:rsidR="00930F5B" w:rsidRPr="00852C07">
        <w:rPr>
          <w:sz w:val="21"/>
          <w:szCs w:val="21"/>
        </w:rPr>
        <w:t>is to really find a service and a future service that provides a springboard for ongoing transformation, almost in essence, like a continuous QI [quality improvement] process and a continuous cycle of transformation</w:t>
      </w:r>
      <w:r w:rsidR="006F6B6B" w:rsidRPr="00852C07">
        <w:rPr>
          <w:sz w:val="21"/>
          <w:szCs w:val="21"/>
        </w:rPr>
        <w:t xml:space="preserve"> …”</w:t>
      </w:r>
      <w:r w:rsidR="00A548DF" w:rsidRPr="00852C07">
        <w:rPr>
          <w:sz w:val="21"/>
          <w:szCs w:val="21"/>
          <w:vertAlign w:val="superscript"/>
        </w:rPr>
        <w:footnoteReference w:id="11"/>
      </w:r>
    </w:p>
    <w:p w14:paraId="4567E4AE" w14:textId="3E3BA954" w:rsidR="00C62656" w:rsidRDefault="00BB7081" w:rsidP="00C62656">
      <w:pPr>
        <w:pStyle w:val="ListParagraph"/>
        <w:spacing w:after="120"/>
      </w:pPr>
      <w:bookmarkStart w:id="5" w:name="_Ref232941827"/>
      <w:bookmarkStart w:id="6" w:name="_Ref232405671"/>
      <w:r>
        <w:t>Consistent with this emphasis on transformation, t</w:t>
      </w:r>
      <w:r w:rsidR="00C62656">
        <w:t>he service specification says:</w:t>
      </w:r>
      <w:bookmarkEnd w:id="5"/>
    </w:p>
    <w:p w14:paraId="3DBCCAA4" w14:textId="75B284DD" w:rsidR="00C62656" w:rsidRPr="007F3A72" w:rsidRDefault="00C62656" w:rsidP="00DB1BC7">
      <w:pPr>
        <w:pStyle w:val="ListParagraph"/>
        <w:numPr>
          <w:ilvl w:val="0"/>
          <w:numId w:val="0"/>
        </w:numPr>
        <w:spacing w:line="259" w:lineRule="auto"/>
        <w:ind w:left="851"/>
        <w:rPr>
          <w:sz w:val="21"/>
          <w:szCs w:val="21"/>
        </w:rPr>
      </w:pPr>
      <w:r w:rsidRPr="007F3A72">
        <w:rPr>
          <w:sz w:val="21"/>
          <w:szCs w:val="21"/>
        </w:rPr>
        <w:t>“The contract will be multi-faceted</w:t>
      </w:r>
      <w:r w:rsidR="00B833D8">
        <w:rPr>
          <w:sz w:val="21"/>
          <w:szCs w:val="21"/>
        </w:rPr>
        <w:t xml:space="preserve"> ..</w:t>
      </w:r>
      <w:r w:rsidRPr="007F3A72">
        <w:rPr>
          <w:sz w:val="21"/>
          <w:szCs w:val="21"/>
        </w:rPr>
        <w:t>. allowing opportunity for new ways of managing activity that are not confined by the contract structure</w:t>
      </w:r>
      <w:r w:rsidR="00B833D8">
        <w:rPr>
          <w:sz w:val="21"/>
          <w:szCs w:val="21"/>
        </w:rPr>
        <w:t xml:space="preserve"> … </w:t>
      </w:r>
      <w:r w:rsidRPr="007F3A72">
        <w:rPr>
          <w:sz w:val="21"/>
          <w:szCs w:val="21"/>
        </w:rPr>
        <w:t>there are other aspects of the service, relationships and behaviours that the ICB sees as flowing from the contract structure that allow space for transformation, innovation and accelerating the shift towards a digital future”</w:t>
      </w:r>
      <w:r w:rsidR="007756E1">
        <w:rPr>
          <w:sz w:val="21"/>
          <w:szCs w:val="21"/>
        </w:rPr>
        <w:t>.</w:t>
      </w:r>
      <w:r>
        <w:rPr>
          <w:rStyle w:val="FootnoteReference"/>
          <w:sz w:val="21"/>
          <w:szCs w:val="21"/>
        </w:rPr>
        <w:footnoteReference w:id="12"/>
      </w:r>
    </w:p>
    <w:p w14:paraId="52A54B6D" w14:textId="677E2514" w:rsidR="00EC6140" w:rsidRDefault="005E609B" w:rsidP="00396879">
      <w:pPr>
        <w:pStyle w:val="ListParagraph"/>
      </w:pPr>
      <w:bookmarkStart w:id="7" w:name="_Ref233130145"/>
      <w:r>
        <w:t>The</w:t>
      </w:r>
      <w:r w:rsidR="00454559">
        <w:t xml:space="preserve"> </w:t>
      </w:r>
      <w:r w:rsidR="001F5290">
        <w:t xml:space="preserve">provider selection process for the </w:t>
      </w:r>
      <w:r>
        <w:t xml:space="preserve">new </w:t>
      </w:r>
      <w:r w:rsidR="001F5290">
        <w:t xml:space="preserve">111 IUC </w:t>
      </w:r>
      <w:r>
        <w:t>contract</w:t>
      </w:r>
      <w:r w:rsidR="00454559">
        <w:t xml:space="preserve"> </w:t>
      </w:r>
      <w:r>
        <w:t xml:space="preserve">started </w:t>
      </w:r>
      <w:r w:rsidR="001F5290">
        <w:t xml:space="preserve">in </w:t>
      </w:r>
      <w:r w:rsidR="001D2D12" w:rsidRPr="0076014D">
        <w:t>October 2024</w:t>
      </w:r>
      <w:r w:rsidR="00681057">
        <w:t>,</w:t>
      </w:r>
      <w:r w:rsidR="00454559">
        <w:t xml:space="preserve"> </w:t>
      </w:r>
      <w:r>
        <w:t xml:space="preserve">when </w:t>
      </w:r>
      <w:r w:rsidR="00C86FF5" w:rsidRPr="0076014D">
        <w:t xml:space="preserve">two Prior Information Notices </w:t>
      </w:r>
      <w:r w:rsidR="00681057">
        <w:t xml:space="preserve">(PINs) </w:t>
      </w:r>
      <w:r>
        <w:t>were published</w:t>
      </w:r>
      <w:r w:rsidR="00463B1F">
        <w:t>. These notices</w:t>
      </w:r>
      <w:r w:rsidR="005F20BF" w:rsidRPr="0076014D">
        <w:t xml:space="preserve"> </w:t>
      </w:r>
      <w:r w:rsidR="00DB56A9">
        <w:t>inform</w:t>
      </w:r>
      <w:r w:rsidR="00463B1F">
        <w:t xml:space="preserve">ed </w:t>
      </w:r>
      <w:r w:rsidR="00EA67D2">
        <w:t xml:space="preserve">interested </w:t>
      </w:r>
      <w:r w:rsidR="00123958">
        <w:t>providers</w:t>
      </w:r>
      <w:r w:rsidR="00EA67D2">
        <w:t xml:space="preserve"> </w:t>
      </w:r>
      <w:r w:rsidR="00DB56A9">
        <w:t xml:space="preserve">that </w:t>
      </w:r>
      <w:r w:rsidR="00463B1F">
        <w:t xml:space="preserve">NEL ICB </w:t>
      </w:r>
      <w:r w:rsidR="008759E3">
        <w:t>was</w:t>
      </w:r>
      <w:r w:rsidR="001B173E">
        <w:t xml:space="preserve"> “</w:t>
      </w:r>
      <w:r w:rsidR="001B173E" w:rsidRPr="001B173E">
        <w:t xml:space="preserve">working to develop a new </w:t>
      </w:r>
      <w:r w:rsidR="008759E3">
        <w:t>[111</w:t>
      </w:r>
      <w:r w:rsidR="002B1AB6">
        <w:t xml:space="preserve"> IUC</w:t>
      </w:r>
      <w:r w:rsidR="00C957CA">
        <w:t xml:space="preserve">] </w:t>
      </w:r>
      <w:r w:rsidR="001B173E" w:rsidRPr="001B173E">
        <w:t>model that considers other key transformational deliverables across our sector</w:t>
      </w:r>
      <w:r w:rsidR="00484E09">
        <w:t>”</w:t>
      </w:r>
      <w:r w:rsidR="001B173E" w:rsidRPr="001B173E">
        <w:t>.</w:t>
      </w:r>
      <w:r w:rsidR="002C724A">
        <w:t xml:space="preserve"> </w:t>
      </w:r>
      <w:r w:rsidR="00E87697">
        <w:t xml:space="preserve">Interested providers were invited </w:t>
      </w:r>
      <w:r w:rsidR="00485EAB" w:rsidRPr="0076014D">
        <w:t>to engagement events</w:t>
      </w:r>
      <w:r w:rsidR="000A685D" w:rsidRPr="0076014D">
        <w:t xml:space="preserve"> and </w:t>
      </w:r>
      <w:r w:rsidR="00E87697">
        <w:t xml:space="preserve">to </w:t>
      </w:r>
      <w:r w:rsidR="005C4C98">
        <w:t xml:space="preserve">complete </w:t>
      </w:r>
      <w:r w:rsidR="00705714" w:rsidRPr="0076014D">
        <w:t>questionnaires</w:t>
      </w:r>
      <w:r w:rsidR="0015754C">
        <w:t xml:space="preserve"> to </w:t>
      </w:r>
      <w:r w:rsidR="00717F6C">
        <w:t>help inform</w:t>
      </w:r>
      <w:r w:rsidR="0015754C">
        <w:t xml:space="preserve"> NEL ICB’s understanding of </w:t>
      </w:r>
      <w:r w:rsidR="00F87C18">
        <w:t>providers’ views</w:t>
      </w:r>
      <w:r w:rsidR="00717F6C">
        <w:t xml:space="preserve"> and the provider market</w:t>
      </w:r>
      <w:r w:rsidR="002C724A">
        <w:t>.</w:t>
      </w:r>
      <w:r w:rsidR="001C04A9">
        <w:rPr>
          <w:rStyle w:val="FootnoteReference"/>
        </w:rPr>
        <w:footnoteReference w:id="13"/>
      </w:r>
      <w:bookmarkEnd w:id="6"/>
      <w:bookmarkEnd w:id="7"/>
    </w:p>
    <w:p w14:paraId="507E7C53" w14:textId="15199086" w:rsidR="0015075C" w:rsidRDefault="0015075C" w:rsidP="0015075C">
      <w:pPr>
        <w:pStyle w:val="ListParagraph"/>
      </w:pPr>
      <w:bookmarkStart w:id="8" w:name="_Ref232941819"/>
      <w:r>
        <w:t xml:space="preserve">On </w:t>
      </w:r>
      <w:r w:rsidR="002D770B">
        <w:t>28 April 2025</w:t>
      </w:r>
      <w:r>
        <w:t xml:space="preserve">, </w:t>
      </w:r>
      <w:r w:rsidR="002D770B">
        <w:t>NEL ICB</w:t>
      </w:r>
      <w:r>
        <w:t xml:space="preserve"> </w:t>
      </w:r>
      <w:r w:rsidR="00717F6C">
        <w:t>set</w:t>
      </w:r>
      <w:r w:rsidR="004E0979">
        <w:t xml:space="preserve"> out its intention to follow the competitive process</w:t>
      </w:r>
      <w:r w:rsidR="009D0C14">
        <w:t xml:space="preserve"> when selecting a provider for the new 111 IUC </w:t>
      </w:r>
      <w:r w:rsidR="004E0979">
        <w:t>contract</w:t>
      </w:r>
      <w:r w:rsidR="006F10D1">
        <w:t>.</w:t>
      </w:r>
      <w:r w:rsidR="00BB74DC">
        <w:rPr>
          <w:rStyle w:val="FootnoteReference"/>
        </w:rPr>
        <w:footnoteReference w:id="14"/>
      </w:r>
      <w:r>
        <w:t xml:space="preserve"> The </w:t>
      </w:r>
      <w:r w:rsidR="00D43FDA">
        <w:t>new</w:t>
      </w:r>
      <w:r>
        <w:t xml:space="preserve"> contract has a </w:t>
      </w:r>
      <w:proofErr w:type="gramStart"/>
      <w:r w:rsidR="006F70B0">
        <w:t>three year</w:t>
      </w:r>
      <w:proofErr w:type="gramEnd"/>
      <w:r w:rsidR="00345F37">
        <w:t xml:space="preserve"> </w:t>
      </w:r>
      <w:r>
        <w:t>duration</w:t>
      </w:r>
      <w:r w:rsidR="00D73B23">
        <w:t>,</w:t>
      </w:r>
      <w:r w:rsidR="00345F37">
        <w:t xml:space="preserve"> with option</w:t>
      </w:r>
      <w:r w:rsidR="00C02F6A">
        <w:t>s</w:t>
      </w:r>
      <w:r w:rsidR="00345F37">
        <w:t xml:space="preserve"> </w:t>
      </w:r>
      <w:r w:rsidR="00D73B23">
        <w:t xml:space="preserve">to extend </w:t>
      </w:r>
      <w:r w:rsidR="00C02F6A">
        <w:t xml:space="preserve">the contract </w:t>
      </w:r>
      <w:r w:rsidR="00432261">
        <w:t>twice</w:t>
      </w:r>
      <w:r w:rsidR="00451C2A">
        <w:t>,</w:t>
      </w:r>
      <w:r w:rsidR="00432261">
        <w:t xml:space="preserve"> </w:t>
      </w:r>
      <w:r w:rsidR="00D73B23">
        <w:t>by</w:t>
      </w:r>
      <w:r w:rsidR="00C02F6A">
        <w:t xml:space="preserve"> </w:t>
      </w:r>
      <w:r w:rsidR="000064A7">
        <w:t>two</w:t>
      </w:r>
      <w:r w:rsidR="00345F37">
        <w:t xml:space="preserve"> year</w:t>
      </w:r>
      <w:r w:rsidR="00D73B23">
        <w:t>s</w:t>
      </w:r>
      <w:r w:rsidR="00C02F6A">
        <w:t xml:space="preserve"> on each occasion</w:t>
      </w:r>
      <w:r w:rsidR="00345F37">
        <w:t xml:space="preserve">. The </w:t>
      </w:r>
      <w:r w:rsidR="00345F37">
        <w:lastRenderedPageBreak/>
        <w:t>intended start date was</w:t>
      </w:r>
      <w:r w:rsidR="00E830B4">
        <w:t xml:space="preserve"> </w:t>
      </w:r>
      <w:r w:rsidR="00D43FDA">
        <w:t xml:space="preserve">originally </w:t>
      </w:r>
      <w:r w:rsidR="00E830B4">
        <w:t>1 August 2026</w:t>
      </w:r>
      <w:r w:rsidR="00345F37">
        <w:t xml:space="preserve"> and the total value of the contract over the full </w:t>
      </w:r>
      <w:proofErr w:type="gramStart"/>
      <w:r w:rsidR="00152BB0">
        <w:t>seven</w:t>
      </w:r>
      <w:r w:rsidR="00345F37">
        <w:t xml:space="preserve"> year</w:t>
      </w:r>
      <w:proofErr w:type="gramEnd"/>
      <w:r w:rsidR="00345F37">
        <w:t xml:space="preserve"> duration is approximately </w:t>
      </w:r>
      <w:r w:rsidR="008461E8">
        <w:t>£1</w:t>
      </w:r>
      <w:r w:rsidR="009B71F0">
        <w:t>26.8</w:t>
      </w:r>
      <w:r w:rsidR="00783672">
        <w:t> </w:t>
      </w:r>
      <w:r w:rsidR="008461E8">
        <w:t>million</w:t>
      </w:r>
      <w:r w:rsidR="00345F37">
        <w:t xml:space="preserve"> (</w:t>
      </w:r>
      <w:r w:rsidR="009B71F0">
        <w:t>excluding VAT</w:t>
      </w:r>
      <w:r w:rsidR="00345F37">
        <w:t>).</w:t>
      </w:r>
      <w:bookmarkEnd w:id="8"/>
    </w:p>
    <w:p w14:paraId="6B82576C" w14:textId="77777777" w:rsidR="005A2F1E" w:rsidRDefault="005D696A" w:rsidP="005A2F1E">
      <w:pPr>
        <w:pStyle w:val="ListParagraph"/>
        <w:spacing w:after="0"/>
      </w:pPr>
      <w:r w:rsidRPr="005D696A">
        <w:t xml:space="preserve">The procurement was </w:t>
      </w:r>
      <w:r w:rsidR="00F56CB6">
        <w:t xml:space="preserve">carried out in four </w:t>
      </w:r>
      <w:r w:rsidRPr="005D696A">
        <w:t>stages</w:t>
      </w:r>
      <w:r w:rsidR="00EA6CFC">
        <w:t>:</w:t>
      </w:r>
    </w:p>
    <w:p w14:paraId="30FBF7FD" w14:textId="4FACB76A" w:rsidR="005A2F1E" w:rsidRDefault="005D696A" w:rsidP="005A2F1E">
      <w:pPr>
        <w:pStyle w:val="ListParagraph"/>
        <w:numPr>
          <w:ilvl w:val="0"/>
          <w:numId w:val="24"/>
        </w:numPr>
        <w:spacing w:after="0"/>
      </w:pPr>
      <w:r w:rsidRPr="005D696A">
        <w:t xml:space="preserve">Stage 1: Preliminary </w:t>
      </w:r>
      <w:r w:rsidR="0028714C">
        <w:t>c</w:t>
      </w:r>
      <w:r w:rsidRPr="005D696A">
        <w:t xml:space="preserve">ompliance </w:t>
      </w:r>
      <w:r w:rsidR="0028714C">
        <w:t>r</w:t>
      </w:r>
      <w:r w:rsidRPr="005D696A">
        <w:t>eview</w:t>
      </w:r>
      <w:r w:rsidR="005A2F1E">
        <w:t>;</w:t>
      </w:r>
    </w:p>
    <w:p w14:paraId="77870B35" w14:textId="281191E3" w:rsidR="005A2F1E" w:rsidRDefault="005D696A" w:rsidP="005A2F1E">
      <w:pPr>
        <w:pStyle w:val="ListParagraph"/>
        <w:numPr>
          <w:ilvl w:val="0"/>
          <w:numId w:val="24"/>
        </w:numPr>
        <w:spacing w:after="0"/>
      </w:pPr>
      <w:r w:rsidRPr="005D696A">
        <w:t xml:space="preserve">Stage 2: Evaluation of the </w:t>
      </w:r>
      <w:r w:rsidR="0028714C">
        <w:t>b</w:t>
      </w:r>
      <w:r w:rsidRPr="005D696A">
        <w:t xml:space="preserve">asic </w:t>
      </w:r>
      <w:r w:rsidR="0028714C">
        <w:t>s</w:t>
      </w:r>
      <w:r w:rsidRPr="005D696A">
        <w:t xml:space="preserve">election </w:t>
      </w:r>
      <w:r w:rsidR="0028714C">
        <w:t>c</w:t>
      </w:r>
      <w:r w:rsidRPr="005D696A">
        <w:t xml:space="preserve">riteria </w:t>
      </w:r>
      <w:r w:rsidR="0028714C">
        <w:t>q</w:t>
      </w:r>
      <w:r w:rsidRPr="005D696A">
        <w:t xml:space="preserve">uestionnaire and </w:t>
      </w:r>
      <w:r w:rsidR="00BA0225">
        <w:t>Invitation to Tender</w:t>
      </w:r>
      <w:r w:rsidR="0028714C">
        <w:t xml:space="preserve"> (ITT)</w:t>
      </w:r>
      <w:r w:rsidRPr="005D696A">
        <w:t xml:space="preserve"> </w:t>
      </w:r>
      <w:r w:rsidR="0028714C">
        <w:t>q</w:t>
      </w:r>
      <w:r w:rsidRPr="005D696A">
        <w:t>uestionnaire</w:t>
      </w:r>
      <w:r w:rsidR="005A2F1E">
        <w:t>;</w:t>
      </w:r>
    </w:p>
    <w:p w14:paraId="016DC126" w14:textId="0D36916F" w:rsidR="005A2F1E" w:rsidRDefault="005D696A" w:rsidP="005A2F1E">
      <w:pPr>
        <w:pStyle w:val="ListParagraph"/>
        <w:numPr>
          <w:ilvl w:val="0"/>
          <w:numId w:val="24"/>
        </w:numPr>
        <w:spacing w:after="0"/>
      </w:pPr>
      <w:r w:rsidRPr="005D696A">
        <w:t xml:space="preserve">Stage 3: Provider </w:t>
      </w:r>
      <w:r w:rsidR="0028714C">
        <w:t>p</w:t>
      </w:r>
      <w:r w:rsidRPr="005D696A">
        <w:t xml:space="preserve">resentation </w:t>
      </w:r>
      <w:r w:rsidR="0028714C">
        <w:t>and</w:t>
      </w:r>
      <w:r w:rsidRPr="005D696A">
        <w:t xml:space="preserve"> </w:t>
      </w:r>
      <w:r w:rsidR="0028714C">
        <w:t>i</w:t>
      </w:r>
      <w:r w:rsidRPr="005D696A">
        <w:t>nterview</w:t>
      </w:r>
      <w:r w:rsidR="005A2F1E">
        <w:t>;</w:t>
      </w:r>
      <w:r w:rsidRPr="005D696A">
        <w:t xml:space="preserve"> and</w:t>
      </w:r>
    </w:p>
    <w:p w14:paraId="4EBC94AA" w14:textId="479890A0" w:rsidR="00EA6CFC" w:rsidRDefault="005D696A" w:rsidP="005A2F1E">
      <w:pPr>
        <w:pStyle w:val="ListParagraph"/>
        <w:numPr>
          <w:ilvl w:val="0"/>
          <w:numId w:val="24"/>
        </w:numPr>
      </w:pPr>
      <w:r w:rsidRPr="005D696A">
        <w:t xml:space="preserve">Stage 4: </w:t>
      </w:r>
      <w:r w:rsidR="0028714C">
        <w:t>N</w:t>
      </w:r>
      <w:r w:rsidRPr="005D696A">
        <w:t xml:space="preserve">otification of </w:t>
      </w:r>
      <w:r w:rsidR="0028714C">
        <w:t>e</w:t>
      </w:r>
      <w:r w:rsidRPr="005D696A">
        <w:t xml:space="preserve">valuation </w:t>
      </w:r>
      <w:r w:rsidR="0028714C">
        <w:t>o</w:t>
      </w:r>
      <w:r w:rsidRPr="005D696A">
        <w:t xml:space="preserve">utcome and </w:t>
      </w:r>
      <w:r w:rsidR="0028714C">
        <w:t>p</w:t>
      </w:r>
      <w:r w:rsidRPr="005D696A">
        <w:t xml:space="preserve">rovisional </w:t>
      </w:r>
      <w:r w:rsidR="0028714C">
        <w:t>a</w:t>
      </w:r>
      <w:r w:rsidRPr="005D696A">
        <w:t xml:space="preserve">ward </w:t>
      </w:r>
      <w:r w:rsidR="0028714C">
        <w:t>d</w:t>
      </w:r>
      <w:r w:rsidRPr="005D696A">
        <w:t>ecision</w:t>
      </w:r>
      <w:r w:rsidR="00AD523E">
        <w:t>.</w:t>
      </w:r>
      <w:r w:rsidR="00AD523E">
        <w:rPr>
          <w:rStyle w:val="FootnoteReference"/>
        </w:rPr>
        <w:footnoteReference w:id="15"/>
      </w:r>
    </w:p>
    <w:p w14:paraId="2B8A0CA3" w14:textId="7A6A13A3" w:rsidR="007812FB" w:rsidRDefault="007812FB" w:rsidP="0015075C">
      <w:pPr>
        <w:pStyle w:val="ListParagraph"/>
      </w:pPr>
      <w:r>
        <w:t>Bidders’ responses to the ITT questionnaire were allocated a total weight of 92%</w:t>
      </w:r>
      <w:r w:rsidR="00485027">
        <w:t>,</w:t>
      </w:r>
      <w:r>
        <w:t xml:space="preserve"> with </w:t>
      </w:r>
      <w:r w:rsidR="005E29A3">
        <w:t xml:space="preserve">the remaining 8% allocated to the provider presentation. Only those bidders </w:t>
      </w:r>
      <w:r w:rsidR="00132C0D">
        <w:t>that</w:t>
      </w:r>
      <w:r w:rsidR="00C1690F">
        <w:t xml:space="preserve"> had passed the preliminary compliance review and</w:t>
      </w:r>
      <w:r w:rsidR="00963919">
        <w:t>,</w:t>
      </w:r>
      <w:r w:rsidR="00963919" w:rsidRPr="00963919">
        <w:t xml:space="preserve"> </w:t>
      </w:r>
      <w:r w:rsidR="00963919">
        <w:t>following evaluation of the ITT questionnaire,</w:t>
      </w:r>
      <w:r w:rsidR="00C1690F">
        <w:t xml:space="preserve"> had </w:t>
      </w:r>
      <w:r w:rsidR="005E29A3">
        <w:t>a mathematical chance of winning</w:t>
      </w:r>
      <w:r w:rsidR="00C1690F">
        <w:t xml:space="preserve">, </w:t>
      </w:r>
      <w:r w:rsidR="003852E4">
        <w:t xml:space="preserve">were invited to </w:t>
      </w:r>
      <w:r w:rsidR="008A71B7">
        <w:t xml:space="preserve">continue to Stage 3 and </w:t>
      </w:r>
      <w:r w:rsidR="00C62D58">
        <w:t>make a presentation to the evaluation panel</w:t>
      </w:r>
      <w:r w:rsidR="003852E4">
        <w:t>.</w:t>
      </w:r>
      <w:r w:rsidR="00BC3291">
        <w:rPr>
          <w:rStyle w:val="FootnoteReference"/>
        </w:rPr>
        <w:footnoteReference w:id="16"/>
      </w:r>
    </w:p>
    <w:p w14:paraId="1E557567" w14:textId="44671FF8" w:rsidR="001900EA" w:rsidRDefault="005D5BFC" w:rsidP="007B05C9">
      <w:pPr>
        <w:pStyle w:val="ListParagraph"/>
      </w:pPr>
      <w:r>
        <w:t>Five providers submitted bids</w:t>
      </w:r>
      <w:r w:rsidR="00230323">
        <w:t>. E</w:t>
      </w:r>
      <w:r w:rsidR="006F3B3C">
        <w:t xml:space="preserve">valuation </w:t>
      </w:r>
      <w:r w:rsidR="00230323">
        <w:t xml:space="preserve">of the providers’ proposals </w:t>
      </w:r>
      <w:r w:rsidR="006F3B3C">
        <w:t>start</w:t>
      </w:r>
      <w:r w:rsidR="00230323">
        <w:t>ed</w:t>
      </w:r>
      <w:r w:rsidR="006F3B3C">
        <w:t xml:space="preserve"> </w:t>
      </w:r>
      <w:r w:rsidR="006D211C">
        <w:t>a</w:t>
      </w:r>
      <w:r w:rsidR="00432261">
        <w:t xml:space="preserve">t </w:t>
      </w:r>
      <w:r w:rsidR="002939F4">
        <w:t>end</w:t>
      </w:r>
      <w:r w:rsidR="00566B76">
        <w:t>-</w:t>
      </w:r>
      <w:r w:rsidR="002939F4">
        <w:t>July 2025</w:t>
      </w:r>
      <w:r w:rsidR="00602395">
        <w:t>,</w:t>
      </w:r>
      <w:r w:rsidR="00230323">
        <w:t xml:space="preserve"> and in </w:t>
      </w:r>
      <w:r w:rsidR="00FE15A4">
        <w:t xml:space="preserve">September 2025 </w:t>
      </w:r>
      <w:r w:rsidR="00DA47EA">
        <w:t xml:space="preserve">three providers, including </w:t>
      </w:r>
      <w:proofErr w:type="spellStart"/>
      <w:r w:rsidR="006F3B3C">
        <w:t>HealthHero</w:t>
      </w:r>
      <w:proofErr w:type="spellEnd"/>
      <w:r w:rsidR="00DA47EA">
        <w:t xml:space="preserve"> and</w:t>
      </w:r>
      <w:r w:rsidR="006F3B3C">
        <w:t xml:space="preserve"> </w:t>
      </w:r>
      <w:r w:rsidR="005C1EC8">
        <w:t>London Ambulance Service NHS Trust (LAS) (</w:t>
      </w:r>
      <w:r w:rsidR="006F3B3C">
        <w:t>the incumbent provider</w:t>
      </w:r>
      <w:r w:rsidR="005C1EC8">
        <w:t>)</w:t>
      </w:r>
      <w:r w:rsidR="00DA47EA">
        <w:t>,</w:t>
      </w:r>
      <w:r w:rsidR="005C1EC8">
        <w:rPr>
          <w:rStyle w:val="FootnoteReference"/>
        </w:rPr>
        <w:footnoteReference w:id="17"/>
      </w:r>
      <w:r w:rsidR="005C1EC8">
        <w:t xml:space="preserve"> were invited </w:t>
      </w:r>
      <w:r w:rsidR="00FE15A4">
        <w:t>to make presentations</w:t>
      </w:r>
      <w:r w:rsidR="00D906DF">
        <w:t xml:space="preserve"> to the evaluation panel</w:t>
      </w:r>
      <w:r w:rsidR="000E6D0A">
        <w:t>. F</w:t>
      </w:r>
      <w:r w:rsidR="000A3F8E">
        <w:t xml:space="preserve">ollowing </w:t>
      </w:r>
      <w:r w:rsidR="000E6D0A">
        <w:t xml:space="preserve">these presentations, </w:t>
      </w:r>
      <w:r w:rsidR="00CB4B22" w:rsidRPr="009C08EF">
        <w:t xml:space="preserve">LAS </w:t>
      </w:r>
      <w:r w:rsidR="00142531">
        <w:t>was</w:t>
      </w:r>
      <w:r w:rsidR="00D9369A">
        <w:t xml:space="preserve"> </w:t>
      </w:r>
      <w:r w:rsidR="00A612E5">
        <w:t xml:space="preserve">selected as </w:t>
      </w:r>
      <w:r w:rsidR="007B05C9" w:rsidRPr="009C08EF">
        <w:t>the successful bidder</w:t>
      </w:r>
      <w:r w:rsidR="000E6D0A">
        <w:t xml:space="preserve">, </w:t>
      </w:r>
      <w:r w:rsidR="00602395">
        <w:t xml:space="preserve">with </w:t>
      </w:r>
      <w:r w:rsidR="00A612E5">
        <w:t xml:space="preserve">a score of </w:t>
      </w:r>
      <w:r w:rsidR="008E7575">
        <w:t>82.85</w:t>
      </w:r>
      <w:r w:rsidR="00024FA5">
        <w:t>%</w:t>
      </w:r>
      <w:r w:rsidR="00B67C28">
        <w:t xml:space="preserve">. </w:t>
      </w:r>
      <w:proofErr w:type="spellStart"/>
      <w:r w:rsidR="00AB5EC9">
        <w:t>HealthHero</w:t>
      </w:r>
      <w:proofErr w:type="spellEnd"/>
      <w:r w:rsidR="00CB4B22" w:rsidRPr="009C08EF">
        <w:t xml:space="preserve"> </w:t>
      </w:r>
      <w:r w:rsidR="002B0227">
        <w:t xml:space="preserve">was </w:t>
      </w:r>
      <w:r w:rsidR="00D9369A">
        <w:t>rank</w:t>
      </w:r>
      <w:r w:rsidR="00A612E5">
        <w:t xml:space="preserve">ed </w:t>
      </w:r>
      <w:r w:rsidR="002F2965">
        <w:t xml:space="preserve">second </w:t>
      </w:r>
      <w:r w:rsidR="00A612E5">
        <w:t xml:space="preserve">with a score of </w:t>
      </w:r>
      <w:r w:rsidR="005F12F2">
        <w:t>77.18</w:t>
      </w:r>
      <w:r w:rsidR="00955870">
        <w:t>%</w:t>
      </w:r>
      <w:r w:rsidR="007B05C9" w:rsidRPr="009C08EF">
        <w:t>.</w:t>
      </w:r>
    </w:p>
    <w:p w14:paraId="4D51B1E0" w14:textId="581FD0D8" w:rsidR="009D18F3" w:rsidRDefault="007B05C9" w:rsidP="002B14E8">
      <w:pPr>
        <w:pStyle w:val="ListParagraph"/>
      </w:pPr>
      <w:r w:rsidRPr="009C08EF">
        <w:t xml:space="preserve">On </w:t>
      </w:r>
      <w:r w:rsidR="009C08EF" w:rsidRPr="009C08EF">
        <w:t>14</w:t>
      </w:r>
      <w:r w:rsidR="00A612E5">
        <w:t> </w:t>
      </w:r>
      <w:r w:rsidR="009C08EF" w:rsidRPr="009C08EF">
        <w:t>November 2025</w:t>
      </w:r>
      <w:r w:rsidR="00D94180">
        <w:t>,</w:t>
      </w:r>
      <w:r w:rsidRPr="009C08EF">
        <w:t xml:space="preserve"> </w:t>
      </w:r>
      <w:r w:rsidR="009C08EF" w:rsidRPr="009C08EF">
        <w:t>NEL ICB</w:t>
      </w:r>
      <w:r w:rsidRPr="009C08EF">
        <w:t xml:space="preserve"> informed bidders </w:t>
      </w:r>
      <w:r w:rsidR="007D2DE7">
        <w:t xml:space="preserve">that </w:t>
      </w:r>
      <w:r w:rsidR="007D2DE7" w:rsidRPr="009C08EF">
        <w:t xml:space="preserve">LAS </w:t>
      </w:r>
      <w:r w:rsidR="007D2DE7">
        <w:t>w</w:t>
      </w:r>
      <w:r w:rsidR="007D2DE7" w:rsidRPr="009C08EF">
        <w:t xml:space="preserve">as the successful bidder </w:t>
      </w:r>
      <w:r w:rsidRPr="009C08EF">
        <w:t xml:space="preserve">and published an intention to award notice </w:t>
      </w:r>
      <w:r w:rsidR="007D2DE7">
        <w:t>to this effect</w:t>
      </w:r>
      <w:r w:rsidR="009C08EF" w:rsidRPr="009C08EF">
        <w:t>.</w:t>
      </w:r>
      <w:r w:rsidR="00620BE8">
        <w:rPr>
          <w:rStyle w:val="FootnoteReference"/>
        </w:rPr>
        <w:footnoteReference w:id="18"/>
      </w:r>
    </w:p>
    <w:p w14:paraId="2EFFE6F8" w14:textId="4022DB0E" w:rsidR="0015075C" w:rsidRDefault="0015075C" w:rsidP="002B14E8">
      <w:pPr>
        <w:pStyle w:val="ListParagraph"/>
      </w:pPr>
      <w:bookmarkStart w:id="9" w:name="_Ref233904510"/>
      <w:r>
        <w:t xml:space="preserve">On </w:t>
      </w:r>
      <w:r w:rsidR="001F7195">
        <w:t>25 November 2025</w:t>
      </w:r>
      <w:r>
        <w:t xml:space="preserve">, before the end of the standstill period, </w:t>
      </w:r>
      <w:proofErr w:type="spellStart"/>
      <w:r w:rsidR="00AB5EC9">
        <w:t>HealthHero</w:t>
      </w:r>
      <w:proofErr w:type="spellEnd"/>
      <w:r>
        <w:t xml:space="preserve"> raised concerns</w:t>
      </w:r>
      <w:r w:rsidR="0025678A">
        <w:t xml:space="preserve"> with,</w:t>
      </w:r>
      <w:r w:rsidR="00BF08F1">
        <w:t xml:space="preserve"> and requested information</w:t>
      </w:r>
      <w:r w:rsidR="00333205">
        <w:t xml:space="preserve"> from</w:t>
      </w:r>
      <w:r w:rsidR="0025678A">
        <w:t>,</w:t>
      </w:r>
      <w:r>
        <w:t xml:space="preserve"> </w:t>
      </w:r>
      <w:r w:rsidR="001F7195">
        <w:t>NEL ICB</w:t>
      </w:r>
      <w:r>
        <w:t xml:space="preserve"> about the provider selection process.</w:t>
      </w:r>
      <w:r>
        <w:rPr>
          <w:rStyle w:val="FootnoteReference"/>
        </w:rPr>
        <w:footnoteReference w:id="19"/>
      </w:r>
      <w:r w:rsidR="00736407">
        <w:t xml:space="preserve"> </w:t>
      </w:r>
      <w:r w:rsidR="001C38B5">
        <w:t>NEL ICB</w:t>
      </w:r>
      <w:r w:rsidR="000F5110">
        <w:t xml:space="preserve"> formed a</w:t>
      </w:r>
      <w:r w:rsidR="00BE6BC1">
        <w:t xml:space="preserve"> local representations </w:t>
      </w:r>
      <w:r w:rsidR="000F5110">
        <w:t>review panel</w:t>
      </w:r>
      <w:r w:rsidR="00087852">
        <w:t xml:space="preserve"> </w:t>
      </w:r>
      <w:r w:rsidR="002B14E8">
        <w:t>to</w:t>
      </w:r>
      <w:r w:rsidR="00087852">
        <w:t xml:space="preserve"> consider </w:t>
      </w:r>
      <w:proofErr w:type="spellStart"/>
      <w:r w:rsidR="00AB5EC9">
        <w:t>HealthHero</w:t>
      </w:r>
      <w:r w:rsidR="00E22BDB">
        <w:t>’s</w:t>
      </w:r>
      <w:proofErr w:type="spellEnd"/>
      <w:r w:rsidR="00087852">
        <w:t xml:space="preserve"> representations</w:t>
      </w:r>
      <w:r w:rsidR="00532E8E">
        <w:t xml:space="preserve"> and</w:t>
      </w:r>
      <w:r w:rsidR="00313850">
        <w:t>,</w:t>
      </w:r>
      <w:r w:rsidR="00532E8E">
        <w:t xml:space="preserve"> o</w:t>
      </w:r>
      <w:r w:rsidR="00532E8E" w:rsidRPr="001A65B6">
        <w:t>n</w:t>
      </w:r>
      <w:r w:rsidR="00532E8E">
        <w:t xml:space="preserve"> 1 April 2026</w:t>
      </w:r>
      <w:r w:rsidR="00313850">
        <w:t>,</w:t>
      </w:r>
      <w:r w:rsidR="00532E8E" w:rsidRPr="001A65B6">
        <w:t xml:space="preserve"> </w:t>
      </w:r>
      <w:r w:rsidR="00313850">
        <w:t>communicated</w:t>
      </w:r>
      <w:r w:rsidR="00313850" w:rsidRPr="001A65B6">
        <w:t xml:space="preserve"> its further decision to proceed with award</w:t>
      </w:r>
      <w:r w:rsidR="00313850">
        <w:t>ing the contract</w:t>
      </w:r>
      <w:r w:rsidR="00313850" w:rsidRPr="001A65B6">
        <w:t xml:space="preserve"> to</w:t>
      </w:r>
      <w:r w:rsidR="00313850">
        <w:t xml:space="preserve"> LAS while at the same time </w:t>
      </w:r>
      <w:r w:rsidR="003B2AB4">
        <w:t>respond</w:t>
      </w:r>
      <w:r w:rsidR="00313850">
        <w:t>ing</w:t>
      </w:r>
      <w:r w:rsidR="003B2AB4">
        <w:t xml:space="preserve"> to </w:t>
      </w:r>
      <w:proofErr w:type="spellStart"/>
      <w:r w:rsidR="003B2AB4">
        <w:t>HealthHero’s</w:t>
      </w:r>
      <w:proofErr w:type="spellEnd"/>
      <w:r w:rsidR="003B2AB4">
        <w:t xml:space="preserve"> information request</w:t>
      </w:r>
      <w:r>
        <w:t>.</w:t>
      </w:r>
      <w:r>
        <w:rPr>
          <w:rStyle w:val="FootnoteReference"/>
        </w:rPr>
        <w:footnoteReference w:id="20"/>
      </w:r>
      <w:bookmarkEnd w:id="9"/>
    </w:p>
    <w:p w14:paraId="5304C4C2" w14:textId="533F7305" w:rsidR="0015075C" w:rsidRDefault="0015075C" w:rsidP="0015075C">
      <w:pPr>
        <w:pStyle w:val="ListParagraph"/>
      </w:pPr>
      <w:r>
        <w:t>On</w:t>
      </w:r>
      <w:r w:rsidR="0073346F">
        <w:t xml:space="preserve"> 10 April </w:t>
      </w:r>
      <w:r w:rsidR="00BB4BF6">
        <w:t xml:space="preserve">2026, </w:t>
      </w:r>
      <w:proofErr w:type="spellStart"/>
      <w:r w:rsidR="00AB5EC9">
        <w:t>HealthHero</w:t>
      </w:r>
      <w:proofErr w:type="spellEnd"/>
      <w:r>
        <w:t xml:space="preserve"> asked the Panel to review </w:t>
      </w:r>
      <w:r w:rsidR="00BB4BF6">
        <w:t xml:space="preserve">NEL ICB’s </w:t>
      </w:r>
      <w:r>
        <w:t>provider selection process. The Panel accepted this request on</w:t>
      </w:r>
      <w:r w:rsidR="004D37DD">
        <w:t xml:space="preserve"> 14 April 2026.</w:t>
      </w:r>
      <w:r>
        <w:t xml:space="preserve"> </w:t>
      </w:r>
      <w:r w:rsidR="004D37DD" w:rsidRPr="004D37DD">
        <w:t>NEL ICB</w:t>
      </w:r>
      <w:r w:rsidRPr="004D37DD">
        <w:t xml:space="preserve"> confirmed that it would hold the standstill period open for the duration of the Panel’s review.</w:t>
      </w:r>
      <w:r w:rsidR="00096FD0">
        <w:rPr>
          <w:rStyle w:val="FootnoteReference"/>
        </w:rPr>
        <w:footnoteReference w:id="21"/>
      </w:r>
    </w:p>
    <w:p w14:paraId="50530D66" w14:textId="2AF00B9F" w:rsidR="00D77B9A" w:rsidRDefault="00D77B9A" w:rsidP="00D77B9A">
      <w:pPr>
        <w:pStyle w:val="Heading1"/>
      </w:pPr>
      <w:bookmarkStart w:id="10" w:name="_Toc234999193"/>
      <w:r>
        <w:t xml:space="preserve">Representations by </w:t>
      </w:r>
      <w:proofErr w:type="spellStart"/>
      <w:r w:rsidR="00AB5EC9">
        <w:t>HealthHero</w:t>
      </w:r>
      <w:bookmarkEnd w:id="10"/>
      <w:proofErr w:type="spellEnd"/>
    </w:p>
    <w:p w14:paraId="53295EFA" w14:textId="55FA9825" w:rsidR="00D77B9A" w:rsidRDefault="00AB5EC9" w:rsidP="00D77B9A">
      <w:pPr>
        <w:pStyle w:val="ListParagraph"/>
      </w:pPr>
      <w:bookmarkStart w:id="11" w:name="_Ref231469221"/>
      <w:proofErr w:type="spellStart"/>
      <w:r>
        <w:t>HealthHero</w:t>
      </w:r>
      <w:r w:rsidR="00D77B9A">
        <w:t>’s</w:t>
      </w:r>
      <w:proofErr w:type="spellEnd"/>
      <w:r w:rsidR="00D77B9A">
        <w:t xml:space="preserve"> concerns, as set out in its representations to the Panel, were as follows:</w:t>
      </w:r>
      <w:bookmarkEnd w:id="11"/>
    </w:p>
    <w:p w14:paraId="25ECB98A" w14:textId="1193027B" w:rsidR="00D77B9A" w:rsidRDefault="00D77B9A" w:rsidP="00D77B9A">
      <w:pPr>
        <w:pStyle w:val="Indentedquotes"/>
      </w:pPr>
      <w:r w:rsidRPr="00D77B9A">
        <w:t>“[</w:t>
      </w:r>
      <w:proofErr w:type="spellStart"/>
      <w:r w:rsidR="00AB5EC9">
        <w:t>HealthHero</w:t>
      </w:r>
      <w:r w:rsidR="007A731A">
        <w:t>’s</w:t>
      </w:r>
      <w:proofErr w:type="spellEnd"/>
      <w:r w:rsidR="007A731A">
        <w:t xml:space="preserve">] referral is a focused concern that (a) NEL ICB failed to apply the PSR correctly by proceeding to award the contract without assuring itself during the </w:t>
      </w:r>
      <w:r w:rsidR="007A731A">
        <w:lastRenderedPageBreak/>
        <w:t>evaluation process that the successful bidder met a mandatory staffing requirement explicitly set out in the procurement documentation</w:t>
      </w:r>
      <w:r w:rsidR="00E36B5C">
        <w:t xml:space="preserve">; (b) NEL ICB failed to evaluate the FMT </w:t>
      </w:r>
      <w:r w:rsidR="008A71B7">
        <w:t>[Financial Model Template</w:t>
      </w:r>
      <w:r w:rsidR="00CA7483">
        <w:t xml:space="preserve">] </w:t>
      </w:r>
      <w:r w:rsidR="00E36B5C">
        <w:t>in accordance with the ITT or the Regulations; and (c) NEL ICB’s failed to keep and provide relevant documents in accordance with Regulations 24 and 12(4)(b)</w:t>
      </w:r>
      <w:r w:rsidRPr="00D77B9A">
        <w:t>”.</w:t>
      </w:r>
    </w:p>
    <w:p w14:paraId="2E40E21C" w14:textId="42ECBBB5" w:rsidR="006E25D6" w:rsidRDefault="006E25D6" w:rsidP="00D77B9A">
      <w:pPr>
        <w:pStyle w:val="Indentedquotes"/>
      </w:pPr>
      <w:r>
        <w:t>“a) Mandatory staffing</w:t>
      </w:r>
    </w:p>
    <w:p w14:paraId="5B68ADE8" w14:textId="696AAD9C" w:rsidR="00A54DA8" w:rsidRDefault="00A54DA8" w:rsidP="00D77B9A">
      <w:pPr>
        <w:pStyle w:val="Indentedquotes"/>
      </w:pPr>
      <w:r>
        <w:t>“The mandatory staffing requirement concerned a Transformation Lead. Section 6.0 of the service specification required all bidders to explicitly evidence this role as a core component of any proposed future model, aligned with PSR Regulation (Reg) 5(a) and the need to support the development and implementation of improved services. The importance of this role is reiterated in ITT Q2.4. However, during evaluation of Q2.4, LAS’s submission did not evidence the role, despite it being a non-discretionary requirement fundamental to bid compliance.</w:t>
      </w:r>
    </w:p>
    <w:p w14:paraId="24056713" w14:textId="18E2D7A4" w:rsidR="002F2C4F" w:rsidRDefault="00A54DA8" w:rsidP="00894315">
      <w:pPr>
        <w:pStyle w:val="Indentedquotes"/>
      </w:pPr>
      <w:r>
        <w:t>“</w:t>
      </w:r>
      <w:r w:rsidR="00894315" w:rsidRPr="00FB55F9">
        <w:t xml:space="preserve">This lack of evidence is reflected in NEL ICB's evaluation and moderation records, which show significant concern and uncertainty as to whether the requirement had been met, noting that omission of a Transformation Lead was a 'major oversight' and raised doubts about LAS's ability to deliver transformation at the pace and scale required. Despite these concerns, NEL ICB did not seek clarification during evaluation nor resolve the issue prior to award. Only following receipt of </w:t>
      </w:r>
      <w:proofErr w:type="spellStart"/>
      <w:r w:rsidR="00AB5EC9">
        <w:t>HealthHero</w:t>
      </w:r>
      <w:r w:rsidR="00894315" w:rsidRPr="00FB55F9">
        <w:t>’s</w:t>
      </w:r>
      <w:proofErr w:type="spellEnd"/>
      <w:r w:rsidR="00894315" w:rsidRPr="00FB55F9">
        <w:t xml:space="preserve"> representation did it seek confirmation from LAS on 09-Feb-26 - 5 months after interviews concluded - and then relied on this post-award assurance to substantiate its original award decision. </w:t>
      </w:r>
    </w:p>
    <w:p w14:paraId="401BA02D" w14:textId="51776341" w:rsidR="00894315" w:rsidRDefault="00AB5EC9" w:rsidP="00894315">
      <w:pPr>
        <w:pStyle w:val="Indentedquotes"/>
      </w:pPr>
      <w:proofErr w:type="spellStart"/>
      <w:r>
        <w:t>HealthHero</w:t>
      </w:r>
      <w:proofErr w:type="spellEnd"/>
      <w:r w:rsidR="00894315" w:rsidRPr="00FB55F9">
        <w:t xml:space="preserve"> submits that this approach is inconsistent with Regs 4(1b) and 11(5). Mandatory requirements must be assured during evaluation and prior to award; post-award clarification cannot remedy a failure to confirm compliance at the correct stage. Proper application of the PSR would have required clarification during evaluation or treatment of the bid as non-compliant. NEL ICB’s response does not address this failure and expressly acknowledges that clarification 'should have been asked'. While assurance was ultimately obtained, it was sought at the wrong stage and raises a substantive concern regarding the integrity of the process.</w:t>
      </w:r>
    </w:p>
    <w:p w14:paraId="4A955DF0" w14:textId="150DB47B" w:rsidR="00671818" w:rsidRDefault="00671818" w:rsidP="00894315">
      <w:pPr>
        <w:pStyle w:val="Indentedquotes"/>
      </w:pPr>
      <w:r>
        <w:t>“b) FMT</w:t>
      </w:r>
    </w:p>
    <w:p w14:paraId="05BE6873" w14:textId="7BD023C7" w:rsidR="00671818" w:rsidRDefault="00671818" w:rsidP="00894315">
      <w:pPr>
        <w:pStyle w:val="Indentedquotes"/>
      </w:pPr>
      <w:r>
        <w:t>“</w:t>
      </w:r>
      <w:r w:rsidR="0026273D" w:rsidRPr="00FB55F9">
        <w:t xml:space="preserve">The successful bidder’s submission allowed for minimal to no profit and appeared to be loss-making, as reflected in evaluation feedback. On that basis, the submission should have failed the FMT scoring mechanism under the </w:t>
      </w:r>
      <w:proofErr w:type="gramStart"/>
      <w:r w:rsidR="0026273D" w:rsidRPr="00FB55F9">
        <w:t>ITT, and</w:t>
      </w:r>
      <w:proofErr w:type="gramEnd"/>
      <w:r w:rsidR="0026273D" w:rsidRPr="00FB55F9">
        <w:t xml:space="preserve"> awarding it a pass was a breach of Reg 11(5). Our primary concern is that an unsustainable business model has been accepted, which is inconsistent with Regs 4 and 5.</w:t>
      </w:r>
    </w:p>
    <w:p w14:paraId="41C044E2" w14:textId="161D4596" w:rsidR="0026273D" w:rsidRDefault="0026273D" w:rsidP="00894315">
      <w:pPr>
        <w:pStyle w:val="Indentedquotes"/>
      </w:pPr>
      <w:r>
        <w:t>“</w:t>
      </w:r>
      <w:r w:rsidR="00822264" w:rsidRPr="00FB55F9">
        <w:t>The ICB’s response on 01-Apr-26 does not address these concerns. It misses the point by saying the FMT was not the determinant factor, when the point is that LAS should have failed the question. The response provides no assurance that the evaluation was compliant or not in breach of the Regs, and it is clear the ICB had this concern. At a minimum, clarification should have been sought at the time prior to scoring the question a pass. It is therefore unclear that the FMT was correctly scored</w:t>
      </w:r>
      <w:r w:rsidR="00822264">
        <w:t>.</w:t>
      </w:r>
    </w:p>
    <w:p w14:paraId="2733F7FF" w14:textId="2FA06A31" w:rsidR="00822264" w:rsidRDefault="00822264" w:rsidP="00894315">
      <w:pPr>
        <w:pStyle w:val="Indentedquotes"/>
      </w:pPr>
      <w:r>
        <w:t>“</w:t>
      </w:r>
      <w:r w:rsidR="00D024D4">
        <w:t>C) Provision of documents</w:t>
      </w:r>
    </w:p>
    <w:p w14:paraId="5BB99289" w14:textId="42CD7E1E" w:rsidR="00317279" w:rsidRDefault="00D024D4" w:rsidP="00317279">
      <w:pPr>
        <w:pStyle w:val="Indentedquotes"/>
      </w:pPr>
      <w:r>
        <w:t>“</w:t>
      </w:r>
      <w:r w:rsidR="00317279" w:rsidRPr="00FB55F9">
        <w:t xml:space="preserve">NEL ICB failed to provide promptly relevant documents requested in </w:t>
      </w:r>
      <w:proofErr w:type="spellStart"/>
      <w:r w:rsidR="00AB5EC9">
        <w:t>HealthHero</w:t>
      </w:r>
      <w:r w:rsidR="00317279" w:rsidRPr="00FB55F9">
        <w:t>’s</w:t>
      </w:r>
      <w:proofErr w:type="spellEnd"/>
      <w:r w:rsidR="00317279" w:rsidRPr="00FB55F9">
        <w:t xml:space="preserve"> representation, contrary to Reg 12(4b). This was provided in part only after NEL ICB had made its decision, and at the same time as communicating that decision. </w:t>
      </w:r>
      <w:proofErr w:type="spellStart"/>
      <w:r w:rsidR="00AB5EC9">
        <w:t>HealthHero</w:t>
      </w:r>
      <w:proofErr w:type="spellEnd"/>
      <w:r w:rsidR="00317279" w:rsidRPr="00FB55F9">
        <w:t xml:space="preserve"> was not afforded an opportunity to explain/clarify its representations under Reg 12(4a), including following provision of documents. The information disclosed is inadequate and fails to record how the key and basic selection criteria were assessed; how the award criteria were evaluated; or the reasons for the decisions taken, as </w:t>
      </w:r>
      <w:r w:rsidR="00317279" w:rsidRPr="00FB55F9">
        <w:lastRenderedPageBreak/>
        <w:t xml:space="preserve">required by Reg 24(f). </w:t>
      </w:r>
      <w:proofErr w:type="gramStart"/>
      <w:r w:rsidR="00317279" w:rsidRPr="00FB55F9">
        <w:t>In particular, there</w:t>
      </w:r>
      <w:proofErr w:type="gramEnd"/>
      <w:r w:rsidR="00317279" w:rsidRPr="00FB55F9">
        <w:t xml:space="preserve"> appears to be no record of evaluation panel discussion or consensus at moderation stage, nor how moderated scores were reached in accordance with the scoring matrix. The failure to keep or provide such records constitutes a breach of Regs 24 and 12(4b).</w:t>
      </w:r>
    </w:p>
    <w:p w14:paraId="2346A2A3" w14:textId="2E0F53E7" w:rsidR="00D83B3F" w:rsidRDefault="00317279" w:rsidP="00D83B3F">
      <w:pPr>
        <w:pStyle w:val="Indentedquotes"/>
      </w:pPr>
      <w:r>
        <w:t>“</w:t>
      </w:r>
      <w:proofErr w:type="spellStart"/>
      <w:r w:rsidR="00AB5EC9">
        <w:t>HealthHero</w:t>
      </w:r>
      <w:proofErr w:type="spellEnd"/>
      <w:r w:rsidR="00D83B3F" w:rsidRPr="00FB55F9">
        <w:t xml:space="preserve"> respectfully requests the Panel reviews whether NEL ICB complied with the PSR in assuring bid compliance with mandatory requirements prior to </w:t>
      </w:r>
      <w:proofErr w:type="gramStart"/>
      <w:r w:rsidR="00D83B3F" w:rsidRPr="00FB55F9">
        <w:t>award, and</w:t>
      </w:r>
      <w:proofErr w:type="gramEnd"/>
      <w:r w:rsidR="00D83B3F" w:rsidRPr="00FB55F9">
        <w:t xml:space="preserve"> provides its independent advice accordingly. It is submitted that if </w:t>
      </w:r>
      <w:proofErr w:type="spellStart"/>
      <w:r w:rsidR="00AB5EC9">
        <w:t>HealthHero</w:t>
      </w:r>
      <w:r w:rsidR="00D83B3F" w:rsidRPr="00FB55F9">
        <w:t>'s</w:t>
      </w:r>
      <w:proofErr w:type="spellEnd"/>
      <w:r w:rsidR="00D83B3F" w:rsidRPr="00FB55F9">
        <w:t xml:space="preserve"> complaints are upheld, NEL ICB should be advised to re-run the procurement.”</w:t>
      </w:r>
      <w:r w:rsidR="00D83B3F" w:rsidRPr="00FB55F9">
        <w:rPr>
          <w:highlight w:val="yellow"/>
        </w:rPr>
        <w:t xml:space="preserve"> </w:t>
      </w:r>
    </w:p>
    <w:p w14:paraId="785B1C07" w14:textId="2371405B" w:rsidR="00167A6E" w:rsidRDefault="00167A6E" w:rsidP="00167A6E">
      <w:pPr>
        <w:pStyle w:val="Heading1"/>
      </w:pPr>
      <w:bookmarkStart w:id="12" w:name="_Toc232678295"/>
      <w:bookmarkStart w:id="13" w:name="_Toc232678296"/>
      <w:bookmarkStart w:id="14" w:name="_Toc232678297"/>
      <w:bookmarkStart w:id="15" w:name="_Toc232678298"/>
      <w:bookmarkStart w:id="16" w:name="_Toc232678299"/>
      <w:bookmarkStart w:id="17" w:name="_Toc232678300"/>
      <w:bookmarkStart w:id="18" w:name="_Toc232678301"/>
      <w:bookmarkStart w:id="19" w:name="_Toc232678302"/>
      <w:bookmarkStart w:id="20" w:name="_Toc234999194"/>
      <w:bookmarkEnd w:id="12"/>
      <w:bookmarkEnd w:id="13"/>
      <w:bookmarkEnd w:id="14"/>
      <w:bookmarkEnd w:id="15"/>
      <w:bookmarkEnd w:id="16"/>
      <w:bookmarkEnd w:id="17"/>
      <w:bookmarkEnd w:id="18"/>
      <w:bookmarkEnd w:id="19"/>
      <w:r>
        <w:t>Panel Assessment</w:t>
      </w:r>
      <w:bookmarkEnd w:id="20"/>
    </w:p>
    <w:p w14:paraId="0CB5F68A" w14:textId="624B6063" w:rsidR="00167A6E" w:rsidRDefault="00167A6E" w:rsidP="000F2D8A">
      <w:pPr>
        <w:pStyle w:val="ListParagraph"/>
        <w:spacing w:after="0"/>
      </w:pPr>
      <w:r>
        <w:t xml:space="preserve">This section sets out the Panel’s assessment of whether </w:t>
      </w:r>
      <w:r w:rsidR="006E667B">
        <w:t>NEL ICB</w:t>
      </w:r>
      <w:r>
        <w:t xml:space="preserve">, in conducting the provider selection process for </w:t>
      </w:r>
      <w:r w:rsidR="000F0A30">
        <w:t>its</w:t>
      </w:r>
      <w:r w:rsidR="006E667B">
        <w:t xml:space="preserve"> 111 IUC service</w:t>
      </w:r>
      <w:r>
        <w:t xml:space="preserve">, </w:t>
      </w:r>
      <w:r w:rsidR="00005752">
        <w:t>breached</w:t>
      </w:r>
      <w:r>
        <w:t xml:space="preserve"> the PSR regulations:</w:t>
      </w:r>
    </w:p>
    <w:p w14:paraId="71216C91" w14:textId="433507AD" w:rsidR="00167A6E" w:rsidRDefault="009552A8" w:rsidP="005F6E46">
      <w:pPr>
        <w:pStyle w:val="ListBullet1"/>
      </w:pPr>
      <w:r w:rsidRPr="003B61E5">
        <w:t>f</w:t>
      </w:r>
      <w:r w:rsidR="00167A6E" w:rsidRPr="003B61E5">
        <w:t xml:space="preserve">irst, </w:t>
      </w:r>
      <w:r w:rsidR="00F65C5B">
        <w:t xml:space="preserve">when </w:t>
      </w:r>
      <w:r w:rsidR="003B61E5">
        <w:t>evaluating</w:t>
      </w:r>
      <w:r w:rsidR="003B61E5" w:rsidRPr="003B61E5">
        <w:t xml:space="preserve"> LAS’</w:t>
      </w:r>
      <w:r w:rsidR="00180A80">
        <w:t>s</w:t>
      </w:r>
      <w:r w:rsidR="003B61E5" w:rsidRPr="003B61E5">
        <w:t xml:space="preserve"> </w:t>
      </w:r>
      <w:r w:rsidR="00FD045E">
        <w:t xml:space="preserve">response to Question 2.4 </w:t>
      </w:r>
      <w:r w:rsidR="002571CD" w:rsidRPr="002571CD">
        <w:t xml:space="preserve">of the Invitation to Tender (ITT) </w:t>
      </w:r>
      <w:r w:rsidR="00167A6E">
        <w:t>(</w:t>
      </w:r>
      <w:r w:rsidR="004971C8">
        <w:t xml:space="preserve">see </w:t>
      </w:r>
      <w:r w:rsidR="00167A6E">
        <w:t>Section</w:t>
      </w:r>
      <w:r w:rsidR="005A3350">
        <w:t> </w:t>
      </w:r>
      <w:r w:rsidR="00375F67">
        <w:t>5</w:t>
      </w:r>
      <w:r w:rsidR="00167A6E">
        <w:t>.1);</w:t>
      </w:r>
    </w:p>
    <w:p w14:paraId="7D305259" w14:textId="1D50F296" w:rsidR="003E2A50" w:rsidRPr="001B771D" w:rsidRDefault="009552A8" w:rsidP="00167A6E">
      <w:pPr>
        <w:pStyle w:val="ListBullet1"/>
      </w:pPr>
      <w:r w:rsidRPr="001B771D">
        <w:t>s</w:t>
      </w:r>
      <w:r w:rsidR="00167A6E" w:rsidRPr="001B771D">
        <w:t xml:space="preserve">econd, </w:t>
      </w:r>
      <w:r w:rsidR="00F65C5B">
        <w:t xml:space="preserve">when </w:t>
      </w:r>
      <w:r w:rsidR="00975999" w:rsidRPr="001B771D">
        <w:t>evaluating LAS’</w:t>
      </w:r>
      <w:r w:rsidR="00E0741D">
        <w:t>s</w:t>
      </w:r>
      <w:r w:rsidR="00975999" w:rsidRPr="001B771D">
        <w:t xml:space="preserve"> financial proposal</w:t>
      </w:r>
      <w:r w:rsidR="00167A6E" w:rsidRPr="001B771D">
        <w:t xml:space="preserve"> (</w:t>
      </w:r>
      <w:r w:rsidR="004971C8">
        <w:t xml:space="preserve">see </w:t>
      </w:r>
      <w:r w:rsidR="00167A6E" w:rsidRPr="001B771D">
        <w:t xml:space="preserve">Section </w:t>
      </w:r>
      <w:r w:rsidR="00375F67">
        <w:t>5</w:t>
      </w:r>
      <w:r w:rsidR="00167A6E" w:rsidRPr="001B771D">
        <w:t>.2);</w:t>
      </w:r>
    </w:p>
    <w:p w14:paraId="66928155" w14:textId="08BC2A48" w:rsidR="00FE436C" w:rsidRDefault="009552A8" w:rsidP="00167A6E">
      <w:pPr>
        <w:pStyle w:val="ListBullet1"/>
      </w:pPr>
      <w:r w:rsidRPr="001B771D">
        <w:t>t</w:t>
      </w:r>
      <w:r w:rsidR="003E2A50" w:rsidRPr="001B771D">
        <w:t xml:space="preserve">hird, </w:t>
      </w:r>
      <w:r w:rsidR="00F65C5B">
        <w:t xml:space="preserve">when </w:t>
      </w:r>
      <w:r w:rsidR="00CB7FAA">
        <w:t>keeping</w:t>
      </w:r>
      <w:r w:rsidR="00975999" w:rsidRPr="001B771D">
        <w:t xml:space="preserve"> </w:t>
      </w:r>
      <w:r w:rsidR="003E2A50" w:rsidRPr="001B771D">
        <w:t>record</w:t>
      </w:r>
      <w:r w:rsidR="00CB7FAA">
        <w:t xml:space="preserve">s </w:t>
      </w:r>
      <w:r w:rsidR="00314ED9">
        <w:t>about</w:t>
      </w:r>
      <w:r w:rsidR="00E815CE">
        <w:t xml:space="preserve"> the provider selection process</w:t>
      </w:r>
      <w:r w:rsidR="00975999" w:rsidRPr="001B771D">
        <w:t xml:space="preserve"> </w:t>
      </w:r>
      <w:r w:rsidR="003E2A50" w:rsidRPr="001B771D">
        <w:t>(</w:t>
      </w:r>
      <w:r w:rsidR="004971C8">
        <w:t xml:space="preserve">see </w:t>
      </w:r>
      <w:r w:rsidR="003E2A50" w:rsidRPr="001B771D">
        <w:t>Section</w:t>
      </w:r>
      <w:r w:rsidR="001F4846">
        <w:t> </w:t>
      </w:r>
      <w:r w:rsidR="00375F67">
        <w:t>5</w:t>
      </w:r>
      <w:r w:rsidR="003E2A50" w:rsidRPr="001B771D">
        <w:t>.3);</w:t>
      </w:r>
    </w:p>
    <w:p w14:paraId="72A4DABA" w14:textId="0C2E3933" w:rsidR="00167A6E" w:rsidRPr="001B771D" w:rsidRDefault="00FE436C" w:rsidP="00167A6E">
      <w:pPr>
        <w:pStyle w:val="ListBullet1"/>
      </w:pPr>
      <w:r>
        <w:t xml:space="preserve">fourth, </w:t>
      </w:r>
      <w:r w:rsidR="00F65C5B">
        <w:t xml:space="preserve">when </w:t>
      </w:r>
      <w:r>
        <w:t xml:space="preserve">responding to </w:t>
      </w:r>
      <w:proofErr w:type="spellStart"/>
      <w:r>
        <w:t>HealthHero’s</w:t>
      </w:r>
      <w:proofErr w:type="spellEnd"/>
      <w:r>
        <w:t xml:space="preserve"> representations </w:t>
      </w:r>
      <w:r w:rsidR="0057410C">
        <w:t xml:space="preserve">about the lack of a Transformation Lead in LAS’s </w:t>
      </w:r>
      <w:r w:rsidR="00A93CE6">
        <w:t>response to Question 2.4</w:t>
      </w:r>
      <w:r w:rsidR="0057410C">
        <w:t xml:space="preserve"> (</w:t>
      </w:r>
      <w:r w:rsidR="004971C8">
        <w:t xml:space="preserve">see </w:t>
      </w:r>
      <w:r w:rsidR="0057410C">
        <w:t xml:space="preserve">Section </w:t>
      </w:r>
      <w:r w:rsidR="00375F67">
        <w:t>5</w:t>
      </w:r>
      <w:r w:rsidR="0057410C">
        <w:t xml:space="preserve">.4); </w:t>
      </w:r>
      <w:r w:rsidR="003E2A50" w:rsidRPr="001B771D">
        <w:t>and</w:t>
      </w:r>
    </w:p>
    <w:p w14:paraId="429421FF" w14:textId="2E312D6A" w:rsidR="00167A6E" w:rsidRDefault="009552A8" w:rsidP="00167A6E">
      <w:pPr>
        <w:pStyle w:val="ListBullet1"/>
      </w:pPr>
      <w:r w:rsidRPr="001B771D">
        <w:t>f</w:t>
      </w:r>
      <w:r w:rsidR="00167A6E" w:rsidRPr="001B771D">
        <w:t xml:space="preserve">inally, </w:t>
      </w:r>
      <w:r w:rsidR="00F65C5B">
        <w:t xml:space="preserve">when </w:t>
      </w:r>
      <w:r w:rsidR="00D52FAB">
        <w:t>responding</w:t>
      </w:r>
      <w:r w:rsidR="001B771D" w:rsidRPr="001B771D">
        <w:t xml:space="preserve"> to </w:t>
      </w:r>
      <w:proofErr w:type="spellStart"/>
      <w:r w:rsidR="00AB5EC9">
        <w:t>HealthHero</w:t>
      </w:r>
      <w:r w:rsidR="001B771D" w:rsidRPr="001B771D">
        <w:t>’s</w:t>
      </w:r>
      <w:proofErr w:type="spellEnd"/>
      <w:r w:rsidR="001B771D" w:rsidRPr="001B771D">
        <w:t xml:space="preserve"> </w:t>
      </w:r>
      <w:r w:rsidR="008829AF">
        <w:t xml:space="preserve">requests for </w:t>
      </w:r>
      <w:r w:rsidR="001B771D" w:rsidRPr="001B771D">
        <w:t xml:space="preserve">information </w:t>
      </w:r>
      <w:r w:rsidR="008829AF">
        <w:t xml:space="preserve">as part of its representations to NEL ICB </w:t>
      </w:r>
      <w:r w:rsidR="00167A6E" w:rsidRPr="001B771D">
        <w:t>(</w:t>
      </w:r>
      <w:r w:rsidR="004971C8">
        <w:t xml:space="preserve">see </w:t>
      </w:r>
      <w:r w:rsidR="00167A6E">
        <w:t xml:space="preserve">Section </w:t>
      </w:r>
      <w:r w:rsidR="00375F67">
        <w:t>5</w:t>
      </w:r>
      <w:r w:rsidR="00167A6E">
        <w:t>.</w:t>
      </w:r>
      <w:r w:rsidR="008829AF">
        <w:t>5</w:t>
      </w:r>
      <w:r w:rsidR="00167A6E">
        <w:t>).</w:t>
      </w:r>
    </w:p>
    <w:p w14:paraId="296B5A37" w14:textId="28EEEAF6" w:rsidR="00F676F9" w:rsidRPr="00EF3894" w:rsidRDefault="00142835" w:rsidP="00F54782">
      <w:pPr>
        <w:pStyle w:val="Heading"/>
      </w:pPr>
      <w:bookmarkStart w:id="21" w:name="_Toc234999195"/>
      <w:r>
        <w:t xml:space="preserve">NEL ICB’s evaluation and scoring of </w:t>
      </w:r>
      <w:r w:rsidR="00EE3682">
        <w:t>LAS’s response to Question 2.4</w:t>
      </w:r>
      <w:bookmarkEnd w:id="21"/>
    </w:p>
    <w:p w14:paraId="3AEB04A3" w14:textId="55A1E829" w:rsidR="00605584" w:rsidRDefault="00741DC5" w:rsidP="00E47413">
      <w:pPr>
        <w:pStyle w:val="ListParagraph"/>
      </w:pPr>
      <w:r>
        <w:t xml:space="preserve">This section sets out the Panel’s assessment </w:t>
      </w:r>
      <w:r w:rsidR="00C97DF0">
        <w:t xml:space="preserve">of </w:t>
      </w:r>
      <w:r w:rsidR="00D732E9">
        <w:t xml:space="preserve">whether NEL ICB breached the PSR regulations when </w:t>
      </w:r>
      <w:r w:rsidR="00D809A7">
        <w:t xml:space="preserve">evaluating </w:t>
      </w:r>
      <w:r w:rsidR="00E47413">
        <w:t xml:space="preserve">LAS’s </w:t>
      </w:r>
      <w:r w:rsidR="002A704D">
        <w:t>response to Question 2.4</w:t>
      </w:r>
      <w:r w:rsidR="00707851">
        <w:t>.</w:t>
      </w:r>
    </w:p>
    <w:p w14:paraId="6C7E680F" w14:textId="50AF3B72" w:rsidR="00391E54" w:rsidRDefault="003F120D" w:rsidP="00391E54">
      <w:pPr>
        <w:pStyle w:val="ListParagraph"/>
      </w:pPr>
      <w:bookmarkStart w:id="22" w:name="_Ref233126712"/>
      <w:proofErr w:type="spellStart"/>
      <w:r>
        <w:t>HealthHero</w:t>
      </w:r>
      <w:proofErr w:type="spellEnd"/>
      <w:r>
        <w:t xml:space="preserve"> </w:t>
      </w:r>
      <w:r w:rsidR="00391E54">
        <w:t xml:space="preserve">told the Panel that LAS’s response to Question 2.4 did not evidence a “Transformation Lead”, “despite [the role] being a non-discretionary requirement fundamental to bid compliance” (see paragraph </w:t>
      </w:r>
      <w:r w:rsidR="00391E54">
        <w:fldChar w:fldCharType="begin"/>
      </w:r>
      <w:r w:rsidR="00391E54">
        <w:instrText xml:space="preserve"> REF _Ref231469221 \r \h </w:instrText>
      </w:r>
      <w:r w:rsidR="00391E54">
        <w:fldChar w:fldCharType="separate"/>
      </w:r>
      <w:r w:rsidR="000A597A">
        <w:t>39</w:t>
      </w:r>
      <w:r w:rsidR="00391E54">
        <w:fldChar w:fldCharType="end"/>
      </w:r>
      <w:r w:rsidR="00391E54">
        <w:t>).</w:t>
      </w:r>
      <w:bookmarkEnd w:id="22"/>
    </w:p>
    <w:p w14:paraId="78C5D0DD" w14:textId="0281F1B2" w:rsidR="00FD531F" w:rsidRPr="00AD55FC" w:rsidRDefault="00FD531F" w:rsidP="000F2D8A">
      <w:pPr>
        <w:pStyle w:val="ListParagraph"/>
        <w:spacing w:after="0"/>
      </w:pPr>
      <w:r w:rsidRPr="00AD55FC">
        <w:t>The Panel</w:t>
      </w:r>
      <w:r w:rsidR="00377978">
        <w:t xml:space="preserve">’s assessment </w:t>
      </w:r>
      <w:r w:rsidR="63774436">
        <w:t>reviews</w:t>
      </w:r>
      <w:r w:rsidRPr="00AD55FC">
        <w:t>:</w:t>
      </w:r>
    </w:p>
    <w:p w14:paraId="6F85CD42" w14:textId="6D14A447" w:rsidR="007062FD" w:rsidRPr="008F5453" w:rsidRDefault="00FD531F" w:rsidP="00FD531F">
      <w:pPr>
        <w:pStyle w:val="ListBullet1"/>
      </w:pPr>
      <w:r w:rsidRPr="008F5453">
        <w:t xml:space="preserve">first, </w:t>
      </w:r>
      <w:r w:rsidR="006D7916">
        <w:t xml:space="preserve">the </w:t>
      </w:r>
      <w:r w:rsidR="00C46598">
        <w:t xml:space="preserve">requirement </w:t>
      </w:r>
      <w:r w:rsidR="00C404C0">
        <w:t>for</w:t>
      </w:r>
      <w:r w:rsidR="006D7916">
        <w:t xml:space="preserve"> </w:t>
      </w:r>
      <w:r w:rsidR="007F1771">
        <w:t>a Transformation Lead</w:t>
      </w:r>
      <w:r w:rsidR="00AA3E51">
        <w:t xml:space="preserve"> </w:t>
      </w:r>
      <w:r w:rsidR="00C404C0">
        <w:t xml:space="preserve">in </w:t>
      </w:r>
      <w:r w:rsidR="007C6DA8">
        <w:t>Question 2.4</w:t>
      </w:r>
      <w:r w:rsidR="00C404C0">
        <w:t xml:space="preserve"> </w:t>
      </w:r>
      <w:r w:rsidR="008F5453" w:rsidRPr="008F5453">
        <w:t>(Section</w:t>
      </w:r>
      <w:r w:rsidR="00760021">
        <w:t> </w:t>
      </w:r>
      <w:r w:rsidR="00375F67">
        <w:t>5</w:t>
      </w:r>
      <w:r w:rsidR="008F5453" w:rsidRPr="008F5453">
        <w:t>.1.1);</w:t>
      </w:r>
    </w:p>
    <w:p w14:paraId="3CEC583A" w14:textId="32A194A2" w:rsidR="00DC16F6" w:rsidRDefault="00DC16F6" w:rsidP="00DC16F6">
      <w:pPr>
        <w:pStyle w:val="ListBullet1"/>
      </w:pPr>
      <w:r>
        <w:t>second</w:t>
      </w:r>
      <w:r w:rsidRPr="006C3455">
        <w:t xml:space="preserve">, </w:t>
      </w:r>
      <w:r w:rsidR="00D83BB1">
        <w:t>NEL ICB</w:t>
      </w:r>
      <w:r w:rsidR="00B9337C">
        <w:t>’s actions after</w:t>
      </w:r>
      <w:r w:rsidR="00D83BB1">
        <w:t xml:space="preserve"> concluding that </w:t>
      </w:r>
      <w:r w:rsidR="002E1121">
        <w:t>LAS</w:t>
      </w:r>
      <w:r w:rsidR="00D83BB1">
        <w:t xml:space="preserve"> did not include a Transformation Lead in </w:t>
      </w:r>
      <w:r w:rsidR="00FF137D">
        <w:t xml:space="preserve">its </w:t>
      </w:r>
      <w:r>
        <w:t>response</w:t>
      </w:r>
      <w:r w:rsidRPr="00AD55FC">
        <w:t xml:space="preserve"> </w:t>
      </w:r>
      <w:r>
        <w:t xml:space="preserve">to Question 2.4 </w:t>
      </w:r>
      <w:r w:rsidRPr="00AD55FC">
        <w:t>(Section</w:t>
      </w:r>
      <w:r w:rsidR="00BC4588">
        <w:t> </w:t>
      </w:r>
      <w:r w:rsidR="00375F67">
        <w:t>5</w:t>
      </w:r>
      <w:r w:rsidRPr="00AD55FC">
        <w:t>.1.</w:t>
      </w:r>
      <w:r w:rsidR="00590004">
        <w:t>2</w:t>
      </w:r>
      <w:r w:rsidRPr="00AD55FC">
        <w:t xml:space="preserve">); </w:t>
      </w:r>
      <w:r>
        <w:t>and</w:t>
      </w:r>
    </w:p>
    <w:p w14:paraId="6079D4DC" w14:textId="33247756" w:rsidR="007176F0" w:rsidRDefault="000A0CE4" w:rsidP="00FD531F">
      <w:pPr>
        <w:pStyle w:val="ListBullet1"/>
      </w:pPr>
      <w:r>
        <w:t>finally</w:t>
      </w:r>
      <w:r w:rsidR="00D94F4F">
        <w:t xml:space="preserve">, </w:t>
      </w:r>
      <w:r w:rsidR="00DF4A36">
        <w:t>NEL ICB’s scoring of LAS’s response</w:t>
      </w:r>
      <w:r w:rsidR="00DF4A36" w:rsidRPr="00AD55FC">
        <w:t xml:space="preserve"> </w:t>
      </w:r>
      <w:r w:rsidR="00DF4A36">
        <w:t xml:space="preserve">to Question 2.4 </w:t>
      </w:r>
      <w:r w:rsidR="007176F0" w:rsidRPr="00AD55FC">
        <w:t xml:space="preserve">(Section </w:t>
      </w:r>
      <w:r w:rsidR="00375F67">
        <w:t>5</w:t>
      </w:r>
      <w:r w:rsidR="007176F0" w:rsidRPr="00AD55FC">
        <w:t>.1.</w:t>
      </w:r>
      <w:r w:rsidR="000C4B2F">
        <w:t>3</w:t>
      </w:r>
      <w:r w:rsidR="007176F0" w:rsidRPr="00AD55FC">
        <w:t>)</w:t>
      </w:r>
      <w:r w:rsidR="00406913">
        <w:t>.</w:t>
      </w:r>
    </w:p>
    <w:p w14:paraId="72AA6061" w14:textId="1A326933" w:rsidR="00E27846" w:rsidRPr="00202844" w:rsidRDefault="003F5C49" w:rsidP="004D59C4">
      <w:pPr>
        <w:pStyle w:val="111Heading3"/>
        <w:ind w:left="567" w:hanging="567"/>
      </w:pPr>
      <w:r>
        <w:t>Requirement</w:t>
      </w:r>
      <w:r w:rsidR="00E27846">
        <w:t xml:space="preserve"> for </w:t>
      </w:r>
      <w:r w:rsidR="00E27846" w:rsidRPr="00202844">
        <w:t xml:space="preserve">a Transformation </w:t>
      </w:r>
      <w:r w:rsidR="00E27846">
        <w:t>Lead</w:t>
      </w:r>
      <w:r w:rsidR="00412FA2">
        <w:t xml:space="preserve"> in bidders’ answers to Question 2.4</w:t>
      </w:r>
    </w:p>
    <w:p w14:paraId="2A631F3A" w14:textId="7E78472D" w:rsidR="00513960" w:rsidRDefault="00C6135A" w:rsidP="00006855">
      <w:pPr>
        <w:pStyle w:val="ListParagraph"/>
      </w:pPr>
      <w:bookmarkStart w:id="23" w:name="_Ref233124390"/>
      <w:r>
        <w:t>Question 2.4</w:t>
      </w:r>
      <w:r w:rsidR="00FD1F4F">
        <w:t>, set out in full below,</w:t>
      </w:r>
      <w:r w:rsidR="009A0898">
        <w:t xml:space="preserve"> </w:t>
      </w:r>
      <w:r w:rsidR="003F5C49">
        <w:t>required</w:t>
      </w:r>
      <w:r>
        <w:t xml:space="preserve"> bidders to include </w:t>
      </w:r>
      <w:r w:rsidR="009A0898">
        <w:t xml:space="preserve">a Transformation Lead in </w:t>
      </w:r>
      <w:r w:rsidR="00FF137D">
        <w:t>the discussion of their staffing model</w:t>
      </w:r>
      <w:r w:rsidR="0083461B">
        <w:t xml:space="preserve">. The question </w:t>
      </w:r>
      <w:r w:rsidR="006E4907">
        <w:t>(with emphasis added to the parts particularly relevant to the Panel’s assessment) says:</w:t>
      </w:r>
      <w:bookmarkEnd w:id="23"/>
    </w:p>
    <w:p w14:paraId="37B1CD03" w14:textId="77777777" w:rsidR="00513960" w:rsidRDefault="00513960" w:rsidP="00513960">
      <w:pPr>
        <w:pStyle w:val="ListParagraph"/>
        <w:numPr>
          <w:ilvl w:val="0"/>
          <w:numId w:val="0"/>
        </w:numPr>
        <w:spacing w:after="120" w:line="259" w:lineRule="auto"/>
        <w:ind w:left="851"/>
        <w:rPr>
          <w:sz w:val="21"/>
          <w:szCs w:val="21"/>
        </w:rPr>
      </w:pPr>
      <w:r w:rsidRPr="000F2D8A">
        <w:rPr>
          <w:sz w:val="21"/>
          <w:szCs w:val="21"/>
        </w:rPr>
        <w:t xml:space="preserve">“Please describe your staffing model and </w:t>
      </w:r>
      <w:r w:rsidRPr="00006855">
        <w:rPr>
          <w:sz w:val="21"/>
          <w:szCs w:val="21"/>
        </w:rPr>
        <w:t xml:space="preserve">how it meets the needs of the service, </w:t>
      </w:r>
      <w:r w:rsidRPr="00703D8E">
        <w:rPr>
          <w:sz w:val="21"/>
          <w:szCs w:val="21"/>
          <w:u w:val="single"/>
        </w:rPr>
        <w:t>with reference to the service specification</w:t>
      </w:r>
      <w:r w:rsidRPr="00006855">
        <w:rPr>
          <w:sz w:val="21"/>
          <w:szCs w:val="21"/>
        </w:rPr>
        <w:t xml:space="preserve"> (this</w:t>
      </w:r>
      <w:r>
        <w:rPr>
          <w:sz w:val="21"/>
          <w:szCs w:val="21"/>
        </w:rPr>
        <w:t xml:space="preserve"> should correspond with the attachment provided in 2.4.1). Please consider any patterns on referral impacts on demand and capacity.</w:t>
      </w:r>
    </w:p>
    <w:p w14:paraId="3B12B6DE" w14:textId="77777777" w:rsidR="00513960" w:rsidRPr="000F2D8A" w:rsidRDefault="00513960" w:rsidP="00513960">
      <w:pPr>
        <w:pStyle w:val="ListParagraph"/>
        <w:numPr>
          <w:ilvl w:val="0"/>
          <w:numId w:val="0"/>
        </w:numPr>
        <w:spacing w:after="120" w:line="259" w:lineRule="auto"/>
        <w:ind w:left="851"/>
        <w:rPr>
          <w:sz w:val="21"/>
          <w:szCs w:val="21"/>
        </w:rPr>
      </w:pPr>
      <w:r>
        <w:rPr>
          <w:sz w:val="21"/>
          <w:szCs w:val="21"/>
        </w:rPr>
        <w:t xml:space="preserve">“The proposed operating model for the proposed service must have considered the full operational pathway: </w:t>
      </w:r>
      <w:r w:rsidRPr="00F139A2">
        <w:rPr>
          <w:sz w:val="21"/>
          <w:szCs w:val="21"/>
        </w:rPr>
        <w:t xml:space="preserve">from when the User first contacts the Service until the case is </w:t>
      </w:r>
      <w:r w:rsidRPr="00F139A2">
        <w:rPr>
          <w:sz w:val="21"/>
          <w:szCs w:val="21"/>
        </w:rPr>
        <w:lastRenderedPageBreak/>
        <w:t xml:space="preserve">concluded or the caller has been referred to another service. Bidders must describe in detail how their operating model has been developed to anticipate workforce requirements, listing all assumptions made during this process. </w:t>
      </w:r>
      <w:r w:rsidRPr="00703D8E">
        <w:rPr>
          <w:sz w:val="21"/>
          <w:szCs w:val="21"/>
          <w:u w:val="single"/>
        </w:rPr>
        <w:t>The Service Leadership model should include a clinical, operational and transformation lead dedicated at contract level.</w:t>
      </w:r>
    </w:p>
    <w:p w14:paraId="57FE4720" w14:textId="77777777" w:rsidR="00513960" w:rsidRPr="000F2D8A" w:rsidRDefault="00513960" w:rsidP="00513960">
      <w:pPr>
        <w:pStyle w:val="ListParagraph"/>
        <w:numPr>
          <w:ilvl w:val="0"/>
          <w:numId w:val="0"/>
        </w:numPr>
        <w:spacing w:after="0" w:line="259" w:lineRule="auto"/>
        <w:ind w:left="851"/>
        <w:rPr>
          <w:sz w:val="21"/>
          <w:szCs w:val="21"/>
        </w:rPr>
      </w:pPr>
      <w:r>
        <w:rPr>
          <w:sz w:val="21"/>
          <w:szCs w:val="21"/>
        </w:rPr>
        <w:t>“</w:t>
      </w:r>
      <w:r w:rsidRPr="00703D8E">
        <w:rPr>
          <w:sz w:val="21"/>
          <w:szCs w:val="21"/>
          <w:u w:val="single"/>
        </w:rPr>
        <w:t>It is a mandatory requirement to include within your response the following</w:t>
      </w:r>
      <w:r w:rsidRPr="000F2D8A">
        <w:rPr>
          <w:sz w:val="21"/>
          <w:szCs w:val="21"/>
        </w:rPr>
        <w:t>:</w:t>
      </w:r>
    </w:p>
    <w:p w14:paraId="50FB86B8" w14:textId="77777777" w:rsidR="00513960" w:rsidRPr="000F2D8A" w:rsidRDefault="00513960" w:rsidP="00513960">
      <w:pPr>
        <w:pStyle w:val="ListParagraph"/>
        <w:numPr>
          <w:ilvl w:val="0"/>
          <w:numId w:val="19"/>
        </w:numPr>
        <w:spacing w:after="0" w:line="259" w:lineRule="auto"/>
        <w:rPr>
          <w:sz w:val="21"/>
          <w:szCs w:val="21"/>
        </w:rPr>
      </w:pPr>
      <w:r w:rsidRPr="000F2D8A">
        <w:rPr>
          <w:sz w:val="21"/>
          <w:szCs w:val="21"/>
        </w:rPr>
        <w:t>A detailed explanation of how your proposed model will support the delivery of the expected service volumes and demand modelling …</w:t>
      </w:r>
    </w:p>
    <w:p w14:paraId="5C6C107E" w14:textId="77777777" w:rsidR="00513960" w:rsidRPr="000F2D8A" w:rsidRDefault="00513960" w:rsidP="00513960">
      <w:pPr>
        <w:pStyle w:val="ListParagraph"/>
        <w:numPr>
          <w:ilvl w:val="0"/>
          <w:numId w:val="19"/>
        </w:numPr>
        <w:spacing w:after="0" w:line="259" w:lineRule="auto"/>
        <w:rPr>
          <w:sz w:val="21"/>
          <w:szCs w:val="21"/>
        </w:rPr>
      </w:pPr>
      <w:r w:rsidRPr="000F2D8A">
        <w:rPr>
          <w:sz w:val="21"/>
          <w:szCs w:val="21"/>
        </w:rPr>
        <w:t>Reference to the number of clinics and procedures you expect to deliver …</w:t>
      </w:r>
    </w:p>
    <w:p w14:paraId="38C18ED6" w14:textId="36CFF8F6" w:rsidR="00513960" w:rsidRPr="000F2D8A" w:rsidRDefault="00513960" w:rsidP="00513960">
      <w:pPr>
        <w:pStyle w:val="ListParagraph"/>
        <w:numPr>
          <w:ilvl w:val="0"/>
          <w:numId w:val="19"/>
        </w:numPr>
        <w:spacing w:line="259" w:lineRule="auto"/>
        <w:rPr>
          <w:sz w:val="21"/>
          <w:szCs w:val="21"/>
        </w:rPr>
      </w:pPr>
      <w:r w:rsidRPr="00703D8E">
        <w:rPr>
          <w:sz w:val="21"/>
          <w:szCs w:val="21"/>
          <w:u w:val="single"/>
        </w:rPr>
        <w:t>Any Leads (e.g. Operations, Clinical etc)</w:t>
      </w:r>
      <w:r w:rsidRPr="000F2D8A">
        <w:rPr>
          <w:sz w:val="21"/>
          <w:szCs w:val="21"/>
        </w:rPr>
        <w:t>”</w:t>
      </w:r>
      <w:r w:rsidR="00653C82">
        <w:rPr>
          <w:rStyle w:val="FootnoteReference"/>
          <w:sz w:val="21"/>
          <w:szCs w:val="21"/>
        </w:rPr>
        <w:footnoteReference w:id="22"/>
      </w:r>
    </w:p>
    <w:p w14:paraId="74917225" w14:textId="1B0060BF" w:rsidR="00513960" w:rsidRDefault="00513960" w:rsidP="00513960">
      <w:pPr>
        <w:pStyle w:val="ListParagraph"/>
        <w:spacing w:after="120"/>
      </w:pPr>
      <w:bookmarkStart w:id="24" w:name="_Ref232783529"/>
      <w:r>
        <w:t xml:space="preserve">The </w:t>
      </w:r>
      <w:r w:rsidR="00B36B75">
        <w:t xml:space="preserve">service specification’s discussion of the </w:t>
      </w:r>
      <w:r w:rsidR="00642D4B">
        <w:t xml:space="preserve">Transformation Lead </w:t>
      </w:r>
      <w:r w:rsidR="00B36B75">
        <w:t xml:space="preserve">role, as referenced in </w:t>
      </w:r>
      <w:r w:rsidR="000A297D">
        <w:t>Question 2.4</w:t>
      </w:r>
      <w:r w:rsidR="00B36B75">
        <w:t>,</w:t>
      </w:r>
      <w:r w:rsidR="000A297D">
        <w:t xml:space="preserve"> says</w:t>
      </w:r>
      <w:r w:rsidR="00311B24">
        <w:t xml:space="preserve"> the following (</w:t>
      </w:r>
      <w:r w:rsidR="00E4070F">
        <w:t>with emphasis added</w:t>
      </w:r>
      <w:r w:rsidR="00311B24">
        <w:t>)</w:t>
      </w:r>
      <w:r>
        <w:t>:</w:t>
      </w:r>
      <w:bookmarkEnd w:id="24"/>
    </w:p>
    <w:p w14:paraId="0AD4DD72" w14:textId="65145993" w:rsidR="00513960" w:rsidRPr="000F2D8A" w:rsidRDefault="00513960" w:rsidP="00513960">
      <w:pPr>
        <w:pStyle w:val="ListParagraph"/>
        <w:numPr>
          <w:ilvl w:val="0"/>
          <w:numId w:val="0"/>
        </w:numPr>
        <w:spacing w:line="259" w:lineRule="auto"/>
        <w:ind w:left="851"/>
        <w:rPr>
          <w:sz w:val="21"/>
          <w:szCs w:val="21"/>
        </w:rPr>
      </w:pPr>
      <w:r w:rsidRPr="000F2D8A">
        <w:rPr>
          <w:sz w:val="21"/>
          <w:szCs w:val="21"/>
        </w:rPr>
        <w:t xml:space="preserve">“In addition to </w:t>
      </w:r>
      <w:r w:rsidRPr="00E4070F">
        <w:rPr>
          <w:sz w:val="21"/>
          <w:szCs w:val="21"/>
          <w:u w:val="single"/>
        </w:rPr>
        <w:t xml:space="preserve">the workforce development requirements the provision of IUC within NEL will require two key functions that have been costed into the envelope. These posts will lead on </w:t>
      </w:r>
      <w:r w:rsidR="00E4070F">
        <w:rPr>
          <w:sz w:val="21"/>
          <w:szCs w:val="21"/>
          <w:u w:val="single"/>
        </w:rPr>
        <w:t>‘</w:t>
      </w:r>
      <w:r w:rsidRPr="00E4070F">
        <w:rPr>
          <w:sz w:val="21"/>
          <w:szCs w:val="21"/>
          <w:u w:val="single"/>
        </w:rPr>
        <w:t>Transformation and Service Improvement</w:t>
      </w:r>
      <w:r w:rsidR="00E4070F">
        <w:rPr>
          <w:sz w:val="21"/>
          <w:szCs w:val="21"/>
          <w:u w:val="single"/>
        </w:rPr>
        <w:t>’</w:t>
      </w:r>
      <w:r w:rsidRPr="00E4070F">
        <w:rPr>
          <w:sz w:val="21"/>
          <w:szCs w:val="21"/>
          <w:u w:val="single"/>
        </w:rPr>
        <w:t xml:space="preserve"> and </w:t>
      </w:r>
      <w:r w:rsidR="00E4070F">
        <w:rPr>
          <w:sz w:val="21"/>
          <w:szCs w:val="21"/>
          <w:u w:val="single"/>
        </w:rPr>
        <w:t>‘</w:t>
      </w:r>
      <w:r w:rsidRPr="00E4070F">
        <w:rPr>
          <w:sz w:val="21"/>
          <w:szCs w:val="21"/>
          <w:u w:val="single"/>
        </w:rPr>
        <w:t>Clinical Governance and Audit</w:t>
      </w:r>
      <w:r w:rsidR="00E4070F">
        <w:rPr>
          <w:sz w:val="21"/>
          <w:szCs w:val="21"/>
          <w:u w:val="single"/>
        </w:rPr>
        <w:t>’</w:t>
      </w:r>
      <w:r w:rsidRPr="00E4070F">
        <w:rPr>
          <w:sz w:val="21"/>
          <w:szCs w:val="21"/>
        </w:rPr>
        <w:t>.</w:t>
      </w:r>
      <w:r w:rsidRPr="000F2D8A">
        <w:rPr>
          <w:sz w:val="21"/>
          <w:szCs w:val="21"/>
        </w:rPr>
        <w:t xml:space="preserve"> While the ICB acknowledges providers allocate resource to achieve economies of scale, </w:t>
      </w:r>
      <w:r w:rsidRPr="00642D4B">
        <w:rPr>
          <w:sz w:val="21"/>
          <w:szCs w:val="21"/>
          <w:u w:val="single"/>
        </w:rPr>
        <w:t>the ICB is of the view that transformation and clinical governance are sufficiently critical to have a dedicated resource named to commissioners</w:t>
      </w:r>
      <w:r w:rsidRPr="000F2D8A">
        <w:rPr>
          <w:sz w:val="21"/>
          <w:szCs w:val="21"/>
        </w:rPr>
        <w:t xml:space="preserve"> who can work harmoniously with ICB colleagues on a regular basis. The successful provider will also be expected to lead a system level transformation board. The ICB will support in the development and implementation of this in collaboration with the provider”.</w:t>
      </w:r>
      <w:r w:rsidRPr="000F2D8A">
        <w:rPr>
          <w:rStyle w:val="FootnoteReference"/>
          <w:sz w:val="21"/>
          <w:szCs w:val="21"/>
        </w:rPr>
        <w:footnoteReference w:id="23"/>
      </w:r>
    </w:p>
    <w:p w14:paraId="512DB117" w14:textId="4F99F208" w:rsidR="00B43C51" w:rsidRDefault="00BB3DC9" w:rsidP="00A915CF">
      <w:pPr>
        <w:pStyle w:val="ListParagraph"/>
        <w:spacing w:after="120"/>
      </w:pPr>
      <w:bookmarkStart w:id="25" w:name="_Ref233130204"/>
      <w:bookmarkStart w:id="26" w:name="_Ref232782656"/>
      <w:r>
        <w:t xml:space="preserve">In responding to </w:t>
      </w:r>
      <w:r w:rsidR="00071BB6">
        <w:t xml:space="preserve">a bidder’s clarification question during the provider selection process about </w:t>
      </w:r>
      <w:r w:rsidR="0074293D">
        <w:t>the Transformation Lead role</w:t>
      </w:r>
      <w:r w:rsidR="00071BB6">
        <w:t>, NEL ICB said</w:t>
      </w:r>
      <w:r w:rsidR="00397389">
        <w:t>:</w:t>
      </w:r>
      <w:bookmarkEnd w:id="25"/>
    </w:p>
    <w:p w14:paraId="3E241E96" w14:textId="09A3E79B" w:rsidR="00397389" w:rsidRPr="00A915CF" w:rsidRDefault="00397389" w:rsidP="00A915CF">
      <w:pPr>
        <w:pStyle w:val="ListParagraph"/>
        <w:numPr>
          <w:ilvl w:val="0"/>
          <w:numId w:val="0"/>
        </w:numPr>
        <w:spacing w:after="120" w:line="259" w:lineRule="auto"/>
        <w:ind w:left="851"/>
        <w:rPr>
          <w:sz w:val="21"/>
          <w:szCs w:val="21"/>
        </w:rPr>
      </w:pPr>
      <w:r w:rsidRPr="00A915CF">
        <w:rPr>
          <w:sz w:val="21"/>
          <w:szCs w:val="21"/>
        </w:rPr>
        <w:t>“The ICB</w:t>
      </w:r>
      <w:r w:rsidR="005864DD" w:rsidRPr="00A915CF">
        <w:rPr>
          <w:sz w:val="21"/>
          <w:szCs w:val="21"/>
        </w:rPr>
        <w:t xml:space="preserve"> anticipates this role </w:t>
      </w:r>
      <w:r w:rsidR="003F7693">
        <w:rPr>
          <w:sz w:val="21"/>
          <w:szCs w:val="21"/>
        </w:rPr>
        <w:t xml:space="preserve">[the Transformation Lead] </w:t>
      </w:r>
      <w:r w:rsidR="005864DD" w:rsidRPr="00A915CF">
        <w:rPr>
          <w:sz w:val="21"/>
          <w:szCs w:val="21"/>
        </w:rPr>
        <w:t>will act as a central driver of innovation, quality improvement and strategic alignment within the service</w:t>
      </w:r>
      <w:r w:rsidR="008F67F4" w:rsidRPr="00A915CF">
        <w:rPr>
          <w:sz w:val="21"/>
          <w:szCs w:val="21"/>
        </w:rPr>
        <w:t>.</w:t>
      </w:r>
    </w:p>
    <w:p w14:paraId="4FE59668" w14:textId="6DBA0E15" w:rsidR="008F67F4" w:rsidRPr="00A915CF" w:rsidRDefault="008F67F4" w:rsidP="00A915CF">
      <w:pPr>
        <w:pStyle w:val="ListParagraph"/>
        <w:numPr>
          <w:ilvl w:val="0"/>
          <w:numId w:val="0"/>
        </w:numPr>
        <w:spacing w:after="120" w:line="259" w:lineRule="auto"/>
        <w:ind w:left="851"/>
        <w:rPr>
          <w:sz w:val="21"/>
          <w:szCs w:val="21"/>
        </w:rPr>
      </w:pPr>
      <w:r w:rsidRPr="00A915CF">
        <w:rPr>
          <w:sz w:val="21"/>
          <w:szCs w:val="21"/>
        </w:rPr>
        <w:t>“Key responsibilities include leading transformation initiatives in line with ICB and national priorities, coordinating improvement programmes across system partners, and monitoring performance to inform action plans that enhance clinical and patient outcomes.</w:t>
      </w:r>
    </w:p>
    <w:p w14:paraId="1B4D0827" w14:textId="086EE710" w:rsidR="008F67F4" w:rsidRPr="00A915CF" w:rsidRDefault="008F67F4" w:rsidP="00A915CF">
      <w:pPr>
        <w:pStyle w:val="ListParagraph"/>
        <w:numPr>
          <w:ilvl w:val="0"/>
          <w:numId w:val="0"/>
        </w:numPr>
        <w:spacing w:after="120" w:line="259" w:lineRule="auto"/>
        <w:ind w:left="851"/>
        <w:rPr>
          <w:sz w:val="21"/>
          <w:szCs w:val="21"/>
        </w:rPr>
      </w:pPr>
      <w:r w:rsidRPr="00A915CF">
        <w:rPr>
          <w:sz w:val="21"/>
          <w:szCs w:val="21"/>
        </w:rPr>
        <w:t xml:space="preserve">“The role will also </w:t>
      </w:r>
      <w:r w:rsidR="0090117B" w:rsidRPr="00A915CF">
        <w:rPr>
          <w:sz w:val="21"/>
          <w:szCs w:val="21"/>
        </w:rPr>
        <w:t xml:space="preserve">ensure alignment with evolving standards </w:t>
      </w:r>
      <w:r w:rsidR="009141AD">
        <w:rPr>
          <w:sz w:val="21"/>
          <w:szCs w:val="21"/>
        </w:rPr>
        <w:t>…</w:t>
      </w:r>
      <w:r w:rsidR="0090117B" w:rsidRPr="00A915CF">
        <w:rPr>
          <w:sz w:val="21"/>
          <w:szCs w:val="21"/>
        </w:rPr>
        <w:t xml:space="preserve"> and support the provider-led Transformation Board through shared learning and progress tracking.</w:t>
      </w:r>
    </w:p>
    <w:p w14:paraId="78756774" w14:textId="2A954CBB" w:rsidR="0090117B" w:rsidRPr="00A915CF" w:rsidRDefault="0090117B" w:rsidP="00A915CF">
      <w:pPr>
        <w:pStyle w:val="ListParagraph"/>
        <w:numPr>
          <w:ilvl w:val="0"/>
          <w:numId w:val="0"/>
        </w:numPr>
        <w:spacing w:line="259" w:lineRule="auto"/>
        <w:ind w:left="851"/>
        <w:rPr>
          <w:sz w:val="21"/>
          <w:szCs w:val="21"/>
        </w:rPr>
      </w:pPr>
      <w:r w:rsidRPr="00A915CF">
        <w:rPr>
          <w:sz w:val="21"/>
          <w:szCs w:val="21"/>
        </w:rPr>
        <w:t>“This is not intended as an administrative post</w:t>
      </w:r>
      <w:r w:rsidR="00132677" w:rsidRPr="00A915CF">
        <w:rPr>
          <w:sz w:val="21"/>
          <w:szCs w:val="21"/>
        </w:rPr>
        <w:t xml:space="preserve">, but as a strategic enabler. While the ICB is not specifying the job description or day-to-day duties, </w:t>
      </w:r>
      <w:proofErr w:type="gramStart"/>
      <w:r w:rsidR="00132677" w:rsidRPr="00A915CF">
        <w:rPr>
          <w:sz w:val="21"/>
          <w:szCs w:val="21"/>
        </w:rPr>
        <w:t>it is clear that dedicated</w:t>
      </w:r>
      <w:proofErr w:type="gramEnd"/>
      <w:r w:rsidR="00132677" w:rsidRPr="00A915CF">
        <w:rPr>
          <w:sz w:val="21"/>
          <w:szCs w:val="21"/>
        </w:rPr>
        <w:t xml:space="preserve"> transformation capacity within the NEL contract workforce is essential given the ambition of the specification”.</w:t>
      </w:r>
      <w:r w:rsidR="00367D14">
        <w:rPr>
          <w:rStyle w:val="FootnoteReference"/>
          <w:sz w:val="21"/>
          <w:szCs w:val="21"/>
        </w:rPr>
        <w:footnoteReference w:id="24"/>
      </w:r>
    </w:p>
    <w:p w14:paraId="572CD777" w14:textId="0337DC26" w:rsidR="00F45FA6" w:rsidRDefault="00606A22" w:rsidP="00CE564C">
      <w:pPr>
        <w:pStyle w:val="ListParagraph"/>
        <w:spacing w:after="120"/>
      </w:pPr>
      <w:bookmarkStart w:id="27" w:name="_Ref233892291"/>
      <w:r>
        <w:t xml:space="preserve">NEL ICB also </w:t>
      </w:r>
      <w:r w:rsidR="00AB6378">
        <w:t xml:space="preserve">said, in response to another </w:t>
      </w:r>
      <w:r w:rsidR="00204071">
        <w:t>clarification question:</w:t>
      </w:r>
      <w:bookmarkEnd w:id="27"/>
    </w:p>
    <w:p w14:paraId="0AD7DDFA" w14:textId="0B900AC2" w:rsidR="00475AAB" w:rsidRPr="002343AC" w:rsidRDefault="00475AAB" w:rsidP="00CE564C">
      <w:pPr>
        <w:pStyle w:val="Indentedquotes"/>
      </w:pPr>
      <w:r w:rsidRPr="00475AAB">
        <w:rPr>
          <w:rStyle w:val="cf01"/>
          <w:rFonts w:ascii="Arial" w:hAnsi="Arial" w:cs="Arial"/>
          <w:sz w:val="21"/>
          <w:szCs w:val="21"/>
        </w:rPr>
        <w:t xml:space="preserve">“The ICB has embedded </w:t>
      </w:r>
      <w:proofErr w:type="gramStart"/>
      <w:r w:rsidRPr="00475AAB">
        <w:rPr>
          <w:rStyle w:val="cf01"/>
          <w:rFonts w:ascii="Arial" w:hAnsi="Arial" w:cs="Arial"/>
          <w:sz w:val="21"/>
          <w:szCs w:val="21"/>
        </w:rPr>
        <w:t>a number of</w:t>
      </w:r>
      <w:proofErr w:type="gramEnd"/>
      <w:r w:rsidRPr="00475AAB">
        <w:rPr>
          <w:rStyle w:val="cf01"/>
          <w:rFonts w:ascii="Arial" w:hAnsi="Arial" w:cs="Arial"/>
          <w:sz w:val="21"/>
          <w:szCs w:val="21"/>
        </w:rPr>
        <w:t xml:space="preserve"> supportive mechanisms within both the specification and the contract to enable successful service transformation.</w:t>
      </w:r>
    </w:p>
    <w:p w14:paraId="166B88F4" w14:textId="1B4F0FD1" w:rsidR="00475AAB" w:rsidRPr="002343AC" w:rsidRDefault="0036665B" w:rsidP="00A3003A">
      <w:pPr>
        <w:pStyle w:val="Indentedquotes"/>
        <w:spacing w:after="0"/>
      </w:pPr>
      <w:r>
        <w:rPr>
          <w:rStyle w:val="cf01"/>
          <w:rFonts w:ascii="Arial" w:hAnsi="Arial" w:cs="Arial"/>
          <w:sz w:val="21"/>
          <w:szCs w:val="21"/>
        </w:rPr>
        <w:t>“</w:t>
      </w:r>
      <w:r w:rsidR="00475AAB" w:rsidRPr="00475AAB">
        <w:rPr>
          <w:rStyle w:val="cf01"/>
          <w:rFonts w:ascii="Arial" w:hAnsi="Arial" w:cs="Arial"/>
          <w:sz w:val="21"/>
          <w:szCs w:val="21"/>
        </w:rPr>
        <w:t>These include:</w:t>
      </w:r>
    </w:p>
    <w:p w14:paraId="3671B6E8" w14:textId="651AEA6D" w:rsidR="00475AAB" w:rsidRPr="002343AC" w:rsidRDefault="00475AAB" w:rsidP="00A3003A">
      <w:pPr>
        <w:pStyle w:val="Indentedquotes"/>
        <w:spacing w:after="0"/>
        <w:ind w:left="1276" w:hanging="283"/>
      </w:pPr>
      <w:r w:rsidRPr="00475AAB">
        <w:rPr>
          <w:rStyle w:val="cf01"/>
          <w:rFonts w:ascii="Arial" w:hAnsi="Arial" w:cs="Arial"/>
          <w:sz w:val="21"/>
          <w:szCs w:val="21"/>
        </w:rPr>
        <w:t>a)</w:t>
      </w:r>
      <w:r w:rsidR="00020406">
        <w:rPr>
          <w:rStyle w:val="cf01"/>
          <w:rFonts w:ascii="Arial" w:hAnsi="Arial" w:cs="Arial"/>
          <w:sz w:val="21"/>
          <w:szCs w:val="21"/>
        </w:rPr>
        <w:tab/>
      </w:r>
      <w:r w:rsidRPr="00475AAB">
        <w:rPr>
          <w:rStyle w:val="cf01"/>
          <w:rFonts w:ascii="Arial" w:hAnsi="Arial" w:cs="Arial"/>
          <w:sz w:val="21"/>
          <w:szCs w:val="21"/>
        </w:rPr>
        <w:t>the establishment of a provider-led Transformation Board;</w:t>
      </w:r>
    </w:p>
    <w:p w14:paraId="4382B9F3" w14:textId="0E7659E6" w:rsidR="00475AAB" w:rsidRPr="002343AC" w:rsidRDefault="00475AAB" w:rsidP="007B2527">
      <w:pPr>
        <w:pStyle w:val="Indentedquotes"/>
        <w:spacing w:after="160"/>
        <w:ind w:left="1276" w:hanging="284"/>
      </w:pPr>
      <w:r w:rsidRPr="00475AAB">
        <w:rPr>
          <w:rStyle w:val="cf01"/>
          <w:rFonts w:ascii="Arial" w:hAnsi="Arial" w:cs="Arial"/>
          <w:sz w:val="21"/>
          <w:szCs w:val="21"/>
        </w:rPr>
        <w:lastRenderedPageBreak/>
        <w:t>b)</w:t>
      </w:r>
      <w:r w:rsidR="00020406">
        <w:rPr>
          <w:rStyle w:val="cf01"/>
          <w:rFonts w:ascii="Arial" w:hAnsi="Arial" w:cs="Arial"/>
          <w:sz w:val="21"/>
          <w:szCs w:val="21"/>
        </w:rPr>
        <w:tab/>
      </w:r>
      <w:r w:rsidRPr="00475AAB">
        <w:rPr>
          <w:rStyle w:val="cf11"/>
          <w:rFonts w:ascii="Arial" w:hAnsi="Arial" w:cs="Arial"/>
          <w:sz w:val="21"/>
          <w:szCs w:val="21"/>
          <w:shd w:val="clear" w:color="auto" w:fill="auto"/>
        </w:rPr>
        <w:t>a dedicated Transformation Lead included within the core staffing model</w:t>
      </w:r>
      <w:r w:rsidR="007B2527">
        <w:rPr>
          <w:rStyle w:val="cf11"/>
          <w:rFonts w:ascii="Arial" w:hAnsi="Arial" w:cs="Arial"/>
          <w:sz w:val="21"/>
          <w:szCs w:val="21"/>
          <w:shd w:val="clear" w:color="auto" w:fill="auto"/>
        </w:rPr>
        <w:t xml:space="preserve"> …”</w:t>
      </w:r>
      <w:r w:rsidR="007B2527">
        <w:rPr>
          <w:rStyle w:val="FootnoteReference"/>
        </w:rPr>
        <w:footnoteReference w:id="25"/>
      </w:r>
    </w:p>
    <w:p w14:paraId="7D55ADF4" w14:textId="26586C90" w:rsidR="00ED02AA" w:rsidRDefault="00D90D7D" w:rsidP="00AC7F51">
      <w:pPr>
        <w:pStyle w:val="ListParagraph"/>
      </w:pPr>
      <w:r>
        <w:t>The Panel, i</w:t>
      </w:r>
      <w:r w:rsidR="00E067D8">
        <w:t xml:space="preserve">n considering </w:t>
      </w:r>
      <w:proofErr w:type="spellStart"/>
      <w:r w:rsidR="005D523E">
        <w:t>HealthHero’s</w:t>
      </w:r>
      <w:proofErr w:type="spellEnd"/>
      <w:r w:rsidR="005D523E">
        <w:t xml:space="preserve"> </w:t>
      </w:r>
      <w:r>
        <w:t>submission</w:t>
      </w:r>
      <w:r w:rsidR="005D523E">
        <w:t xml:space="preserve"> </w:t>
      </w:r>
      <w:r w:rsidR="008E32D2">
        <w:t xml:space="preserve">that </w:t>
      </w:r>
      <w:r w:rsidR="000B4D94">
        <w:t xml:space="preserve">it was a “non-discretionary requirement” for bidders to include a Transformation Lead when responding to </w:t>
      </w:r>
      <w:r w:rsidR="008E32D2">
        <w:t>Question 2.4</w:t>
      </w:r>
      <w:r w:rsidR="00E067D8">
        <w:t xml:space="preserve"> (see paragraph </w:t>
      </w:r>
      <w:r w:rsidR="00E067D8">
        <w:fldChar w:fldCharType="begin"/>
      </w:r>
      <w:r w:rsidR="00E067D8">
        <w:instrText xml:space="preserve"> REF _Ref233126712 \r \h </w:instrText>
      </w:r>
      <w:r w:rsidR="00E067D8">
        <w:fldChar w:fldCharType="separate"/>
      </w:r>
      <w:r w:rsidR="000A597A">
        <w:t>42</w:t>
      </w:r>
      <w:r w:rsidR="00E067D8">
        <w:fldChar w:fldCharType="end"/>
      </w:r>
      <w:r w:rsidR="00E067D8">
        <w:t xml:space="preserve">), </w:t>
      </w:r>
      <w:r w:rsidR="00ED02AA">
        <w:t>reviewed</w:t>
      </w:r>
      <w:r w:rsidR="00322A17">
        <w:t>: (</w:t>
      </w:r>
      <w:proofErr w:type="spellStart"/>
      <w:r w:rsidR="00322A17">
        <w:t>i</w:t>
      </w:r>
      <w:proofErr w:type="spellEnd"/>
      <w:r w:rsidR="00322A17">
        <w:t>)</w:t>
      </w:r>
      <w:r w:rsidR="00ED02AA">
        <w:t xml:space="preserve"> the wording of Question 2.4</w:t>
      </w:r>
      <w:r w:rsidR="00B419D3">
        <w:t>,</w:t>
      </w:r>
      <w:r w:rsidR="00A65601">
        <w:t xml:space="preserve"> the </w:t>
      </w:r>
      <w:r w:rsidR="00085AA0">
        <w:t xml:space="preserve">relevant parts of the </w:t>
      </w:r>
      <w:r w:rsidR="00A65601">
        <w:t xml:space="preserve">service specification and </w:t>
      </w:r>
      <w:r w:rsidR="00B419D3">
        <w:t xml:space="preserve">NEL ICB’s </w:t>
      </w:r>
      <w:r w:rsidR="00A65601">
        <w:t>responses to clarification questions</w:t>
      </w:r>
      <w:r w:rsidR="00322A17">
        <w:t>; (ii)</w:t>
      </w:r>
      <w:r w:rsidR="0077074D">
        <w:t xml:space="preserve"> NEL ICB’s </w:t>
      </w:r>
      <w:r w:rsidR="002E161A">
        <w:t xml:space="preserve">conclusions when responding to </w:t>
      </w:r>
      <w:proofErr w:type="spellStart"/>
      <w:r w:rsidR="0077074D">
        <w:t>HealthHero’s</w:t>
      </w:r>
      <w:proofErr w:type="spellEnd"/>
      <w:r w:rsidR="0077074D">
        <w:t xml:space="preserve"> representations</w:t>
      </w:r>
      <w:r w:rsidR="00322A17">
        <w:t>;</w:t>
      </w:r>
      <w:r w:rsidR="0077074D">
        <w:t xml:space="preserve"> and </w:t>
      </w:r>
      <w:r w:rsidR="00322A17">
        <w:t>(iii)</w:t>
      </w:r>
      <w:r w:rsidR="00A2084C">
        <w:t> </w:t>
      </w:r>
      <w:r w:rsidR="0077074D">
        <w:t>NEL ICB’s communications with the Panel.</w:t>
      </w:r>
    </w:p>
    <w:p w14:paraId="0C1A2292" w14:textId="091A36F7" w:rsidR="00E048F8" w:rsidRDefault="00400776" w:rsidP="00A14333">
      <w:pPr>
        <w:pStyle w:val="ListParagraph"/>
      </w:pPr>
      <w:r>
        <w:t xml:space="preserve">The Panel notes that </w:t>
      </w:r>
      <w:r w:rsidR="003F39FF">
        <w:t>Question 2.4</w:t>
      </w:r>
      <w:r>
        <w:t xml:space="preserve"> </w:t>
      </w:r>
      <w:r w:rsidR="006D61BF">
        <w:t xml:space="preserve">says it is a “mandatory requirement” </w:t>
      </w:r>
      <w:r w:rsidR="0077074D">
        <w:t xml:space="preserve">for bidders </w:t>
      </w:r>
      <w:r w:rsidR="006D61BF">
        <w:t>to include “Any Leads”</w:t>
      </w:r>
      <w:r w:rsidR="0077074D">
        <w:t xml:space="preserve"> in their </w:t>
      </w:r>
      <w:r w:rsidR="005F5ED5">
        <w:t>answer</w:t>
      </w:r>
      <w:r w:rsidR="0077074D">
        <w:t xml:space="preserve">. </w:t>
      </w:r>
      <w:r w:rsidR="00E048F8">
        <w:t xml:space="preserve">The question further says that “the service leadership model should include a clinical, operational and transformation lead” (see paragraph </w:t>
      </w:r>
      <w:r w:rsidR="00E048F8">
        <w:fldChar w:fldCharType="begin"/>
      </w:r>
      <w:r w:rsidR="00E048F8">
        <w:instrText xml:space="preserve"> REF _Ref233124390 \r \h </w:instrText>
      </w:r>
      <w:r w:rsidR="00E048F8">
        <w:fldChar w:fldCharType="separate"/>
      </w:r>
      <w:r w:rsidR="000A597A">
        <w:t>44</w:t>
      </w:r>
      <w:r w:rsidR="00E048F8">
        <w:fldChar w:fldCharType="end"/>
      </w:r>
      <w:r w:rsidR="00E048F8">
        <w:t>)</w:t>
      </w:r>
      <w:r w:rsidR="00250E30">
        <w:t xml:space="preserve">, thus identifying a Transformation Lead as one of the “Leads” that </w:t>
      </w:r>
      <w:r w:rsidR="00F879E2">
        <w:t>must</w:t>
      </w:r>
      <w:r w:rsidR="00250E30">
        <w:t xml:space="preserve"> be included in bidders’ answers.</w:t>
      </w:r>
    </w:p>
    <w:p w14:paraId="0C76328D" w14:textId="790A029A" w:rsidR="00BA7681" w:rsidRDefault="00531800" w:rsidP="00382094">
      <w:pPr>
        <w:pStyle w:val="ListParagraph"/>
      </w:pPr>
      <w:bookmarkStart w:id="28" w:name="_Ref233887980"/>
      <w:r>
        <w:t xml:space="preserve">The Panel notes that </w:t>
      </w:r>
      <w:r w:rsidR="00832FE8">
        <w:t xml:space="preserve">the service specification and NEL ICB’s responses to the clarification questions </w:t>
      </w:r>
      <w:r w:rsidR="00DC2CED">
        <w:t xml:space="preserve">address the Transformation Lead role more generally </w:t>
      </w:r>
      <w:r w:rsidR="008748A4">
        <w:t xml:space="preserve">(compared to </w:t>
      </w:r>
      <w:r w:rsidR="00DC2CED">
        <w:t>the specific requirements set out in Question 2.4</w:t>
      </w:r>
      <w:r w:rsidR="008748A4">
        <w:t>)</w:t>
      </w:r>
      <w:r w:rsidR="000B72E3">
        <w:t xml:space="preserve">, </w:t>
      </w:r>
      <w:r w:rsidR="00DA07AF">
        <w:t xml:space="preserve">with both </w:t>
      </w:r>
      <w:r w:rsidR="00832FE8">
        <w:t>emphasis</w:t>
      </w:r>
      <w:r w:rsidR="000B72E3">
        <w:t>ing</w:t>
      </w:r>
      <w:r w:rsidR="00832FE8">
        <w:t xml:space="preserve"> the importance of the Transformation Lead role</w:t>
      </w:r>
      <w:r w:rsidR="00E406AC">
        <w:t xml:space="preserve"> and the need for </w:t>
      </w:r>
      <w:r w:rsidR="000B72E3">
        <w:t xml:space="preserve">it </w:t>
      </w:r>
      <w:r w:rsidR="00E406AC">
        <w:t xml:space="preserve">to be dedicated to </w:t>
      </w:r>
      <w:r w:rsidR="008C37F3">
        <w:t>the 111 IUC service</w:t>
      </w:r>
      <w:r w:rsidR="00BA7681">
        <w:t>.</w:t>
      </w:r>
      <w:bookmarkEnd w:id="28"/>
    </w:p>
    <w:p w14:paraId="11726A52" w14:textId="3474B544" w:rsidR="008E2F27" w:rsidRDefault="00EC0EFB" w:rsidP="00AA152A">
      <w:pPr>
        <w:pStyle w:val="ListParagraph"/>
      </w:pPr>
      <w:r>
        <w:t xml:space="preserve">The Panel also notes that </w:t>
      </w:r>
      <w:r w:rsidR="00A41E38">
        <w:t>NEL ICB</w:t>
      </w:r>
      <w:r w:rsidR="00EF2F27">
        <w:t xml:space="preserve">, via its local representations review panel (panel) and in its discussions with the Panel during this review, acknowledged </w:t>
      </w:r>
      <w:r w:rsidR="006A6976">
        <w:t xml:space="preserve">that it was a </w:t>
      </w:r>
      <w:r w:rsidR="00EF2F27">
        <w:t xml:space="preserve">mandatory requirement for </w:t>
      </w:r>
      <w:r w:rsidR="006A6976">
        <w:t xml:space="preserve">bidders to include </w:t>
      </w:r>
      <w:r w:rsidR="00EF2F27">
        <w:t xml:space="preserve">a Transformation Lead in </w:t>
      </w:r>
      <w:r w:rsidR="006A6976">
        <w:t xml:space="preserve">their answers to </w:t>
      </w:r>
      <w:r w:rsidR="00EF2F27">
        <w:t xml:space="preserve">Question 2.4. </w:t>
      </w:r>
      <w:r w:rsidR="00DC0612">
        <w:t xml:space="preserve">The local panel, </w:t>
      </w:r>
      <w:r w:rsidR="00A94113">
        <w:t>in respon</w:t>
      </w:r>
      <w:r w:rsidR="00DC0612">
        <w:t xml:space="preserve">ding </w:t>
      </w:r>
      <w:r w:rsidR="00A94113">
        <w:t xml:space="preserve">to </w:t>
      </w:r>
      <w:proofErr w:type="spellStart"/>
      <w:r w:rsidR="00A94113">
        <w:t>HealthHero’s</w:t>
      </w:r>
      <w:proofErr w:type="spellEnd"/>
      <w:r w:rsidR="00A94113">
        <w:t xml:space="preserve"> representations</w:t>
      </w:r>
      <w:r w:rsidR="00DC0612">
        <w:t>, said</w:t>
      </w:r>
      <w:r w:rsidR="00A94113">
        <w:t xml:space="preserve"> </w:t>
      </w:r>
      <w:r w:rsidR="009541B8">
        <w:t>that “the requirement to have a dedicated Transformation Lead was mandatory”.</w:t>
      </w:r>
      <w:r w:rsidR="009541B8">
        <w:rPr>
          <w:rStyle w:val="FootnoteReference"/>
        </w:rPr>
        <w:footnoteReference w:id="26"/>
      </w:r>
      <w:r w:rsidR="00DC0612">
        <w:t xml:space="preserve"> </w:t>
      </w:r>
      <w:r w:rsidR="00AA152A">
        <w:t xml:space="preserve">NEL ICB told the Panel that </w:t>
      </w:r>
      <w:r w:rsidR="00482FD0" w:rsidRPr="009F7962">
        <w:t xml:space="preserve">“failing to show evidence for a Transformation </w:t>
      </w:r>
      <w:r w:rsidR="00482FD0">
        <w:t>L</w:t>
      </w:r>
      <w:r w:rsidR="00482FD0" w:rsidRPr="009F7962">
        <w:t>ead could constitute a failure to meet a mandatory requirement”.</w:t>
      </w:r>
      <w:r w:rsidR="00482FD0" w:rsidRPr="009F7962">
        <w:rPr>
          <w:rStyle w:val="FootnoteReference"/>
        </w:rPr>
        <w:footnoteReference w:id="27"/>
      </w:r>
    </w:p>
    <w:p w14:paraId="77FC82BF" w14:textId="13871FE2" w:rsidR="00766FDA" w:rsidRDefault="001323A5" w:rsidP="00766FDA">
      <w:pPr>
        <w:pStyle w:val="ListParagraph"/>
        <w:spacing w:after="0"/>
      </w:pPr>
      <w:r>
        <w:t>Th</w:t>
      </w:r>
      <w:r w:rsidR="00CF49EC">
        <w:t xml:space="preserve">e Panel acknowledges that </w:t>
      </w:r>
      <w:r w:rsidR="00F100B9">
        <w:t>NEL ICB</w:t>
      </w:r>
      <w:r>
        <w:t xml:space="preserve"> </w:t>
      </w:r>
      <w:r w:rsidR="00F100B9">
        <w:t xml:space="preserve">also made two contrary points </w:t>
      </w:r>
      <w:r w:rsidR="005710BA">
        <w:t xml:space="preserve">during this review </w:t>
      </w:r>
      <w:r w:rsidR="00766FDA">
        <w:t xml:space="preserve">about why the requirement for a Transformation Lead </w:t>
      </w:r>
      <w:r w:rsidR="009A634E">
        <w:t xml:space="preserve">may not be </w:t>
      </w:r>
      <w:r w:rsidR="00766FDA">
        <w:t>mandatory</w:t>
      </w:r>
      <w:r w:rsidR="00752F8B">
        <w:t>, saying that:</w:t>
      </w:r>
    </w:p>
    <w:p w14:paraId="2D30D59F" w14:textId="3AF9ADB2" w:rsidR="00766FDA" w:rsidRDefault="00766FDA" w:rsidP="00766FDA">
      <w:pPr>
        <w:pStyle w:val="ListParagraph"/>
        <w:numPr>
          <w:ilvl w:val="0"/>
          <w:numId w:val="16"/>
        </w:numPr>
        <w:spacing w:after="0"/>
      </w:pPr>
      <w:r>
        <w:t xml:space="preserve">first, </w:t>
      </w:r>
      <w:r w:rsidR="005710BA">
        <w:t xml:space="preserve">in the service specification </w:t>
      </w:r>
      <w:r>
        <w:t xml:space="preserve">the word “required” was used in relation to the Transformation Lead </w:t>
      </w:r>
      <w:r w:rsidR="005710BA">
        <w:t xml:space="preserve">but not </w:t>
      </w:r>
      <w:r>
        <w:t>the word “mandatory”;</w:t>
      </w:r>
      <w:r w:rsidRPr="009F7962">
        <w:rPr>
          <w:rStyle w:val="FootnoteReference"/>
        </w:rPr>
        <w:footnoteReference w:id="28"/>
      </w:r>
      <w:r>
        <w:t xml:space="preserve"> and</w:t>
      </w:r>
    </w:p>
    <w:p w14:paraId="457FEE88" w14:textId="0A865919" w:rsidR="00766FDA" w:rsidRDefault="00766FDA" w:rsidP="00766FDA">
      <w:pPr>
        <w:pStyle w:val="ListParagraph"/>
        <w:numPr>
          <w:ilvl w:val="0"/>
          <w:numId w:val="16"/>
        </w:numPr>
      </w:pPr>
      <w:r>
        <w:t>second, Question 2.4 was not listed as a pass/fail question</w:t>
      </w:r>
      <w:r w:rsidR="00087EDF" w:rsidRPr="00087EDF">
        <w:t xml:space="preserve"> </w:t>
      </w:r>
      <w:r w:rsidR="00087EDF">
        <w:t>in the tender documentation</w:t>
      </w:r>
      <w:r>
        <w:t>.</w:t>
      </w:r>
      <w:r w:rsidRPr="003A4D63">
        <w:rPr>
          <w:rStyle w:val="FootnoteReference"/>
        </w:rPr>
        <w:footnoteReference w:id="29"/>
      </w:r>
    </w:p>
    <w:p w14:paraId="5FC7B4AC" w14:textId="280E14ED" w:rsidR="00D12721" w:rsidRDefault="00752F8B" w:rsidP="00417C69">
      <w:pPr>
        <w:pStyle w:val="ListParagraph"/>
      </w:pPr>
      <w:r>
        <w:t xml:space="preserve">The Panel’s view </w:t>
      </w:r>
      <w:r w:rsidR="00D12721">
        <w:t xml:space="preserve">is </w:t>
      </w:r>
      <w:r w:rsidR="00A27E15">
        <w:t xml:space="preserve">that </w:t>
      </w:r>
      <w:r>
        <w:t>the</w:t>
      </w:r>
      <w:r w:rsidR="00F02478">
        <w:t xml:space="preserve"> wording of the service specification </w:t>
      </w:r>
      <w:r w:rsidR="00A27E15">
        <w:t xml:space="preserve">does not </w:t>
      </w:r>
      <w:r w:rsidR="002C7107">
        <w:t xml:space="preserve">conflict with or </w:t>
      </w:r>
      <w:r w:rsidR="00A27E15">
        <w:t xml:space="preserve">negate the mandatory requirement in </w:t>
      </w:r>
      <w:r w:rsidR="00F87C10">
        <w:t>Question 2.4.</w:t>
      </w:r>
      <w:r w:rsidR="00A27E15">
        <w:t xml:space="preserve"> </w:t>
      </w:r>
      <w:r w:rsidR="00D12721">
        <w:t xml:space="preserve">The service specification </w:t>
      </w:r>
      <w:r w:rsidR="00D12721">
        <w:lastRenderedPageBreak/>
        <w:t xml:space="preserve">discusses the Transformation Lead role in </w:t>
      </w:r>
      <w:r w:rsidR="002C7107">
        <w:t>general terms</w:t>
      </w:r>
      <w:r w:rsidR="00DF52A9">
        <w:t xml:space="preserve"> (see paragraph </w:t>
      </w:r>
      <w:r w:rsidR="00DF52A9">
        <w:fldChar w:fldCharType="begin"/>
      </w:r>
      <w:r w:rsidR="00DF52A9">
        <w:instrText xml:space="preserve"> REF _Ref233887980 \r \h </w:instrText>
      </w:r>
      <w:r w:rsidR="00DF52A9">
        <w:fldChar w:fldCharType="separate"/>
      </w:r>
      <w:r w:rsidR="000A597A">
        <w:t>50</w:t>
      </w:r>
      <w:r w:rsidR="00DF52A9">
        <w:fldChar w:fldCharType="end"/>
      </w:r>
      <w:r w:rsidR="00DF52A9">
        <w:t xml:space="preserve">) and does not address the specific requirements </w:t>
      </w:r>
      <w:r w:rsidR="00A35F09">
        <w:t>that are set out in Question 2.4.</w:t>
      </w:r>
    </w:p>
    <w:p w14:paraId="3E37CDDF" w14:textId="3CEDB7F4" w:rsidR="00F87C10" w:rsidRDefault="008020B2" w:rsidP="00417C69">
      <w:pPr>
        <w:pStyle w:val="ListParagraph"/>
      </w:pPr>
      <w:r>
        <w:t xml:space="preserve">In relation to </w:t>
      </w:r>
      <w:r w:rsidR="00A35F09">
        <w:t xml:space="preserve">NEL ICB’s point that </w:t>
      </w:r>
      <w:r>
        <w:t xml:space="preserve">Question 2.4 </w:t>
      </w:r>
      <w:r w:rsidR="00A35F09">
        <w:t xml:space="preserve">was </w:t>
      </w:r>
      <w:r>
        <w:t xml:space="preserve">not listed </w:t>
      </w:r>
      <w:r w:rsidR="00A35F09">
        <w:t xml:space="preserve">as a pass/fail question </w:t>
      </w:r>
      <w:r>
        <w:t xml:space="preserve">in the tender documentation, the Panel notes that </w:t>
      </w:r>
      <w:r w:rsidR="00417C69">
        <w:t>questions that are not assessed on a pass/fail basis can still have mandatory elements.</w:t>
      </w:r>
      <w:r w:rsidR="00C33E58">
        <w:t xml:space="preserve"> </w:t>
      </w:r>
      <w:r w:rsidR="00414DED">
        <w:t>Given this</w:t>
      </w:r>
      <w:r w:rsidR="00C33E58">
        <w:t xml:space="preserve">, the Panel’s view is that the fact that Question 2.4 was not listed as a pass/fail question </w:t>
      </w:r>
      <w:r w:rsidR="00087EDF">
        <w:t xml:space="preserve">in the tender documentation </w:t>
      </w:r>
      <w:r w:rsidR="002E4C3A">
        <w:t xml:space="preserve">cannot be interpreted as meaning </w:t>
      </w:r>
      <w:r w:rsidR="00D35942">
        <w:t>there were no mandatory elements in</w:t>
      </w:r>
      <w:r w:rsidR="002E4C3A">
        <w:t xml:space="preserve"> the question.</w:t>
      </w:r>
    </w:p>
    <w:p w14:paraId="66B982B4" w14:textId="5CC5C7E6" w:rsidR="00A14333" w:rsidRDefault="00D35942" w:rsidP="00A14333">
      <w:pPr>
        <w:pStyle w:val="ListParagraph"/>
      </w:pPr>
      <w:r>
        <w:t>I</w:t>
      </w:r>
      <w:r w:rsidR="002E4C3A">
        <w:t xml:space="preserve">n summary, </w:t>
      </w:r>
      <w:r w:rsidR="00197DD5">
        <w:t>the Panel’s view</w:t>
      </w:r>
      <w:r w:rsidR="002E4C3A">
        <w:t xml:space="preserve"> </w:t>
      </w:r>
      <w:r w:rsidR="00F85D91">
        <w:t xml:space="preserve">is </w:t>
      </w:r>
      <w:r w:rsidR="00410A27">
        <w:t xml:space="preserve">that </w:t>
      </w:r>
      <w:r w:rsidR="001425E0">
        <w:t xml:space="preserve">it was mandatory for </w:t>
      </w:r>
      <w:r w:rsidR="00977BFB">
        <w:t>bidders</w:t>
      </w:r>
      <w:r w:rsidR="001D4420">
        <w:t xml:space="preserve">, when answering Question 2.4, to include </w:t>
      </w:r>
      <w:r w:rsidR="001425E0">
        <w:t>a</w:t>
      </w:r>
      <w:r w:rsidR="008C3949">
        <w:t xml:space="preserve"> dedicated</w:t>
      </w:r>
      <w:r w:rsidR="001425E0">
        <w:t xml:space="preserve"> Transformation Lead </w:t>
      </w:r>
      <w:r w:rsidR="00977BFB">
        <w:t xml:space="preserve">in </w:t>
      </w:r>
      <w:r w:rsidR="00F04A55">
        <w:t>their staffing model</w:t>
      </w:r>
      <w:r w:rsidR="00EB6C59">
        <w:t>s</w:t>
      </w:r>
      <w:r w:rsidR="004000DE">
        <w:t>.</w:t>
      </w:r>
      <w:bookmarkEnd w:id="26"/>
    </w:p>
    <w:p w14:paraId="52A557B8" w14:textId="3F7355DF" w:rsidR="00FA05D1" w:rsidRPr="00202844" w:rsidRDefault="00153D8F" w:rsidP="00273240">
      <w:pPr>
        <w:pStyle w:val="111Heading3"/>
        <w:keepNext/>
        <w:ind w:left="567" w:hanging="567"/>
      </w:pPr>
      <w:r>
        <w:t>NEL ICB</w:t>
      </w:r>
      <w:r w:rsidR="00F06FCE">
        <w:t>’s actions after</w:t>
      </w:r>
      <w:r w:rsidR="00827B2E">
        <w:t xml:space="preserve"> </w:t>
      </w:r>
      <w:r>
        <w:t>conclu</w:t>
      </w:r>
      <w:r w:rsidR="00827B2E">
        <w:t xml:space="preserve">ding </w:t>
      </w:r>
      <w:r>
        <w:t xml:space="preserve">that </w:t>
      </w:r>
      <w:r w:rsidR="00B2604D">
        <w:t>LAS</w:t>
      </w:r>
      <w:r w:rsidR="00827B2E">
        <w:t xml:space="preserve"> did not include a Transformation Lead in </w:t>
      </w:r>
      <w:r w:rsidR="00B2604D">
        <w:t xml:space="preserve">its </w:t>
      </w:r>
      <w:r w:rsidR="00FA05D1" w:rsidRPr="00202844">
        <w:t>response to Question 2.4</w:t>
      </w:r>
    </w:p>
    <w:p w14:paraId="32E6DBF3" w14:textId="018BCD2F" w:rsidR="0090186B" w:rsidRPr="006A2F26" w:rsidRDefault="00DC4A57" w:rsidP="003401B6">
      <w:pPr>
        <w:pStyle w:val="ListParagraph"/>
      </w:pPr>
      <w:bookmarkStart w:id="29" w:name="_Ref233895994"/>
      <w:r>
        <w:t>NEL ICB</w:t>
      </w:r>
      <w:r w:rsidR="00BC6681">
        <w:t xml:space="preserve"> concluded</w:t>
      </w:r>
      <w:r w:rsidR="005D4BF5">
        <w:t>, in its</w:t>
      </w:r>
      <w:r w:rsidR="00005185">
        <w:t xml:space="preserve"> </w:t>
      </w:r>
      <w:r w:rsidR="0051536E">
        <w:t xml:space="preserve">evaluation of </w:t>
      </w:r>
      <w:r w:rsidR="008C2484">
        <w:t>bidders’</w:t>
      </w:r>
      <w:r w:rsidR="0051536E">
        <w:t xml:space="preserve"> response</w:t>
      </w:r>
      <w:r w:rsidR="008C2484">
        <w:t>s</w:t>
      </w:r>
      <w:r w:rsidR="0051536E">
        <w:t xml:space="preserve"> to Question 2.4</w:t>
      </w:r>
      <w:r w:rsidR="005D4BF5">
        <w:t>,</w:t>
      </w:r>
      <w:r w:rsidR="0051536E">
        <w:t xml:space="preserve"> that </w:t>
      </w:r>
      <w:r w:rsidR="008C2484">
        <w:t xml:space="preserve">LAS </w:t>
      </w:r>
      <w:r w:rsidR="0090186B">
        <w:t>did not include a Transformation Lead in its response</w:t>
      </w:r>
      <w:r w:rsidR="00215EC5">
        <w:t xml:space="preserve">, saying </w:t>
      </w:r>
      <w:r w:rsidR="45F60F9A">
        <w:t xml:space="preserve">in its </w:t>
      </w:r>
      <w:r w:rsidR="00481597">
        <w:t xml:space="preserve">moderated feedback </w:t>
      </w:r>
      <w:r w:rsidR="45F60F9A">
        <w:t>that</w:t>
      </w:r>
      <w:r w:rsidR="00215EC5">
        <w:t xml:space="preserve"> “the specification </w:t>
      </w:r>
      <w:r w:rsidR="00ED7975">
        <w:t>requested a transformation lead, which was omitted”</w:t>
      </w:r>
      <w:r w:rsidR="0090186B">
        <w:t>.</w:t>
      </w:r>
      <w:r w:rsidR="00EA0AB3">
        <w:rPr>
          <w:rStyle w:val="FootnoteReference"/>
        </w:rPr>
        <w:footnoteReference w:id="30"/>
      </w:r>
      <w:r w:rsidR="00014308">
        <w:t xml:space="preserve"> This conclusion </w:t>
      </w:r>
      <w:r w:rsidR="00D35EF3">
        <w:t xml:space="preserve">is consistent with </w:t>
      </w:r>
      <w:r w:rsidR="00C10CFE">
        <w:t xml:space="preserve">the comments </w:t>
      </w:r>
      <w:r w:rsidR="0006231B">
        <w:t xml:space="preserve">of </w:t>
      </w:r>
      <w:r w:rsidR="00C10CFE">
        <w:t xml:space="preserve">one of the individual evaluators </w:t>
      </w:r>
      <w:r w:rsidR="00BB2C6A">
        <w:t>for Question 2.4</w:t>
      </w:r>
      <w:r w:rsidR="00315A02">
        <w:t>,</w:t>
      </w:r>
      <w:r w:rsidR="00BB2C6A">
        <w:t xml:space="preserve"> who said </w:t>
      </w:r>
      <w:r w:rsidR="00BB2C6A" w:rsidRPr="006A2F26">
        <w:t>“</w:t>
      </w:r>
      <w:r w:rsidR="006A2F26" w:rsidRPr="006A2F26">
        <w:t>the omission of the Transformation Lead by LAS “gives rise to major concern” and “is a major oversight from the provider”.</w:t>
      </w:r>
      <w:r w:rsidR="00DA3CC2">
        <w:rPr>
          <w:rStyle w:val="FootnoteReference"/>
        </w:rPr>
        <w:footnoteReference w:id="31"/>
      </w:r>
      <w:bookmarkEnd w:id="29"/>
    </w:p>
    <w:p w14:paraId="55DCFB7C" w14:textId="2F03D744" w:rsidR="00302D67" w:rsidRDefault="003024B2" w:rsidP="003401B6">
      <w:pPr>
        <w:pStyle w:val="ListParagraph"/>
      </w:pPr>
      <w:bookmarkStart w:id="30" w:name="_Ref232413690"/>
      <w:r>
        <w:t xml:space="preserve">Given </w:t>
      </w:r>
      <w:r w:rsidR="00B2604D">
        <w:t>th</w:t>
      </w:r>
      <w:r w:rsidR="00E4519D">
        <w:t>at it was</w:t>
      </w:r>
      <w:r w:rsidR="00B2604D">
        <w:t xml:space="preserve"> </w:t>
      </w:r>
      <w:r w:rsidR="00F54477">
        <w:t xml:space="preserve">mandatory </w:t>
      </w:r>
      <w:r w:rsidR="00E4519D">
        <w:t xml:space="preserve">for </w:t>
      </w:r>
      <w:r w:rsidR="00441EA8">
        <w:t>a Transformation Lead</w:t>
      </w:r>
      <w:r w:rsidR="00E4519D">
        <w:t xml:space="preserve"> to be included in bidders’ response</w:t>
      </w:r>
      <w:r w:rsidR="00560443">
        <w:t>s</w:t>
      </w:r>
      <w:r w:rsidR="00E4519D">
        <w:t xml:space="preserve"> to Question 2.4</w:t>
      </w:r>
      <w:r w:rsidR="00DA23EA">
        <w:t xml:space="preserve"> (see Section 5.1.1)</w:t>
      </w:r>
      <w:r w:rsidR="00441EA8">
        <w:t xml:space="preserve">, </w:t>
      </w:r>
      <w:r w:rsidR="0077365B">
        <w:t xml:space="preserve">the Panel reviewed </w:t>
      </w:r>
      <w:r w:rsidR="00F44A59">
        <w:t>NEL ICB’s</w:t>
      </w:r>
      <w:r w:rsidR="0077365B">
        <w:t xml:space="preserve"> tender documentation to understand the potential consequences </w:t>
      </w:r>
      <w:r w:rsidR="00E62115">
        <w:t xml:space="preserve">of </w:t>
      </w:r>
      <w:r w:rsidR="00021AD4">
        <w:t xml:space="preserve">NEL ICB concluding that </w:t>
      </w:r>
      <w:r w:rsidR="00022196">
        <w:t>LAS</w:t>
      </w:r>
      <w:r w:rsidR="00947F83">
        <w:t xml:space="preserve"> </w:t>
      </w:r>
      <w:r w:rsidR="00021AD4">
        <w:t xml:space="preserve">had </w:t>
      </w:r>
      <w:r w:rsidR="00947F83">
        <w:t>fail</w:t>
      </w:r>
      <w:r w:rsidR="00021AD4">
        <w:t xml:space="preserve">ed </w:t>
      </w:r>
      <w:r w:rsidR="00947F83">
        <w:t xml:space="preserve">to </w:t>
      </w:r>
      <w:r w:rsidR="00C73D10">
        <w:t>satisfy this requirement</w:t>
      </w:r>
      <w:r w:rsidR="0077365B">
        <w:t>.</w:t>
      </w:r>
      <w:bookmarkStart w:id="31" w:name="_Ref232411021"/>
    </w:p>
    <w:p w14:paraId="25290C39" w14:textId="5415C130" w:rsidR="00BD27B4" w:rsidRDefault="000008EE" w:rsidP="007A7D71">
      <w:pPr>
        <w:pStyle w:val="ListParagraph"/>
        <w:spacing w:after="120"/>
      </w:pPr>
      <w:r>
        <w:t>T</w:t>
      </w:r>
      <w:r w:rsidR="007A27D2">
        <w:t xml:space="preserve">he Panel </w:t>
      </w:r>
      <w:r w:rsidR="00B11DF8">
        <w:t>notes that there are</w:t>
      </w:r>
      <w:r w:rsidR="007A27D2">
        <w:t xml:space="preserve"> t</w:t>
      </w:r>
      <w:r w:rsidR="00BD27B4">
        <w:t xml:space="preserve">wo </w:t>
      </w:r>
      <w:r w:rsidR="00006659">
        <w:t xml:space="preserve">relevant </w:t>
      </w:r>
      <w:r w:rsidR="00A720BD">
        <w:t>provisions</w:t>
      </w:r>
      <w:r w:rsidR="00875DE8">
        <w:t xml:space="preserve"> in </w:t>
      </w:r>
      <w:r w:rsidR="008B3FE6">
        <w:t xml:space="preserve">NEL ICB’s </w:t>
      </w:r>
      <w:r w:rsidR="00875DE8">
        <w:t>ITT Guidance Document</w:t>
      </w:r>
      <w:r w:rsidR="00A75C79">
        <w:t>.</w:t>
      </w:r>
    </w:p>
    <w:bookmarkEnd w:id="31"/>
    <w:p w14:paraId="2BD62451" w14:textId="73D2BACB" w:rsidR="00484366" w:rsidRPr="00B95DEE" w:rsidRDefault="00EE252A" w:rsidP="00E82770">
      <w:pPr>
        <w:pStyle w:val="ListParagraph"/>
        <w:numPr>
          <w:ilvl w:val="0"/>
          <w:numId w:val="16"/>
        </w:numPr>
        <w:spacing w:after="120"/>
      </w:pPr>
      <w:r>
        <w:t>First, p</w:t>
      </w:r>
      <w:r w:rsidR="007743B4">
        <w:t>aragraph</w:t>
      </w:r>
      <w:r w:rsidR="00620E93">
        <w:t xml:space="preserve"> 3.10.6 says that </w:t>
      </w:r>
      <w:r w:rsidR="00AD087C">
        <w:t xml:space="preserve">NEL ICB reserves the right to disqualify bidders that </w:t>
      </w:r>
      <w:r w:rsidR="00D15267">
        <w:t xml:space="preserve">do not meet any of </w:t>
      </w:r>
      <w:r w:rsidR="000F27F3">
        <w:t xml:space="preserve">the </w:t>
      </w:r>
      <w:r w:rsidR="00D15267">
        <w:t xml:space="preserve">mandatory requirements set out in the tender documentation. The full wording of this </w:t>
      </w:r>
      <w:r w:rsidR="008D4158">
        <w:t>paragraph</w:t>
      </w:r>
      <w:r w:rsidR="00D15267">
        <w:t xml:space="preserve"> is as follows:</w:t>
      </w:r>
    </w:p>
    <w:p w14:paraId="513C0893" w14:textId="01219BDC" w:rsidR="00484366" w:rsidRDefault="00484366" w:rsidP="00E82770">
      <w:pPr>
        <w:pStyle w:val="Indentedquotes"/>
        <w:spacing w:after="160"/>
        <w:ind w:left="1560"/>
      </w:pPr>
      <w:r w:rsidRPr="00B95DEE">
        <w:t>“3.10.6</w:t>
      </w:r>
      <w:r>
        <w:t xml:space="preserve"> -</w:t>
      </w:r>
      <w:r w:rsidRPr="00B95DEE">
        <w:t xml:space="preserve"> In evaluating Bids, should the response fail any of the mandatory requirements set out in this ITT Guidance document and its accompanying schedules including the Pass / Fail questions on the Selection Questionnaire (1a. Exclusion Grounds and 1b. Basic Selection Criteria), at any stage of the evaluation process, the Authority reserves the right to disqualify the Provider. In </w:t>
      </w:r>
      <w:r w:rsidRPr="00B95DEE">
        <w:lastRenderedPageBreak/>
        <w:t xml:space="preserve">this event, no further evaluation of the Bid will take </w:t>
      </w:r>
      <w:proofErr w:type="gramStart"/>
      <w:r w:rsidRPr="00B95DEE">
        <w:t>place</w:t>
      </w:r>
      <w:proofErr w:type="gramEnd"/>
      <w:r w:rsidRPr="00B95DEE">
        <w:t xml:space="preserve"> and the Provider will not be considered further in the Procurement.”</w:t>
      </w:r>
      <w:r w:rsidR="00AD087C">
        <w:rPr>
          <w:rStyle w:val="FootnoteReference"/>
        </w:rPr>
        <w:footnoteReference w:id="32"/>
      </w:r>
    </w:p>
    <w:p w14:paraId="110DF693" w14:textId="7514251D" w:rsidR="007743B4" w:rsidRDefault="00EE252A" w:rsidP="00E82770">
      <w:pPr>
        <w:pStyle w:val="ListParagraph"/>
        <w:numPr>
          <w:ilvl w:val="0"/>
          <w:numId w:val="16"/>
        </w:numPr>
        <w:spacing w:after="120"/>
      </w:pPr>
      <w:r>
        <w:t>Second, p</w:t>
      </w:r>
      <w:r w:rsidR="007743B4">
        <w:t xml:space="preserve">aragraph 4.1.4 says that </w:t>
      </w:r>
      <w:r w:rsidR="00754115">
        <w:t xml:space="preserve">NEL ICB </w:t>
      </w:r>
      <w:r w:rsidR="00294AF3">
        <w:t xml:space="preserve">would </w:t>
      </w:r>
      <w:r w:rsidR="00754115">
        <w:t>reject any bid that does not comply fully with the ITT requirements</w:t>
      </w:r>
      <w:proofErr w:type="gramStart"/>
      <w:r w:rsidR="00D96572">
        <w:t xml:space="preserve"> and, in particular,</w:t>
      </w:r>
      <w:proofErr w:type="gramEnd"/>
      <w:r w:rsidR="00D96572">
        <w:t xml:space="preserve"> any mandatory requirement. The full wording of this </w:t>
      </w:r>
      <w:r w:rsidR="008D4158">
        <w:t>paragraph</w:t>
      </w:r>
      <w:r w:rsidR="00D96572">
        <w:t xml:space="preserve"> is as follows:</w:t>
      </w:r>
    </w:p>
    <w:p w14:paraId="0721BE61" w14:textId="77777777" w:rsidR="00484366" w:rsidRDefault="00484366" w:rsidP="00E82770">
      <w:pPr>
        <w:pStyle w:val="Indentedquotes"/>
        <w:spacing w:after="0"/>
        <w:ind w:left="1560"/>
      </w:pPr>
      <w:r>
        <w:t>“</w:t>
      </w:r>
      <w:r w:rsidRPr="00B95DEE">
        <w:t xml:space="preserve">4.1.4 </w:t>
      </w:r>
      <w:r w:rsidRPr="00B91954">
        <w:t xml:space="preserve">The Bid and accompanying documents must be completed in full. </w:t>
      </w:r>
      <w:r w:rsidRPr="00B95DEE">
        <w:t>Any Bid will be rejected which</w:t>
      </w:r>
      <w:r>
        <w:t>:</w:t>
      </w:r>
    </w:p>
    <w:p w14:paraId="349153F3" w14:textId="77777777" w:rsidR="00484366" w:rsidRDefault="00484366" w:rsidP="00E82770">
      <w:pPr>
        <w:pStyle w:val="Indentedquotes"/>
        <w:numPr>
          <w:ilvl w:val="0"/>
          <w:numId w:val="16"/>
        </w:numPr>
        <w:ind w:left="2127" w:hanging="357"/>
        <w:contextualSpacing/>
        <w:rPr>
          <w:lang w:eastAsia="en-GB"/>
        </w:rPr>
      </w:pPr>
      <w:r>
        <w:rPr>
          <w:lang w:eastAsia="en-GB"/>
        </w:rPr>
        <w:t>C</w:t>
      </w:r>
      <w:r w:rsidRPr="00B91954">
        <w:rPr>
          <w:lang w:eastAsia="en-GB"/>
        </w:rPr>
        <w:t>ontains gaps, omissions or obvious errors;</w:t>
      </w:r>
    </w:p>
    <w:p w14:paraId="464E5A68" w14:textId="77777777" w:rsidR="00484366" w:rsidRPr="00B91954" w:rsidRDefault="00484366" w:rsidP="00E82770">
      <w:pPr>
        <w:pStyle w:val="Indentedquotes"/>
        <w:numPr>
          <w:ilvl w:val="0"/>
          <w:numId w:val="16"/>
        </w:numPr>
        <w:ind w:left="2127" w:hanging="357"/>
        <w:contextualSpacing/>
        <w:rPr>
          <w:lang w:eastAsia="en-GB"/>
        </w:rPr>
      </w:pPr>
      <w:r w:rsidRPr="00B91954">
        <w:rPr>
          <w:lang w:eastAsia="en-GB"/>
        </w:rPr>
        <w:t>Is received after the closing deadline as defined in Table 1;</w:t>
      </w:r>
    </w:p>
    <w:p w14:paraId="46EF2C69" w14:textId="77777777" w:rsidR="00484366" w:rsidRPr="00B91954" w:rsidRDefault="00484366" w:rsidP="00E82770">
      <w:pPr>
        <w:pStyle w:val="Indentedquotes"/>
        <w:numPr>
          <w:ilvl w:val="0"/>
          <w:numId w:val="16"/>
        </w:numPr>
        <w:ind w:left="2127" w:hanging="357"/>
        <w:contextualSpacing/>
      </w:pPr>
      <w:r w:rsidRPr="00B91954">
        <w:rPr>
          <w:lang w:eastAsia="en-GB"/>
        </w:rPr>
        <w:t>Does not include responses to all questions set out in the ITT; and</w:t>
      </w:r>
    </w:p>
    <w:p w14:paraId="60878FCF" w14:textId="4579FF4E" w:rsidR="00484366" w:rsidRPr="00B91954" w:rsidRDefault="00484366" w:rsidP="00E82770">
      <w:pPr>
        <w:pStyle w:val="Indentedquotes"/>
        <w:numPr>
          <w:ilvl w:val="0"/>
          <w:numId w:val="16"/>
        </w:numPr>
        <w:spacing w:after="160"/>
        <w:ind w:left="2127" w:hanging="357"/>
      </w:pPr>
      <w:r w:rsidRPr="00B91954">
        <w:rPr>
          <w:lang w:eastAsia="en-GB"/>
        </w:rPr>
        <w:t>D</w:t>
      </w:r>
      <w:r w:rsidRPr="00B91954">
        <w:t>oes not comply fully with the ITT requirements (in particular, but without limitation, any mandatory requirement).”</w:t>
      </w:r>
      <w:r>
        <w:rPr>
          <w:rStyle w:val="FootnoteReference"/>
        </w:rPr>
        <w:footnoteReference w:id="33"/>
      </w:r>
    </w:p>
    <w:p w14:paraId="6FDE6E35" w14:textId="3844DE35" w:rsidR="00440745" w:rsidRDefault="00440745" w:rsidP="00D36818">
      <w:pPr>
        <w:pStyle w:val="ListParagraph"/>
      </w:pPr>
      <w:bookmarkStart w:id="32" w:name="_Ref233128788"/>
      <w:bookmarkStart w:id="33" w:name="_Ref232758207"/>
      <w:r>
        <w:t xml:space="preserve">The Panel reviewed NEL ICB’s evaluation records to </w:t>
      </w:r>
      <w:r w:rsidR="00262988">
        <w:t xml:space="preserve">understand </w:t>
      </w:r>
      <w:r w:rsidR="00E35AC0">
        <w:t>the evaluators’ actions</w:t>
      </w:r>
      <w:r w:rsidR="00061AC4">
        <w:t>, given the</w:t>
      </w:r>
      <w:r w:rsidR="00E35AC0">
        <w:t xml:space="preserve">ir </w:t>
      </w:r>
      <w:r w:rsidR="00061AC4">
        <w:t xml:space="preserve">conclusion that LAS did not include </w:t>
      </w:r>
      <w:r w:rsidR="00FB126B">
        <w:t>a</w:t>
      </w:r>
      <w:r w:rsidR="00061AC4">
        <w:t xml:space="preserve"> Transformation Lead in its response to Question 2.4. The Panel did not find any evidence </w:t>
      </w:r>
      <w:r w:rsidR="00E35AC0">
        <w:t>that the evaluators gave any consideration to the application of paragraphs 3.10.6 and 4.1.4 of the ITT Guidance Document.</w:t>
      </w:r>
    </w:p>
    <w:bookmarkEnd w:id="32"/>
    <w:p w14:paraId="39FD9C44" w14:textId="35383F48" w:rsidR="00244B76" w:rsidRDefault="00244B76" w:rsidP="00244B76">
      <w:pPr>
        <w:pStyle w:val="ListParagraph"/>
      </w:pPr>
      <w:r>
        <w:t xml:space="preserve">As a result, the Panel finds that NEL ICB, in </w:t>
      </w:r>
      <w:r w:rsidR="00F920D1">
        <w:t>deciding</w:t>
      </w:r>
      <w:r w:rsidR="00165FC0">
        <w:t xml:space="preserve"> that LAS’s response to Question 2.4 </w:t>
      </w:r>
      <w:r w:rsidR="00F920D1">
        <w:t>did not include a</w:t>
      </w:r>
      <w:r w:rsidR="00165FC0">
        <w:t xml:space="preserve"> Transformation Lead </w:t>
      </w:r>
      <w:r w:rsidR="005A3D59">
        <w:t xml:space="preserve">but </w:t>
      </w:r>
      <w:r>
        <w:t>failing to consider the potential application of paragraphs 3.10.6 and 4.1.4 of the ITT Guidance Document, breached the PSR regulations and in particular Regulation 11(5) which requires commissioners to assess offers in accordance with the contract award criteria</w:t>
      </w:r>
      <w:r w:rsidR="003D0811">
        <w:t>,</w:t>
      </w:r>
      <w:r>
        <w:t xml:space="preserve"> and Regulation 4 which requires commissioners to act </w:t>
      </w:r>
      <w:r w:rsidR="5A8433A2">
        <w:t xml:space="preserve">transparently and </w:t>
      </w:r>
      <w:r>
        <w:t>fairly.</w:t>
      </w:r>
      <w:r w:rsidR="002D06CF">
        <w:rPr>
          <w:rStyle w:val="FootnoteReference"/>
        </w:rPr>
        <w:footnoteReference w:id="34"/>
      </w:r>
    </w:p>
    <w:p w14:paraId="17A5AB84" w14:textId="205AC44C" w:rsidR="001426A2" w:rsidRPr="001426A2" w:rsidRDefault="00B17AE9" w:rsidP="001426A2">
      <w:pPr>
        <w:pStyle w:val="111Heading3"/>
        <w:keepNext/>
        <w:numPr>
          <w:ilvl w:val="0"/>
          <w:numId w:val="0"/>
        </w:numPr>
        <w:spacing w:line="240" w:lineRule="auto"/>
      </w:pPr>
      <w:r>
        <w:t>5</w:t>
      </w:r>
      <w:r w:rsidR="00797AAE">
        <w:t xml:space="preserve">.1.3 </w:t>
      </w:r>
      <w:r w:rsidR="0001403E">
        <w:t>NEL ICB’s s</w:t>
      </w:r>
      <w:r w:rsidR="00C45E97">
        <w:t xml:space="preserve">coring of </w:t>
      </w:r>
      <w:r w:rsidR="00BC65FB">
        <w:t>LAS’s response to Question 2.4</w:t>
      </w:r>
    </w:p>
    <w:p w14:paraId="3985E09E" w14:textId="2C725756" w:rsidR="00B35A24" w:rsidRDefault="00C02660" w:rsidP="00BC65FB">
      <w:pPr>
        <w:pStyle w:val="ListParagraph"/>
      </w:pPr>
      <w:r>
        <w:t xml:space="preserve">NEL ICB’s evaluators, notwithstanding their conclusion that </w:t>
      </w:r>
      <w:r w:rsidR="00E11DFE">
        <w:t>LAS did not include a Transformation Lead in its response to Question 2.4</w:t>
      </w:r>
      <w:r w:rsidR="00D62320">
        <w:t>,</w:t>
      </w:r>
      <w:r w:rsidR="00744E20">
        <w:t xml:space="preserve"> awarded </w:t>
      </w:r>
      <w:r w:rsidR="00DB5120">
        <w:t>LAS a score of 3</w:t>
      </w:r>
      <w:r w:rsidR="00C52E66">
        <w:t xml:space="preserve"> (Good) for its response</w:t>
      </w:r>
      <w:r w:rsidR="000F2E70">
        <w:t xml:space="preserve"> to Question 2.4.</w:t>
      </w:r>
    </w:p>
    <w:p w14:paraId="35CB7CD3" w14:textId="74B0105C" w:rsidR="00EF17A5" w:rsidRDefault="00EF17A5" w:rsidP="00FA05D1">
      <w:pPr>
        <w:pStyle w:val="ListParagraph"/>
      </w:pPr>
      <w:bookmarkStart w:id="34" w:name="_Ref234391355"/>
      <w:bookmarkEnd w:id="33"/>
      <w:r>
        <w:t xml:space="preserve">The </w:t>
      </w:r>
      <w:r w:rsidR="00880878">
        <w:t xml:space="preserve">scoring </w:t>
      </w:r>
      <w:r w:rsidR="0069357C">
        <w:t xml:space="preserve">matrix </w:t>
      </w:r>
      <w:r w:rsidR="00AF332F">
        <w:t xml:space="preserve">applied by NEL ICB </w:t>
      </w:r>
      <w:r w:rsidR="00A55E3C">
        <w:t>shows that answers awarded a score of 3</w:t>
      </w:r>
      <w:r w:rsidR="0010764F">
        <w:t xml:space="preserve"> </w:t>
      </w:r>
      <w:r w:rsidR="00A55E3C">
        <w:t xml:space="preserve">were </w:t>
      </w:r>
      <w:r w:rsidR="00880878">
        <w:t xml:space="preserve">defined as </w:t>
      </w:r>
      <w:r w:rsidR="00A55E3C">
        <w:t>“A strong response that addresses all parts of the question</w:t>
      </w:r>
      <w:r w:rsidR="007E7F97">
        <w:t xml:space="preserve"> … Demonstrates how most or all of the relevant requirements of the service will be met, however, the </w:t>
      </w:r>
      <w:r w:rsidR="006408DF">
        <w:t xml:space="preserve">information may lack relevant detail in some areas </w:t>
      </w:r>
      <w:r w:rsidR="00C1747A" w:rsidRPr="00C1747A">
        <w:t>but this does not cause the evaluator concern over the future delivery of services</w:t>
      </w:r>
      <w:r w:rsidR="006408DF">
        <w:t>”</w:t>
      </w:r>
      <w:r w:rsidR="00880878">
        <w:t xml:space="preserve"> (see table below).</w:t>
      </w:r>
      <w:bookmarkEnd w:id="34"/>
    </w:p>
    <w:tbl>
      <w:tblPr>
        <w:tblStyle w:val="TableGrid"/>
        <w:tblW w:w="0" w:type="auto"/>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5"/>
        <w:gridCol w:w="992"/>
        <w:gridCol w:w="5902"/>
      </w:tblGrid>
      <w:tr w:rsidR="00FA05D1" w14:paraId="5F06CD87" w14:textId="77777777" w:rsidTr="00DB6C5C">
        <w:tc>
          <w:tcPr>
            <w:tcW w:w="1555" w:type="dxa"/>
            <w:shd w:val="clear" w:color="auto" w:fill="D9D9D9" w:themeFill="background1" w:themeFillShade="D9"/>
          </w:tcPr>
          <w:bookmarkEnd w:id="30"/>
          <w:p w14:paraId="4D8B243A" w14:textId="77777777" w:rsidR="00FA05D1" w:rsidRPr="00C64D27" w:rsidRDefault="00FA05D1" w:rsidP="00DB6C5C">
            <w:pPr>
              <w:pStyle w:val="ListParagraph"/>
              <w:numPr>
                <w:ilvl w:val="0"/>
                <w:numId w:val="0"/>
              </w:numPr>
              <w:spacing w:before="60" w:after="60"/>
              <w:jc w:val="center"/>
              <w:rPr>
                <w:b/>
                <w:bCs/>
                <w:sz w:val="18"/>
                <w:szCs w:val="18"/>
              </w:rPr>
            </w:pPr>
            <w:r w:rsidRPr="00C64D27">
              <w:rPr>
                <w:b/>
                <w:bCs/>
                <w:sz w:val="18"/>
                <w:szCs w:val="18"/>
              </w:rPr>
              <w:t>Grade Label</w:t>
            </w:r>
          </w:p>
        </w:tc>
        <w:tc>
          <w:tcPr>
            <w:tcW w:w="992" w:type="dxa"/>
            <w:shd w:val="clear" w:color="auto" w:fill="D9D9D9" w:themeFill="background1" w:themeFillShade="D9"/>
          </w:tcPr>
          <w:p w14:paraId="6DF99790" w14:textId="77777777" w:rsidR="00FA05D1" w:rsidRPr="00C64D27" w:rsidRDefault="00FA05D1" w:rsidP="00DB6C5C">
            <w:pPr>
              <w:pStyle w:val="ListParagraph"/>
              <w:numPr>
                <w:ilvl w:val="0"/>
                <w:numId w:val="0"/>
              </w:numPr>
              <w:spacing w:before="60" w:after="60"/>
              <w:jc w:val="center"/>
              <w:rPr>
                <w:b/>
                <w:bCs/>
                <w:sz w:val="18"/>
                <w:szCs w:val="18"/>
              </w:rPr>
            </w:pPr>
            <w:r w:rsidRPr="00C64D27">
              <w:rPr>
                <w:b/>
                <w:bCs/>
                <w:sz w:val="18"/>
                <w:szCs w:val="18"/>
              </w:rPr>
              <w:t>Score</w:t>
            </w:r>
          </w:p>
        </w:tc>
        <w:tc>
          <w:tcPr>
            <w:tcW w:w="5902" w:type="dxa"/>
            <w:shd w:val="clear" w:color="auto" w:fill="D9D9D9" w:themeFill="background1" w:themeFillShade="D9"/>
          </w:tcPr>
          <w:p w14:paraId="1B386EFE" w14:textId="77777777" w:rsidR="00FA05D1" w:rsidRPr="00C64D27" w:rsidRDefault="00FA05D1" w:rsidP="00DB6C5C">
            <w:pPr>
              <w:pStyle w:val="ListParagraph"/>
              <w:numPr>
                <w:ilvl w:val="0"/>
                <w:numId w:val="0"/>
              </w:numPr>
              <w:spacing w:before="60" w:after="60"/>
              <w:jc w:val="center"/>
              <w:rPr>
                <w:b/>
                <w:bCs/>
                <w:sz w:val="18"/>
                <w:szCs w:val="18"/>
              </w:rPr>
            </w:pPr>
            <w:r w:rsidRPr="00C64D27">
              <w:rPr>
                <w:b/>
                <w:bCs/>
                <w:sz w:val="18"/>
                <w:szCs w:val="18"/>
              </w:rPr>
              <w:t>Definition</w:t>
            </w:r>
          </w:p>
        </w:tc>
      </w:tr>
      <w:tr w:rsidR="00FA05D1" w14:paraId="70F3EB21" w14:textId="77777777" w:rsidTr="00DB6C5C">
        <w:tc>
          <w:tcPr>
            <w:tcW w:w="1555" w:type="dxa"/>
          </w:tcPr>
          <w:p w14:paraId="2307AA48"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t>Non-compliant</w:t>
            </w:r>
          </w:p>
        </w:tc>
        <w:tc>
          <w:tcPr>
            <w:tcW w:w="992" w:type="dxa"/>
          </w:tcPr>
          <w:p w14:paraId="781C57C1"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t>0</w:t>
            </w:r>
          </w:p>
        </w:tc>
        <w:tc>
          <w:tcPr>
            <w:tcW w:w="5902" w:type="dxa"/>
          </w:tcPr>
          <w:p w14:paraId="725F91E1" w14:textId="77777777" w:rsidR="00FA05D1" w:rsidRPr="00C64D27" w:rsidRDefault="00FA05D1">
            <w:pPr>
              <w:pStyle w:val="Default"/>
              <w:spacing w:before="60" w:after="60"/>
              <w:rPr>
                <w:sz w:val="18"/>
                <w:szCs w:val="18"/>
              </w:rPr>
            </w:pPr>
            <w:r w:rsidRPr="00C64D27">
              <w:rPr>
                <w:sz w:val="18"/>
                <w:szCs w:val="18"/>
              </w:rPr>
              <w:t xml:space="preserve">Response addresses some parts or no part of the question. Response fails to provide the evaluator with confidence that the service will be provided to an acceptable standard. </w:t>
            </w:r>
          </w:p>
          <w:p w14:paraId="576C4DDD" w14:textId="77777777" w:rsidR="00FA05D1" w:rsidRPr="00C64D27" w:rsidRDefault="00FA05D1">
            <w:pPr>
              <w:pStyle w:val="ListParagraph"/>
              <w:numPr>
                <w:ilvl w:val="0"/>
                <w:numId w:val="0"/>
              </w:numPr>
              <w:spacing w:before="60" w:after="60" w:line="240" w:lineRule="auto"/>
              <w:rPr>
                <w:sz w:val="18"/>
                <w:szCs w:val="18"/>
              </w:rPr>
            </w:pPr>
            <w:r w:rsidRPr="00C64D27">
              <w:rPr>
                <w:sz w:val="18"/>
                <w:szCs w:val="18"/>
              </w:rPr>
              <w:t xml:space="preserve">Does not demonstrate how any of the relevant requirements of the service will be met. </w:t>
            </w:r>
          </w:p>
        </w:tc>
      </w:tr>
      <w:tr w:rsidR="00FA05D1" w14:paraId="7EA96784" w14:textId="77777777" w:rsidTr="00DB6C5C">
        <w:tc>
          <w:tcPr>
            <w:tcW w:w="1555" w:type="dxa"/>
          </w:tcPr>
          <w:p w14:paraId="589034A4"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t>Major concern(s)</w:t>
            </w:r>
          </w:p>
        </w:tc>
        <w:tc>
          <w:tcPr>
            <w:tcW w:w="992" w:type="dxa"/>
          </w:tcPr>
          <w:p w14:paraId="2F4067E6"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t>1</w:t>
            </w:r>
          </w:p>
        </w:tc>
        <w:tc>
          <w:tcPr>
            <w:tcW w:w="5902" w:type="dxa"/>
          </w:tcPr>
          <w:p w14:paraId="54DEA0BF" w14:textId="77777777" w:rsidR="00FA05D1" w:rsidRPr="00C64D27" w:rsidRDefault="00FA05D1">
            <w:pPr>
              <w:pStyle w:val="Default"/>
              <w:spacing w:before="60" w:after="60"/>
              <w:rPr>
                <w:sz w:val="18"/>
                <w:szCs w:val="18"/>
              </w:rPr>
            </w:pPr>
            <w:r w:rsidRPr="00C64D27">
              <w:rPr>
                <w:sz w:val="18"/>
                <w:szCs w:val="18"/>
              </w:rPr>
              <w:t xml:space="preserve">Response addresses some or all parts of the question but does not provide the evaluator with confidence and gives rise to more than </w:t>
            </w:r>
            <w:r w:rsidRPr="00C64D27">
              <w:rPr>
                <w:sz w:val="18"/>
                <w:szCs w:val="18"/>
              </w:rPr>
              <w:lastRenderedPageBreak/>
              <w:t xml:space="preserve">minor concerns that the service will be provided to an acceptable standard. </w:t>
            </w:r>
          </w:p>
          <w:p w14:paraId="7BC99015" w14:textId="77777777" w:rsidR="00FA05D1" w:rsidRPr="00C64D27" w:rsidRDefault="00FA05D1">
            <w:pPr>
              <w:pStyle w:val="ListParagraph"/>
              <w:numPr>
                <w:ilvl w:val="0"/>
                <w:numId w:val="0"/>
              </w:numPr>
              <w:spacing w:before="60" w:after="60" w:line="240" w:lineRule="auto"/>
              <w:rPr>
                <w:sz w:val="18"/>
                <w:szCs w:val="18"/>
              </w:rPr>
            </w:pPr>
            <w:r w:rsidRPr="00C64D27">
              <w:rPr>
                <w:sz w:val="18"/>
                <w:szCs w:val="18"/>
              </w:rPr>
              <w:t xml:space="preserve">Fails to demonstrate how most of the relevant requirements of the service will be met. </w:t>
            </w:r>
          </w:p>
        </w:tc>
      </w:tr>
      <w:tr w:rsidR="00FA05D1" w14:paraId="3D8CDC45" w14:textId="77777777" w:rsidTr="00DB6C5C">
        <w:tc>
          <w:tcPr>
            <w:tcW w:w="1555" w:type="dxa"/>
          </w:tcPr>
          <w:p w14:paraId="43F536C1"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lastRenderedPageBreak/>
              <w:t>Minor concern(s)</w:t>
            </w:r>
          </w:p>
        </w:tc>
        <w:tc>
          <w:tcPr>
            <w:tcW w:w="992" w:type="dxa"/>
          </w:tcPr>
          <w:p w14:paraId="31425112"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t>2</w:t>
            </w:r>
          </w:p>
        </w:tc>
        <w:tc>
          <w:tcPr>
            <w:tcW w:w="5902" w:type="dxa"/>
          </w:tcPr>
          <w:p w14:paraId="582CF9E7" w14:textId="18D06F30" w:rsidR="00FA05D1" w:rsidRPr="00C64D27" w:rsidRDefault="00FA05D1">
            <w:pPr>
              <w:pStyle w:val="Default"/>
              <w:spacing w:before="60" w:after="60"/>
              <w:rPr>
                <w:sz w:val="18"/>
                <w:szCs w:val="18"/>
              </w:rPr>
            </w:pPr>
            <w:r w:rsidRPr="00C64D27">
              <w:rPr>
                <w:sz w:val="18"/>
                <w:szCs w:val="18"/>
              </w:rPr>
              <w:t>Response addresses most or all parts of the question and provides the evaluator with confidence that the service will be provided to an acceptable standard.</w:t>
            </w:r>
          </w:p>
          <w:p w14:paraId="507BEF01" w14:textId="77777777" w:rsidR="00FA05D1" w:rsidRPr="00C64D27" w:rsidRDefault="00FA05D1">
            <w:pPr>
              <w:pStyle w:val="ListParagraph"/>
              <w:numPr>
                <w:ilvl w:val="0"/>
                <w:numId w:val="0"/>
              </w:numPr>
              <w:spacing w:before="60" w:after="60" w:line="240" w:lineRule="auto"/>
              <w:rPr>
                <w:sz w:val="18"/>
                <w:szCs w:val="18"/>
              </w:rPr>
            </w:pPr>
            <w:r w:rsidRPr="00C64D27">
              <w:rPr>
                <w:sz w:val="18"/>
                <w:szCs w:val="18"/>
              </w:rPr>
              <w:t xml:space="preserve">Demonstrates how most or </w:t>
            </w:r>
            <w:proofErr w:type="gramStart"/>
            <w:r w:rsidRPr="00C64D27">
              <w:rPr>
                <w:sz w:val="18"/>
                <w:szCs w:val="18"/>
              </w:rPr>
              <w:t>all of</w:t>
            </w:r>
            <w:proofErr w:type="gramEnd"/>
            <w:r w:rsidRPr="00C64D27">
              <w:rPr>
                <w:sz w:val="18"/>
                <w:szCs w:val="18"/>
              </w:rPr>
              <w:t xml:space="preserve"> the relevant requirements of the service will be met, however, the information is lacking relevant detail and/ or raises issues which gives the evaluator minor concern over the future delivery of the services. </w:t>
            </w:r>
          </w:p>
        </w:tc>
      </w:tr>
      <w:tr w:rsidR="00FA05D1" w14:paraId="3D834BD3" w14:textId="77777777" w:rsidTr="00DB6C5C">
        <w:tc>
          <w:tcPr>
            <w:tcW w:w="1555" w:type="dxa"/>
          </w:tcPr>
          <w:p w14:paraId="5FEB13EA"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t>Good</w:t>
            </w:r>
          </w:p>
        </w:tc>
        <w:tc>
          <w:tcPr>
            <w:tcW w:w="992" w:type="dxa"/>
          </w:tcPr>
          <w:p w14:paraId="5867D179"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t>3</w:t>
            </w:r>
          </w:p>
        </w:tc>
        <w:tc>
          <w:tcPr>
            <w:tcW w:w="5902" w:type="dxa"/>
          </w:tcPr>
          <w:p w14:paraId="21DBE427" w14:textId="3EE59FB3" w:rsidR="00FA05D1" w:rsidRPr="00C64D27" w:rsidRDefault="00FA05D1">
            <w:pPr>
              <w:pStyle w:val="Default"/>
              <w:spacing w:before="60" w:after="60"/>
              <w:rPr>
                <w:sz w:val="18"/>
                <w:szCs w:val="18"/>
              </w:rPr>
            </w:pPr>
            <w:r w:rsidRPr="00C64D27">
              <w:rPr>
                <w:sz w:val="18"/>
                <w:szCs w:val="18"/>
              </w:rPr>
              <w:t>A strong response that addresses all parts of the question and provides the evaluator with confidence that the service will be provided to a good standard.</w:t>
            </w:r>
          </w:p>
          <w:p w14:paraId="0BCC73CE" w14:textId="77777777" w:rsidR="00FA05D1" w:rsidRPr="00C64D27" w:rsidRDefault="00FA05D1">
            <w:pPr>
              <w:pStyle w:val="ListParagraph"/>
              <w:numPr>
                <w:ilvl w:val="0"/>
                <w:numId w:val="0"/>
              </w:numPr>
              <w:spacing w:before="60" w:after="60" w:line="240" w:lineRule="auto"/>
              <w:rPr>
                <w:sz w:val="18"/>
                <w:szCs w:val="18"/>
              </w:rPr>
            </w:pPr>
            <w:r w:rsidRPr="00C64D27">
              <w:rPr>
                <w:sz w:val="18"/>
                <w:szCs w:val="18"/>
              </w:rPr>
              <w:t xml:space="preserve">Demonstrates how most or </w:t>
            </w:r>
            <w:proofErr w:type="gramStart"/>
            <w:r w:rsidRPr="00C64D27">
              <w:rPr>
                <w:sz w:val="18"/>
                <w:szCs w:val="18"/>
              </w:rPr>
              <w:t>all of</w:t>
            </w:r>
            <w:proofErr w:type="gramEnd"/>
            <w:r w:rsidRPr="00C64D27">
              <w:rPr>
                <w:sz w:val="18"/>
                <w:szCs w:val="18"/>
              </w:rPr>
              <w:t xml:space="preserve"> the relevant requirements of the service will be met, however, the information may lack relevant detail in some </w:t>
            </w:r>
            <w:proofErr w:type="gramStart"/>
            <w:r w:rsidRPr="00C64D27">
              <w:rPr>
                <w:sz w:val="18"/>
                <w:szCs w:val="18"/>
              </w:rPr>
              <w:t>areas</w:t>
            </w:r>
            <w:proofErr w:type="gramEnd"/>
            <w:r w:rsidRPr="00C64D27">
              <w:rPr>
                <w:sz w:val="18"/>
                <w:szCs w:val="18"/>
              </w:rPr>
              <w:t xml:space="preserve"> but this does not cause the evaluator concern over the future delivery of services. </w:t>
            </w:r>
          </w:p>
        </w:tc>
      </w:tr>
      <w:tr w:rsidR="00FA05D1" w14:paraId="504BC2CC" w14:textId="77777777" w:rsidTr="00DB6C5C">
        <w:tc>
          <w:tcPr>
            <w:tcW w:w="1555" w:type="dxa"/>
          </w:tcPr>
          <w:p w14:paraId="7100BB03"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t>Excellent</w:t>
            </w:r>
          </w:p>
        </w:tc>
        <w:tc>
          <w:tcPr>
            <w:tcW w:w="992" w:type="dxa"/>
          </w:tcPr>
          <w:p w14:paraId="4413485E" w14:textId="77777777" w:rsidR="00FA05D1" w:rsidRPr="00C64D27" w:rsidRDefault="00FA05D1">
            <w:pPr>
              <w:pStyle w:val="ListParagraph"/>
              <w:numPr>
                <w:ilvl w:val="0"/>
                <w:numId w:val="0"/>
              </w:numPr>
              <w:spacing w:before="60" w:after="60" w:line="240" w:lineRule="auto"/>
              <w:jc w:val="center"/>
              <w:rPr>
                <w:sz w:val="18"/>
                <w:szCs w:val="18"/>
              </w:rPr>
            </w:pPr>
            <w:r w:rsidRPr="00C64D27">
              <w:rPr>
                <w:sz w:val="18"/>
                <w:szCs w:val="18"/>
              </w:rPr>
              <w:t>4</w:t>
            </w:r>
          </w:p>
        </w:tc>
        <w:tc>
          <w:tcPr>
            <w:tcW w:w="5902" w:type="dxa"/>
          </w:tcPr>
          <w:p w14:paraId="32CC15BE" w14:textId="3D8788E6" w:rsidR="00FA05D1" w:rsidRPr="00C64D27" w:rsidRDefault="00DB6C5C">
            <w:pPr>
              <w:pStyle w:val="Default"/>
              <w:spacing w:before="60" w:after="60"/>
              <w:rPr>
                <w:sz w:val="18"/>
                <w:szCs w:val="18"/>
              </w:rPr>
            </w:pPr>
            <w:r>
              <w:rPr>
                <w:sz w:val="18"/>
                <w:szCs w:val="18"/>
              </w:rPr>
              <w:t>V</w:t>
            </w:r>
            <w:r w:rsidR="00FA05D1" w:rsidRPr="00C64D27">
              <w:rPr>
                <w:sz w:val="18"/>
                <w:szCs w:val="18"/>
              </w:rPr>
              <w:t xml:space="preserve">ery strong and well detailed response that addresses </w:t>
            </w:r>
            <w:proofErr w:type="gramStart"/>
            <w:r w:rsidR="00FA05D1" w:rsidRPr="00C64D27">
              <w:rPr>
                <w:sz w:val="18"/>
                <w:szCs w:val="18"/>
              </w:rPr>
              <w:t>all of</w:t>
            </w:r>
            <w:proofErr w:type="gramEnd"/>
            <w:r w:rsidR="00FA05D1" w:rsidRPr="00C64D27">
              <w:rPr>
                <w:sz w:val="18"/>
                <w:szCs w:val="18"/>
              </w:rPr>
              <w:t xml:space="preserve"> the question and provides the evaluator with confidence that the service will be provided to an excellent standard. </w:t>
            </w:r>
          </w:p>
          <w:p w14:paraId="5A6ADA76" w14:textId="77777777" w:rsidR="00FA05D1" w:rsidRPr="00C64D27" w:rsidRDefault="00FA05D1">
            <w:pPr>
              <w:pStyle w:val="ListParagraph"/>
              <w:numPr>
                <w:ilvl w:val="0"/>
                <w:numId w:val="0"/>
              </w:numPr>
              <w:spacing w:before="60" w:after="60" w:line="240" w:lineRule="auto"/>
              <w:rPr>
                <w:sz w:val="18"/>
                <w:szCs w:val="18"/>
              </w:rPr>
            </w:pPr>
            <w:r w:rsidRPr="00C64D27">
              <w:rPr>
                <w:sz w:val="18"/>
                <w:szCs w:val="18"/>
              </w:rPr>
              <w:t xml:space="preserve">Demonstrates in detail how </w:t>
            </w:r>
            <w:proofErr w:type="gramStart"/>
            <w:r w:rsidRPr="00C64D27">
              <w:rPr>
                <w:sz w:val="18"/>
                <w:szCs w:val="18"/>
              </w:rPr>
              <w:t>all of</w:t>
            </w:r>
            <w:proofErr w:type="gramEnd"/>
            <w:r w:rsidRPr="00C64D27">
              <w:rPr>
                <w:sz w:val="18"/>
                <w:szCs w:val="18"/>
              </w:rPr>
              <w:t xml:space="preserve"> the relevant requirements of the service will be met with a high standard of evidence to support. </w:t>
            </w:r>
          </w:p>
        </w:tc>
      </w:tr>
    </w:tbl>
    <w:p w14:paraId="057CF576" w14:textId="77777777" w:rsidR="00FA05D1" w:rsidRDefault="00FA05D1" w:rsidP="00FA05D1">
      <w:pPr>
        <w:pStyle w:val="ListParagraph"/>
        <w:numPr>
          <w:ilvl w:val="0"/>
          <w:numId w:val="0"/>
        </w:numPr>
        <w:spacing w:before="60" w:after="360" w:line="240" w:lineRule="auto"/>
        <w:ind w:left="567"/>
        <w:rPr>
          <w:sz w:val="16"/>
          <w:szCs w:val="16"/>
        </w:rPr>
      </w:pPr>
      <w:r w:rsidRPr="0020436A">
        <w:rPr>
          <w:sz w:val="16"/>
          <w:szCs w:val="16"/>
        </w:rPr>
        <w:t>Source:</w:t>
      </w:r>
      <w:r>
        <w:rPr>
          <w:sz w:val="16"/>
          <w:szCs w:val="16"/>
        </w:rPr>
        <w:t xml:space="preserve"> </w:t>
      </w:r>
      <w:r w:rsidRPr="007513B2">
        <w:rPr>
          <w:sz w:val="16"/>
          <w:szCs w:val="16"/>
        </w:rPr>
        <w:t>NEL ICB,</w:t>
      </w:r>
      <w:r w:rsidRPr="00ED027C">
        <w:rPr>
          <w:i/>
          <w:iCs/>
          <w:sz w:val="16"/>
          <w:szCs w:val="16"/>
        </w:rPr>
        <w:t xml:space="preserve"> ITT Document 1_ITT Guidance Document</w:t>
      </w:r>
      <w:r>
        <w:rPr>
          <w:i/>
          <w:iCs/>
          <w:sz w:val="16"/>
          <w:szCs w:val="16"/>
        </w:rPr>
        <w:t xml:space="preserve">, </w:t>
      </w:r>
      <w:r w:rsidRPr="001869C3">
        <w:rPr>
          <w:sz w:val="16"/>
          <w:szCs w:val="16"/>
        </w:rPr>
        <w:t>28 April 2025.</w:t>
      </w:r>
    </w:p>
    <w:p w14:paraId="508A7948" w14:textId="21709C53" w:rsidR="00CF4BD7" w:rsidRDefault="006C0FE9" w:rsidP="00E2601C">
      <w:pPr>
        <w:pStyle w:val="ListParagraph"/>
        <w:spacing w:after="120"/>
      </w:pPr>
      <w:bookmarkStart w:id="35" w:name="_Ref232499031"/>
      <w:r>
        <w:t>The Panel</w:t>
      </w:r>
      <w:r w:rsidR="00B972F6">
        <w:t>,</w:t>
      </w:r>
      <w:r>
        <w:t xml:space="preserve"> </w:t>
      </w:r>
      <w:r w:rsidR="00FF7472">
        <w:t xml:space="preserve">in reviewing the decision to award </w:t>
      </w:r>
      <w:r w:rsidR="00B972F6">
        <w:t xml:space="preserve">LAS a score of 3 for its response to Question 2.4, </w:t>
      </w:r>
      <w:r>
        <w:t>note</w:t>
      </w:r>
      <w:r w:rsidR="00E2601C">
        <w:t>s:</w:t>
      </w:r>
    </w:p>
    <w:p w14:paraId="180BDA74" w14:textId="751A6F95" w:rsidR="00D40789" w:rsidRDefault="006C0FE9" w:rsidP="00E2601C">
      <w:pPr>
        <w:pStyle w:val="ListParagraph"/>
        <w:numPr>
          <w:ilvl w:val="0"/>
          <w:numId w:val="16"/>
        </w:numPr>
        <w:spacing w:after="120"/>
      </w:pPr>
      <w:r>
        <w:t xml:space="preserve">the </w:t>
      </w:r>
      <w:r w:rsidR="001741A1">
        <w:t xml:space="preserve">importance </w:t>
      </w:r>
      <w:r w:rsidR="00EB54D2">
        <w:t xml:space="preserve">NEL ICB </w:t>
      </w:r>
      <w:r w:rsidR="001741A1">
        <w:t>placed on service transformation</w:t>
      </w:r>
      <w:r w:rsidR="008A5A10">
        <w:t xml:space="preserve"> </w:t>
      </w:r>
      <w:r w:rsidR="001741A1">
        <w:t xml:space="preserve">(see </w:t>
      </w:r>
      <w:r w:rsidR="00AD0E5A">
        <w:t xml:space="preserve">paragraphs </w:t>
      </w:r>
      <w:r w:rsidR="00AD0E5A">
        <w:fldChar w:fldCharType="begin"/>
      </w:r>
      <w:r w:rsidR="00AD0E5A">
        <w:instrText xml:space="preserve"> REF _Ref232941817 \r \h </w:instrText>
      </w:r>
      <w:r w:rsidR="00AD0E5A">
        <w:fldChar w:fldCharType="separate"/>
      </w:r>
      <w:r w:rsidR="000A597A">
        <w:t>28</w:t>
      </w:r>
      <w:r w:rsidR="00AD0E5A">
        <w:fldChar w:fldCharType="end"/>
      </w:r>
      <w:r w:rsidR="00AD0E5A">
        <w:t xml:space="preserve"> to </w:t>
      </w:r>
      <w:r w:rsidR="00AD0E5A">
        <w:fldChar w:fldCharType="begin"/>
      </w:r>
      <w:r w:rsidR="00AD0E5A">
        <w:instrText xml:space="preserve"> REF _Ref233130145 \r \h </w:instrText>
      </w:r>
      <w:r w:rsidR="00AD0E5A">
        <w:fldChar w:fldCharType="separate"/>
      </w:r>
      <w:r w:rsidR="000A597A">
        <w:t>31</w:t>
      </w:r>
      <w:r w:rsidR="00AD0E5A">
        <w:fldChar w:fldCharType="end"/>
      </w:r>
      <w:r w:rsidR="00013B8F">
        <w:t xml:space="preserve"> and </w:t>
      </w:r>
      <w:r w:rsidR="00053D5D">
        <w:t xml:space="preserve">paragraphs </w:t>
      </w:r>
      <w:r w:rsidR="00053D5D">
        <w:fldChar w:fldCharType="begin"/>
      </w:r>
      <w:r w:rsidR="00053D5D">
        <w:instrText xml:space="preserve"> REF _Ref233124390 \r \h </w:instrText>
      </w:r>
      <w:r w:rsidR="00053D5D">
        <w:fldChar w:fldCharType="separate"/>
      </w:r>
      <w:r w:rsidR="000A597A">
        <w:t>44</w:t>
      </w:r>
      <w:r w:rsidR="00053D5D">
        <w:fldChar w:fldCharType="end"/>
      </w:r>
      <w:r w:rsidR="00053D5D">
        <w:t xml:space="preserve"> to</w:t>
      </w:r>
      <w:r w:rsidR="00013B8F">
        <w:t xml:space="preserve"> </w:t>
      </w:r>
      <w:r w:rsidR="00013B8F">
        <w:fldChar w:fldCharType="begin"/>
      </w:r>
      <w:r w:rsidR="00013B8F">
        <w:instrText xml:space="preserve"> REF _Ref233892291 \r \h </w:instrText>
      </w:r>
      <w:r w:rsidR="00013B8F">
        <w:fldChar w:fldCharType="separate"/>
      </w:r>
      <w:r w:rsidR="000A597A">
        <w:t>47</w:t>
      </w:r>
      <w:r w:rsidR="00013B8F">
        <w:fldChar w:fldCharType="end"/>
      </w:r>
      <w:r w:rsidR="00AD0E5A">
        <w:t>)</w:t>
      </w:r>
      <w:r w:rsidR="00AD3007">
        <w:t xml:space="preserve"> </w:t>
      </w:r>
      <w:r w:rsidR="00C31720">
        <w:t>as well as</w:t>
      </w:r>
      <w:r w:rsidR="00AD3007">
        <w:t xml:space="preserve"> the </w:t>
      </w:r>
      <w:r w:rsidR="00260B70">
        <w:t>mandatory requirement for a Transformation Lead in bidders’ answers</w:t>
      </w:r>
      <w:r w:rsidR="00191CFA">
        <w:t>;</w:t>
      </w:r>
    </w:p>
    <w:p w14:paraId="37C97E9B" w14:textId="3660F3C3" w:rsidR="00191CFA" w:rsidRDefault="007B1912" w:rsidP="00110E9A">
      <w:pPr>
        <w:pStyle w:val="ListParagraph"/>
        <w:numPr>
          <w:ilvl w:val="0"/>
          <w:numId w:val="16"/>
        </w:numPr>
        <w:spacing w:after="120"/>
        <w:ind w:left="1208" w:hanging="357"/>
      </w:pPr>
      <w:r>
        <w:t xml:space="preserve">that </w:t>
      </w:r>
      <w:r w:rsidR="00191CFA">
        <w:t>the evaluation records for Question 2.4 are limited to: (</w:t>
      </w:r>
      <w:proofErr w:type="spellStart"/>
      <w:r w:rsidR="00191CFA">
        <w:t>i</w:t>
      </w:r>
      <w:proofErr w:type="spellEnd"/>
      <w:r w:rsidR="00191CFA">
        <w:t>) the final agreed score and feedback comment for LAS; and (ii) the individual evaluators</w:t>
      </w:r>
      <w:r w:rsidR="007D3E4B">
        <w:t>’</w:t>
      </w:r>
      <w:r w:rsidR="00191CFA">
        <w:t xml:space="preserve"> initial scores and comments on LAS’s response to this question</w:t>
      </w:r>
      <w:r w:rsidR="00050F78">
        <w:t>; and</w:t>
      </w:r>
    </w:p>
    <w:p w14:paraId="14F43F02" w14:textId="01B4631B" w:rsidR="00050F78" w:rsidRDefault="00050F78" w:rsidP="00CF4BD7">
      <w:pPr>
        <w:pStyle w:val="ListParagraph"/>
        <w:numPr>
          <w:ilvl w:val="0"/>
          <w:numId w:val="16"/>
        </w:numPr>
      </w:pPr>
      <w:r>
        <w:t>there are no minutes or notes of the moderation meeting(s) for Question 2.4 where evaluators agreed the final score and feedback comment</w:t>
      </w:r>
      <w:r w:rsidR="00110E9A">
        <w:t xml:space="preserve"> for LAS.</w:t>
      </w:r>
    </w:p>
    <w:p w14:paraId="02641456" w14:textId="7D2F2D35" w:rsidR="000452AD" w:rsidRDefault="00715F35" w:rsidP="00FA05D1">
      <w:pPr>
        <w:pStyle w:val="ListParagraph"/>
      </w:pPr>
      <w:bookmarkStart w:id="36" w:name="_Ref234226297"/>
      <w:r>
        <w:t xml:space="preserve">Based on the evaluation records for Question 2.4 that were kept by NEL ICB, </w:t>
      </w:r>
      <w:r w:rsidR="00B57645">
        <w:t xml:space="preserve">and the importance that NEL ICB placed on service transformation and the role of the Transformation Lead, </w:t>
      </w:r>
      <w:r>
        <w:t xml:space="preserve">the </w:t>
      </w:r>
      <w:r w:rsidR="00C46C3D">
        <w:t>Panel</w:t>
      </w:r>
      <w:r w:rsidR="00847FE4">
        <w:t xml:space="preserve"> </w:t>
      </w:r>
      <w:r w:rsidR="00483FED">
        <w:t xml:space="preserve">is unable to understand </w:t>
      </w:r>
      <w:r w:rsidR="004306A5">
        <w:t>the</w:t>
      </w:r>
      <w:r w:rsidR="00483FED">
        <w:t xml:space="preserve"> </w:t>
      </w:r>
      <w:r w:rsidR="004306A5">
        <w:t xml:space="preserve">evaluation panel’s reasons for concluding that LAS’s response </w:t>
      </w:r>
      <w:r w:rsidR="00DD7E72">
        <w:t>met the requirements for a score of 3</w:t>
      </w:r>
      <w:bookmarkEnd w:id="36"/>
      <w:r w:rsidR="008361CB">
        <w:t>, as</w:t>
      </w:r>
      <w:r w:rsidR="00B92F4A">
        <w:t xml:space="preserve"> </w:t>
      </w:r>
      <w:r w:rsidR="00AE4385">
        <w:t xml:space="preserve">set out at paragraph </w:t>
      </w:r>
      <w:r w:rsidR="00AE4385">
        <w:fldChar w:fldCharType="begin"/>
      </w:r>
      <w:r w:rsidR="00AE4385">
        <w:instrText xml:space="preserve"> REF _Ref234391355 \r \h </w:instrText>
      </w:r>
      <w:r w:rsidR="00AE4385">
        <w:fldChar w:fldCharType="separate"/>
      </w:r>
      <w:r w:rsidR="000A597A">
        <w:t>62</w:t>
      </w:r>
      <w:r w:rsidR="00AE4385">
        <w:fldChar w:fldCharType="end"/>
      </w:r>
      <w:r w:rsidR="0053095E">
        <w:t>.</w:t>
      </w:r>
    </w:p>
    <w:p w14:paraId="4ECCFF02" w14:textId="3AB5DF9A" w:rsidR="002B37DF" w:rsidRDefault="00556E8B" w:rsidP="00FA05D1">
      <w:pPr>
        <w:pStyle w:val="ListParagraph"/>
      </w:pPr>
      <w:bookmarkStart w:id="37" w:name="_Ref233200281"/>
      <w:r>
        <w:t>As a result</w:t>
      </w:r>
      <w:r w:rsidR="00EA07B6">
        <w:t>, t</w:t>
      </w:r>
      <w:r w:rsidR="002B37DF">
        <w:t xml:space="preserve">he Panel finds that </w:t>
      </w:r>
      <w:r w:rsidR="00160A01">
        <w:t xml:space="preserve">NEL ICB, in failing to adequately </w:t>
      </w:r>
      <w:r w:rsidR="001C022F">
        <w:t xml:space="preserve">record </w:t>
      </w:r>
      <w:r w:rsidR="00160A01">
        <w:t xml:space="preserve">its reasons for awarding LAS a score of 3 for its response to Question 2.4, breached the PSR regulations and in particular </w:t>
      </w:r>
      <w:r w:rsidR="00994780">
        <w:t>Regulation 4 which requires commissioners to act transparently</w:t>
      </w:r>
      <w:r w:rsidR="00AA7760">
        <w:t xml:space="preserve"> and fairly</w:t>
      </w:r>
      <w:r w:rsidR="00994780">
        <w:t xml:space="preserve"> and </w:t>
      </w:r>
      <w:r w:rsidR="005D775B">
        <w:t>Regulation 24(g) which requires commissioners to record the reasons for their decisions</w:t>
      </w:r>
      <w:r w:rsidR="00415FF8">
        <w:t>.</w:t>
      </w:r>
      <w:bookmarkEnd w:id="37"/>
    </w:p>
    <w:p w14:paraId="44394398" w14:textId="0B60B884" w:rsidR="00066E24" w:rsidRDefault="00066E24" w:rsidP="00066E24">
      <w:pPr>
        <w:pStyle w:val="ListParagraph"/>
      </w:pPr>
      <w:bookmarkStart w:id="38" w:name="_Ref233902186"/>
      <w:bookmarkStart w:id="39" w:name="_Ref234226300"/>
      <w:r>
        <w:t>The Panel</w:t>
      </w:r>
      <w:r w:rsidR="00556E8B">
        <w:t xml:space="preserve"> notes </w:t>
      </w:r>
      <w:r>
        <w:t>that</w:t>
      </w:r>
      <w:r w:rsidR="0062107F">
        <w:t>,</w:t>
      </w:r>
      <w:r>
        <w:t xml:space="preserve"> </w:t>
      </w:r>
      <w:r w:rsidR="0062107F">
        <w:t xml:space="preserve">if </w:t>
      </w:r>
      <w:r>
        <w:t xml:space="preserve">minutes or notes of the moderation meeting(s) for Question 2.4 </w:t>
      </w:r>
      <w:r w:rsidR="0062107F">
        <w:t xml:space="preserve">were available, these </w:t>
      </w:r>
      <w:r>
        <w:t xml:space="preserve">may have been helpful for understanding the evaluation panel’s reasons for awarding LAS a score of 3. This is because these minutes or notes could be expected to have included the reasons why one evaluator, having identified “a </w:t>
      </w:r>
      <w:r>
        <w:lastRenderedPageBreak/>
        <w:t>major oversight” in LAS’s omission of a Transformation Lead and initially awarded LAS’s response a score of 2, agreed a final score of 3.</w:t>
      </w:r>
      <w:r>
        <w:rPr>
          <w:rStyle w:val="FootnoteReference"/>
        </w:rPr>
        <w:footnoteReference w:id="35"/>
      </w:r>
      <w:bookmarkEnd w:id="38"/>
      <w:r w:rsidR="0062107F">
        <w:t xml:space="preserve"> Th</w:t>
      </w:r>
      <w:r w:rsidR="00C95130">
        <w:t xml:space="preserve">e </w:t>
      </w:r>
      <w:r w:rsidR="00161202">
        <w:t xml:space="preserve">importance of minutes or notes of moderation meetings </w:t>
      </w:r>
      <w:r w:rsidR="0062107F">
        <w:t>is discussed further in Section</w:t>
      </w:r>
      <w:r w:rsidR="00161202">
        <w:t> </w:t>
      </w:r>
      <w:r w:rsidR="0062107F">
        <w:t>5.3.</w:t>
      </w:r>
      <w:bookmarkEnd w:id="39"/>
    </w:p>
    <w:p w14:paraId="43D54060" w14:textId="611BFE33" w:rsidR="00F676F9" w:rsidRPr="00623950" w:rsidRDefault="00F94883" w:rsidP="00F54782">
      <w:pPr>
        <w:pStyle w:val="Heading"/>
      </w:pPr>
      <w:bookmarkStart w:id="40" w:name="_Toc234999196"/>
      <w:bookmarkEnd w:id="35"/>
      <w:r w:rsidRPr="00623950">
        <w:t xml:space="preserve">NEL ICB’s </w:t>
      </w:r>
      <w:r w:rsidR="00F54782" w:rsidRPr="00623950">
        <w:t xml:space="preserve">evaluation of </w:t>
      </w:r>
      <w:r w:rsidR="00623950">
        <w:t>LAS’</w:t>
      </w:r>
      <w:r w:rsidR="00AA785D">
        <w:t>s</w:t>
      </w:r>
      <w:r w:rsidR="00623950" w:rsidRPr="00623950">
        <w:t xml:space="preserve"> financial proposal</w:t>
      </w:r>
      <w:bookmarkEnd w:id="40"/>
    </w:p>
    <w:p w14:paraId="596ABF43" w14:textId="76121BA9" w:rsidR="005077F7" w:rsidRDefault="00540343" w:rsidP="00540343">
      <w:pPr>
        <w:pStyle w:val="ListParagraph"/>
      </w:pPr>
      <w:r w:rsidRPr="003F1390">
        <w:t>This section sets out the Panel’s assessment of</w:t>
      </w:r>
      <w:r w:rsidR="00671BB0">
        <w:t xml:space="preserve"> </w:t>
      </w:r>
      <w:r w:rsidR="00CC7212">
        <w:t xml:space="preserve">whether </w:t>
      </w:r>
      <w:r w:rsidR="00F61E42">
        <w:t xml:space="preserve">NEL ICB breached the PSR regulations </w:t>
      </w:r>
      <w:r w:rsidR="00605778">
        <w:t xml:space="preserve">when </w:t>
      </w:r>
      <w:r w:rsidR="005077F7">
        <w:t>evaluating</w:t>
      </w:r>
      <w:r w:rsidR="001737D4" w:rsidRPr="003F1390">
        <w:t xml:space="preserve"> </w:t>
      </w:r>
      <w:r w:rsidR="00671BB0">
        <w:t>LAS’</w:t>
      </w:r>
      <w:r w:rsidR="00AA785D">
        <w:t>s</w:t>
      </w:r>
      <w:r w:rsidR="001737D4" w:rsidRPr="003F1390">
        <w:t xml:space="preserve"> </w:t>
      </w:r>
      <w:r w:rsidR="00F054A5">
        <w:t xml:space="preserve">answers to the three </w:t>
      </w:r>
      <w:r w:rsidR="00555D2B">
        <w:t xml:space="preserve">ITT </w:t>
      </w:r>
      <w:r w:rsidR="00F054A5">
        <w:t xml:space="preserve">questions </w:t>
      </w:r>
      <w:r w:rsidR="00042294">
        <w:t xml:space="preserve">that addressed </w:t>
      </w:r>
      <w:r w:rsidR="00681AD5">
        <w:t>the</w:t>
      </w:r>
      <w:r w:rsidR="00F054A5">
        <w:t xml:space="preserve"> financial </w:t>
      </w:r>
      <w:r w:rsidR="00681AD5">
        <w:t xml:space="preserve">aspects of </w:t>
      </w:r>
      <w:r w:rsidR="00042294">
        <w:t>bidders’</w:t>
      </w:r>
      <w:r w:rsidR="00681AD5">
        <w:t xml:space="preserve"> </w:t>
      </w:r>
      <w:r w:rsidR="00F054A5">
        <w:t>proposal</w:t>
      </w:r>
      <w:r w:rsidR="00042294">
        <w:t>s</w:t>
      </w:r>
      <w:r w:rsidR="006605D3">
        <w:t>.</w:t>
      </w:r>
    </w:p>
    <w:p w14:paraId="0C45739A" w14:textId="56CF4939" w:rsidR="006605D3" w:rsidRDefault="00AB5EC9" w:rsidP="00750E54">
      <w:pPr>
        <w:pStyle w:val="ListParagraph"/>
      </w:pPr>
      <w:proofErr w:type="spellStart"/>
      <w:r>
        <w:t>HealthHero</w:t>
      </w:r>
      <w:proofErr w:type="spellEnd"/>
      <w:r w:rsidR="00556B2D">
        <w:t xml:space="preserve"> told the Panel that </w:t>
      </w:r>
      <w:r w:rsidR="00750E54">
        <w:t xml:space="preserve">LAS’s </w:t>
      </w:r>
      <w:r w:rsidR="00D35889">
        <w:t>“</w:t>
      </w:r>
      <w:r w:rsidR="00D35889" w:rsidRPr="00FB55F9">
        <w:t>submission allowed for minimal to no profit and appeared to be loss-making, as reflected in evaluation feedback. On that basis, the submission should have failed the FMT scoring mechanism under the ITT</w:t>
      </w:r>
      <w:r w:rsidR="00750E54">
        <w:t xml:space="preserve">” </w:t>
      </w:r>
      <w:r w:rsidR="0004181F">
        <w:t xml:space="preserve">(see paragraph </w:t>
      </w:r>
      <w:r w:rsidR="0004181F">
        <w:fldChar w:fldCharType="begin"/>
      </w:r>
      <w:r w:rsidR="0004181F">
        <w:instrText xml:space="preserve"> REF _Ref231469221 \r \h </w:instrText>
      </w:r>
      <w:r w:rsidR="0004181F">
        <w:fldChar w:fldCharType="separate"/>
      </w:r>
      <w:r w:rsidR="000A597A">
        <w:t>39</w:t>
      </w:r>
      <w:r w:rsidR="0004181F">
        <w:fldChar w:fldCharType="end"/>
      </w:r>
      <w:r w:rsidR="0004181F">
        <w:t>).</w:t>
      </w:r>
    </w:p>
    <w:p w14:paraId="2F6F19D8" w14:textId="249B01D2" w:rsidR="00540343" w:rsidRPr="003F1390" w:rsidRDefault="00556B2D" w:rsidP="006D448A">
      <w:pPr>
        <w:pStyle w:val="ListParagraph"/>
        <w:spacing w:after="0"/>
      </w:pPr>
      <w:r>
        <w:t>The Panel’s assessment</w:t>
      </w:r>
      <w:r w:rsidR="00740F42" w:rsidRPr="003F1390">
        <w:t>:</w:t>
      </w:r>
    </w:p>
    <w:p w14:paraId="227835F0" w14:textId="4376A8EB" w:rsidR="00E82432" w:rsidRPr="00AD3FA0" w:rsidRDefault="00E82432" w:rsidP="00E82432">
      <w:pPr>
        <w:pStyle w:val="ListBullet1"/>
      </w:pPr>
      <w:r w:rsidRPr="00AD3FA0">
        <w:t xml:space="preserve">first, </w:t>
      </w:r>
      <w:r w:rsidR="00EE7C74" w:rsidRPr="00AD3FA0">
        <w:t xml:space="preserve">sets out the </w:t>
      </w:r>
      <w:r w:rsidR="003A435E" w:rsidRPr="00AD3FA0">
        <w:t xml:space="preserve">background to </w:t>
      </w:r>
      <w:r w:rsidR="00EE7C74" w:rsidRPr="00AD3FA0">
        <w:t>NEL ICB’s</w:t>
      </w:r>
      <w:r w:rsidR="003A435E" w:rsidRPr="00AD3FA0">
        <w:t xml:space="preserve"> financial</w:t>
      </w:r>
      <w:r w:rsidR="009C674B">
        <w:t xml:space="preserve"> </w:t>
      </w:r>
      <w:r w:rsidR="003A435E" w:rsidRPr="00AD3FA0">
        <w:t>questions</w:t>
      </w:r>
      <w:r w:rsidR="005A64F7" w:rsidRPr="005A64F7">
        <w:t xml:space="preserve"> </w:t>
      </w:r>
      <w:r w:rsidR="005A64F7">
        <w:t>(</w:t>
      </w:r>
      <w:r w:rsidR="005A64F7" w:rsidRPr="00AD3FA0">
        <w:t xml:space="preserve">Section </w:t>
      </w:r>
      <w:r w:rsidR="00DF3C16">
        <w:t>5</w:t>
      </w:r>
      <w:r w:rsidR="005A64F7" w:rsidRPr="00AD3FA0">
        <w:t>.2.1</w:t>
      </w:r>
      <w:r w:rsidR="005A64F7">
        <w:t>)</w:t>
      </w:r>
      <w:r w:rsidRPr="00AD3FA0">
        <w:t>;</w:t>
      </w:r>
    </w:p>
    <w:p w14:paraId="3B7F75C9" w14:textId="79A200D3" w:rsidR="00E82432" w:rsidRPr="00AD3FA0" w:rsidRDefault="00E82432" w:rsidP="00E82432">
      <w:pPr>
        <w:pStyle w:val="ListBullet1"/>
      </w:pPr>
      <w:r w:rsidRPr="00AD3FA0">
        <w:t xml:space="preserve">second, </w:t>
      </w:r>
      <w:r w:rsidR="00783E54" w:rsidRPr="00AD3FA0">
        <w:t xml:space="preserve">reviews </w:t>
      </w:r>
      <w:r w:rsidR="00A07339" w:rsidRPr="00AD3FA0">
        <w:t>NEL ICB’s evaluation of LAS’</w:t>
      </w:r>
      <w:r w:rsidR="00AA785D">
        <w:t>s</w:t>
      </w:r>
      <w:r w:rsidR="00A07339" w:rsidRPr="00AD3FA0">
        <w:t xml:space="preserve"> </w:t>
      </w:r>
      <w:r w:rsidR="00CA1E7D">
        <w:t xml:space="preserve">responses to the </w:t>
      </w:r>
      <w:r w:rsidR="00A07339" w:rsidRPr="00AD3FA0">
        <w:t xml:space="preserve">financial </w:t>
      </w:r>
      <w:r w:rsidR="00CA1E7D">
        <w:t>questions</w:t>
      </w:r>
      <w:r w:rsidR="005A64F7" w:rsidRPr="005A64F7">
        <w:t xml:space="preserve"> </w:t>
      </w:r>
      <w:r w:rsidR="005A64F7">
        <w:t>(</w:t>
      </w:r>
      <w:r w:rsidR="005A64F7" w:rsidRPr="00AD3FA0">
        <w:t xml:space="preserve">Section </w:t>
      </w:r>
      <w:r w:rsidR="00DF3C16">
        <w:t>5</w:t>
      </w:r>
      <w:r w:rsidR="005A64F7" w:rsidRPr="00AD3FA0">
        <w:t>.2.2</w:t>
      </w:r>
      <w:r w:rsidR="005A64F7">
        <w:t>)</w:t>
      </w:r>
      <w:r w:rsidRPr="00AD3FA0">
        <w:t>;</w:t>
      </w:r>
      <w:r w:rsidR="00AD3FA0" w:rsidRPr="00AD3FA0">
        <w:t xml:space="preserve"> and</w:t>
      </w:r>
    </w:p>
    <w:p w14:paraId="2EC0BE94" w14:textId="4E60CFB3" w:rsidR="00E82432" w:rsidRPr="00AD3FA0" w:rsidRDefault="00E82432" w:rsidP="00E82432">
      <w:pPr>
        <w:pStyle w:val="ListBullet1"/>
      </w:pPr>
      <w:r w:rsidRPr="00AD3FA0">
        <w:t>finally</w:t>
      </w:r>
      <w:r w:rsidR="00C00E16" w:rsidRPr="00AD3FA0">
        <w:t xml:space="preserve">, </w:t>
      </w:r>
      <w:r w:rsidR="00783E54" w:rsidRPr="00AD3FA0">
        <w:t>sets out</w:t>
      </w:r>
      <w:r w:rsidR="00AD3FA0" w:rsidRPr="00AD3FA0">
        <w:t xml:space="preserve"> the </w:t>
      </w:r>
      <w:r w:rsidR="00A07339" w:rsidRPr="00AD3FA0">
        <w:t>Panel’s conclusion</w:t>
      </w:r>
      <w:r w:rsidR="00AD3FA0" w:rsidRPr="00AD3FA0">
        <w:t>s</w:t>
      </w:r>
      <w:r w:rsidR="005A64F7" w:rsidRPr="005A64F7">
        <w:t xml:space="preserve"> </w:t>
      </w:r>
      <w:r w:rsidR="005A64F7">
        <w:t>(</w:t>
      </w:r>
      <w:r w:rsidR="005A64F7" w:rsidRPr="00AD3FA0">
        <w:t xml:space="preserve">Section </w:t>
      </w:r>
      <w:r w:rsidR="00DF3C16">
        <w:t>5</w:t>
      </w:r>
      <w:r w:rsidR="005A64F7" w:rsidRPr="00AD3FA0">
        <w:t>.2.3</w:t>
      </w:r>
      <w:r w:rsidR="005A64F7">
        <w:t>)</w:t>
      </w:r>
      <w:r w:rsidR="00C00E16" w:rsidRPr="00AD3FA0">
        <w:t>.</w:t>
      </w:r>
    </w:p>
    <w:p w14:paraId="061F1444" w14:textId="2D24233D" w:rsidR="00540343" w:rsidRPr="009C674B" w:rsidRDefault="009C674B" w:rsidP="00706767">
      <w:pPr>
        <w:pStyle w:val="111Heading3"/>
        <w:keepNext/>
        <w:ind w:left="567" w:hanging="567"/>
      </w:pPr>
      <w:r w:rsidRPr="009C674B">
        <w:t>NEL ICB’s financial questions</w:t>
      </w:r>
    </w:p>
    <w:p w14:paraId="33261CB9" w14:textId="1A56ED04" w:rsidR="00540343" w:rsidRPr="009C674B" w:rsidRDefault="007120CD" w:rsidP="00540343">
      <w:pPr>
        <w:pStyle w:val="ListParagraph"/>
      </w:pPr>
      <w:bookmarkStart w:id="41" w:name="_Ref232423495"/>
      <w:r>
        <w:t xml:space="preserve">NEL ICB </w:t>
      </w:r>
      <w:r w:rsidR="00F2388B">
        <w:t>asked</w:t>
      </w:r>
      <w:r>
        <w:t xml:space="preserve"> three </w:t>
      </w:r>
      <w:r w:rsidR="00540343" w:rsidRPr="009C674B">
        <w:t xml:space="preserve">questions </w:t>
      </w:r>
      <w:r w:rsidR="00F2388B">
        <w:t xml:space="preserve">about </w:t>
      </w:r>
      <w:r>
        <w:t>bidders</w:t>
      </w:r>
      <w:r w:rsidR="00F2388B">
        <w:t xml:space="preserve">’ financial proposals (see </w:t>
      </w:r>
      <w:r w:rsidR="00540343" w:rsidRPr="009C674B">
        <w:t>table below</w:t>
      </w:r>
      <w:r w:rsidR="00F2388B">
        <w:t>)</w:t>
      </w:r>
      <w:r w:rsidR="00540343" w:rsidRPr="009C674B">
        <w:t>.</w:t>
      </w:r>
      <w:bookmarkEnd w:id="41"/>
    </w:p>
    <w:tbl>
      <w:tblPr>
        <w:tblStyle w:val="TableGrid"/>
        <w:tblW w:w="8449" w:type="dxa"/>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5"/>
        <w:gridCol w:w="4854"/>
        <w:gridCol w:w="1276"/>
        <w:gridCol w:w="1224"/>
      </w:tblGrid>
      <w:tr w:rsidR="0076581D" w14:paraId="70DFE86A" w14:textId="77777777">
        <w:tc>
          <w:tcPr>
            <w:tcW w:w="1095" w:type="dxa"/>
            <w:shd w:val="clear" w:color="auto" w:fill="D9D9D9" w:themeFill="background1" w:themeFillShade="D9"/>
          </w:tcPr>
          <w:p w14:paraId="14236917" w14:textId="77777777" w:rsidR="0076581D" w:rsidRPr="00DB45C8" w:rsidRDefault="0076581D">
            <w:pPr>
              <w:pStyle w:val="Table"/>
              <w:rPr>
                <w:b/>
                <w:bCs/>
              </w:rPr>
            </w:pPr>
            <w:r w:rsidRPr="00DB45C8">
              <w:rPr>
                <w:b/>
                <w:bCs/>
              </w:rPr>
              <w:t>Question no.</w:t>
            </w:r>
          </w:p>
        </w:tc>
        <w:tc>
          <w:tcPr>
            <w:tcW w:w="4854" w:type="dxa"/>
            <w:shd w:val="clear" w:color="auto" w:fill="D9D9D9" w:themeFill="background1" w:themeFillShade="D9"/>
          </w:tcPr>
          <w:p w14:paraId="2D8361FC" w14:textId="77777777" w:rsidR="0076581D" w:rsidRPr="00DB45C8" w:rsidRDefault="0076581D">
            <w:pPr>
              <w:pStyle w:val="Table"/>
              <w:rPr>
                <w:b/>
                <w:bCs/>
              </w:rPr>
            </w:pPr>
            <w:r w:rsidRPr="00DB45C8">
              <w:rPr>
                <w:b/>
                <w:bCs/>
              </w:rPr>
              <w:t>Question</w:t>
            </w:r>
          </w:p>
        </w:tc>
        <w:tc>
          <w:tcPr>
            <w:tcW w:w="1276" w:type="dxa"/>
            <w:shd w:val="clear" w:color="auto" w:fill="D9D9D9" w:themeFill="background1" w:themeFillShade="D9"/>
          </w:tcPr>
          <w:p w14:paraId="2452D717" w14:textId="77777777" w:rsidR="0076581D" w:rsidRPr="00DB45C8" w:rsidRDefault="0076581D">
            <w:pPr>
              <w:pStyle w:val="Table"/>
              <w:rPr>
                <w:b/>
                <w:bCs/>
              </w:rPr>
            </w:pPr>
            <w:r w:rsidRPr="00DB45C8">
              <w:rPr>
                <w:b/>
                <w:bCs/>
              </w:rPr>
              <w:t>Evaluation method</w:t>
            </w:r>
          </w:p>
        </w:tc>
        <w:tc>
          <w:tcPr>
            <w:tcW w:w="1224" w:type="dxa"/>
            <w:shd w:val="clear" w:color="auto" w:fill="D9D9D9" w:themeFill="background1" w:themeFillShade="D9"/>
          </w:tcPr>
          <w:p w14:paraId="19125F54" w14:textId="77777777" w:rsidR="0076581D" w:rsidRPr="00DB45C8" w:rsidRDefault="0076581D">
            <w:pPr>
              <w:pStyle w:val="Table"/>
              <w:rPr>
                <w:b/>
                <w:bCs/>
              </w:rPr>
            </w:pPr>
            <w:r w:rsidRPr="00DB45C8">
              <w:rPr>
                <w:b/>
                <w:bCs/>
              </w:rPr>
              <w:t>Question weighting</w:t>
            </w:r>
          </w:p>
        </w:tc>
      </w:tr>
      <w:tr w:rsidR="0076581D" w14:paraId="0BEEEBFD" w14:textId="77777777">
        <w:tc>
          <w:tcPr>
            <w:tcW w:w="1095" w:type="dxa"/>
          </w:tcPr>
          <w:p w14:paraId="58E40E9C" w14:textId="77777777" w:rsidR="0076581D" w:rsidRPr="00CA085F" w:rsidRDefault="0076581D">
            <w:pPr>
              <w:pStyle w:val="Table"/>
            </w:pPr>
            <w:r w:rsidRPr="00CA085F">
              <w:t>5.1</w:t>
            </w:r>
          </w:p>
        </w:tc>
        <w:tc>
          <w:tcPr>
            <w:tcW w:w="4854" w:type="dxa"/>
          </w:tcPr>
          <w:p w14:paraId="40116A49" w14:textId="77777777" w:rsidR="0076581D" w:rsidRPr="00CA085F" w:rsidRDefault="0076581D">
            <w:pPr>
              <w:pStyle w:val="Table"/>
              <w:jc w:val="left"/>
            </w:pPr>
            <w:r w:rsidRPr="00CA085F">
              <w:t>Please complete and submit a copy of the Financial Model Template (FMT).</w:t>
            </w:r>
          </w:p>
        </w:tc>
        <w:tc>
          <w:tcPr>
            <w:tcW w:w="1276" w:type="dxa"/>
          </w:tcPr>
          <w:p w14:paraId="772756C5" w14:textId="77777777" w:rsidR="0076581D" w:rsidRPr="00CA085F" w:rsidRDefault="0076581D">
            <w:pPr>
              <w:pStyle w:val="Table"/>
            </w:pPr>
            <w:r w:rsidRPr="00CA085F">
              <w:t>Pass / Fail</w:t>
            </w:r>
          </w:p>
        </w:tc>
        <w:tc>
          <w:tcPr>
            <w:tcW w:w="1224" w:type="dxa"/>
          </w:tcPr>
          <w:p w14:paraId="3B38C51E" w14:textId="77777777" w:rsidR="0076581D" w:rsidRPr="00CA085F" w:rsidRDefault="0076581D">
            <w:pPr>
              <w:pStyle w:val="Table"/>
            </w:pPr>
            <w:r w:rsidRPr="00CA085F">
              <w:t>N/A</w:t>
            </w:r>
          </w:p>
        </w:tc>
      </w:tr>
      <w:tr w:rsidR="0076581D" w14:paraId="34A2FC2C" w14:textId="77777777">
        <w:tc>
          <w:tcPr>
            <w:tcW w:w="1095" w:type="dxa"/>
          </w:tcPr>
          <w:p w14:paraId="67E00573" w14:textId="77777777" w:rsidR="0076581D" w:rsidRPr="00CA085F" w:rsidRDefault="0076581D">
            <w:pPr>
              <w:pStyle w:val="Table"/>
            </w:pPr>
            <w:r w:rsidRPr="00CA085F">
              <w:t>5.2</w:t>
            </w:r>
          </w:p>
        </w:tc>
        <w:tc>
          <w:tcPr>
            <w:tcW w:w="4854" w:type="dxa"/>
          </w:tcPr>
          <w:p w14:paraId="183E03FE" w14:textId="77777777" w:rsidR="0076581D" w:rsidRPr="00CA085F" w:rsidRDefault="0076581D">
            <w:pPr>
              <w:pStyle w:val="Table"/>
              <w:jc w:val="left"/>
            </w:pPr>
            <w:r w:rsidRPr="00CA085F">
              <w:t>Please complete and submit a copy of the Financial Model Template (FMT). This must be the same document you submitted in response to 5.1.</w:t>
            </w:r>
          </w:p>
        </w:tc>
        <w:tc>
          <w:tcPr>
            <w:tcW w:w="1276" w:type="dxa"/>
          </w:tcPr>
          <w:p w14:paraId="1E2BDA60" w14:textId="77777777" w:rsidR="0076581D" w:rsidRPr="00CA085F" w:rsidRDefault="0076581D">
            <w:pPr>
              <w:pStyle w:val="Table"/>
            </w:pPr>
            <w:r w:rsidRPr="00F6106F">
              <w:t>FMT</w:t>
            </w:r>
          </w:p>
        </w:tc>
        <w:tc>
          <w:tcPr>
            <w:tcW w:w="1224" w:type="dxa"/>
          </w:tcPr>
          <w:p w14:paraId="13656A12" w14:textId="77777777" w:rsidR="0076581D" w:rsidRPr="00CA085F" w:rsidRDefault="0076581D">
            <w:pPr>
              <w:pStyle w:val="Table"/>
            </w:pPr>
            <w:r w:rsidRPr="00CA085F">
              <w:t>12%</w:t>
            </w:r>
          </w:p>
        </w:tc>
      </w:tr>
      <w:tr w:rsidR="0076581D" w14:paraId="2FFFE4A2" w14:textId="77777777">
        <w:tc>
          <w:tcPr>
            <w:tcW w:w="1095" w:type="dxa"/>
          </w:tcPr>
          <w:p w14:paraId="6BB0F055" w14:textId="77777777" w:rsidR="0076581D" w:rsidRPr="00CA085F" w:rsidRDefault="0076581D">
            <w:pPr>
              <w:pStyle w:val="Table"/>
            </w:pPr>
            <w:r w:rsidRPr="00CA085F">
              <w:t>5.3</w:t>
            </w:r>
          </w:p>
        </w:tc>
        <w:tc>
          <w:tcPr>
            <w:tcW w:w="4854" w:type="dxa"/>
          </w:tcPr>
          <w:p w14:paraId="7E00F099" w14:textId="77777777" w:rsidR="0076581D" w:rsidRPr="00CA085F" w:rsidRDefault="0076581D">
            <w:pPr>
              <w:pStyle w:val="Table"/>
              <w:jc w:val="left"/>
            </w:pPr>
            <w:r w:rsidRPr="00CA085F">
              <w:t xml:space="preserve">Please submit a narrative to supplement your FMT. This should provide an overview of the FMT setting out how your submission is financially sustainable and provides good value for money. This narrative should </w:t>
            </w:r>
            <w:proofErr w:type="gramStart"/>
            <w:r w:rsidRPr="00CA085F">
              <w:t>take into account</w:t>
            </w:r>
            <w:proofErr w:type="gramEnd"/>
            <w:r w:rsidRPr="00CA085F">
              <w:t xml:space="preserve"> local characteristics specifically. Please also demonstrate how you will continue to identify efficiencies and/or other added value that can be reinvested in the service etc. throughout the entire contract lifecycle. </w:t>
            </w:r>
          </w:p>
        </w:tc>
        <w:tc>
          <w:tcPr>
            <w:tcW w:w="1276" w:type="dxa"/>
          </w:tcPr>
          <w:p w14:paraId="051B2A60" w14:textId="77777777" w:rsidR="0076581D" w:rsidRPr="00CA085F" w:rsidRDefault="0076581D">
            <w:pPr>
              <w:pStyle w:val="Table"/>
            </w:pPr>
            <w:r w:rsidRPr="00CA085F">
              <w:t>Scored</w:t>
            </w:r>
          </w:p>
          <w:p w14:paraId="7E356409" w14:textId="77777777" w:rsidR="0076581D" w:rsidRPr="00CA085F" w:rsidRDefault="0076581D">
            <w:pPr>
              <w:pStyle w:val="Table"/>
            </w:pPr>
            <w:r w:rsidRPr="00CA085F">
              <w:t>(0-4)</w:t>
            </w:r>
          </w:p>
        </w:tc>
        <w:tc>
          <w:tcPr>
            <w:tcW w:w="1224" w:type="dxa"/>
          </w:tcPr>
          <w:p w14:paraId="614BB231" w14:textId="77777777" w:rsidR="0076581D" w:rsidRPr="00CA085F" w:rsidRDefault="0076581D">
            <w:pPr>
              <w:pStyle w:val="Table"/>
            </w:pPr>
            <w:r w:rsidRPr="00CA085F">
              <w:t>4%</w:t>
            </w:r>
          </w:p>
        </w:tc>
      </w:tr>
    </w:tbl>
    <w:p w14:paraId="0C4FEF5C" w14:textId="6EE4CF94" w:rsidR="00540343" w:rsidRDefault="00540343" w:rsidP="00540343">
      <w:pPr>
        <w:pStyle w:val="Sourcefortable"/>
      </w:pPr>
      <w:r w:rsidRPr="00AF0EB9">
        <w:t xml:space="preserve">Source: </w:t>
      </w:r>
      <w:r>
        <w:t xml:space="preserve">NEL ICB, </w:t>
      </w:r>
      <w:r w:rsidRPr="002C091E">
        <w:rPr>
          <w:i/>
          <w:iCs/>
        </w:rPr>
        <w:t>ITT Document 3_ITT Evaluation Criteria &amp; Weightings,</w:t>
      </w:r>
      <w:r>
        <w:t xml:space="preserve"> 28 April 2025.</w:t>
      </w:r>
    </w:p>
    <w:p w14:paraId="59BDB349" w14:textId="204AD5AE" w:rsidR="00540343" w:rsidRDefault="00540343" w:rsidP="004B0E6C">
      <w:pPr>
        <w:pStyle w:val="ListParagraph"/>
      </w:pPr>
      <w:bookmarkStart w:id="42" w:name="_Ref232423415"/>
      <w:r w:rsidRPr="00540343">
        <w:t xml:space="preserve">The scoring </w:t>
      </w:r>
      <w:r w:rsidR="00835FD6">
        <w:t>methodology</w:t>
      </w:r>
      <w:r w:rsidRPr="00540343">
        <w:t xml:space="preserve"> for Question 5.1 is set out in the table below</w:t>
      </w:r>
      <w:r>
        <w:t>:</w:t>
      </w:r>
      <w:bookmarkEnd w:id="42"/>
    </w:p>
    <w:tbl>
      <w:tblPr>
        <w:tblStyle w:val="TableGrid"/>
        <w:tblW w:w="8449" w:type="dxa"/>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45"/>
        <w:gridCol w:w="7204"/>
      </w:tblGrid>
      <w:tr w:rsidR="00540343" w14:paraId="4F9EBB63" w14:textId="77777777" w:rsidTr="00A915CF">
        <w:tc>
          <w:tcPr>
            <w:tcW w:w="1245" w:type="dxa"/>
          </w:tcPr>
          <w:p w14:paraId="1F52412D" w14:textId="4837C297" w:rsidR="00540343" w:rsidRDefault="00540343">
            <w:pPr>
              <w:pStyle w:val="Table"/>
            </w:pPr>
            <w:r>
              <w:t>Pass</w:t>
            </w:r>
          </w:p>
        </w:tc>
        <w:tc>
          <w:tcPr>
            <w:tcW w:w="7204" w:type="dxa"/>
          </w:tcPr>
          <w:p w14:paraId="319B10EC" w14:textId="6DC85490" w:rsidR="00540343" w:rsidRDefault="00540343">
            <w:pPr>
              <w:pStyle w:val="Table"/>
              <w:jc w:val="left"/>
            </w:pPr>
            <w:r>
              <w:t xml:space="preserve">Based on the evidence contained in the Bidder’s response to the FMT, the Authority is satisfied that the Bidder </w:t>
            </w:r>
            <w:proofErr w:type="gramStart"/>
            <w:r>
              <w:t>is able to</w:t>
            </w:r>
            <w:proofErr w:type="gramEnd"/>
            <w:r>
              <w:t xml:space="preserve"> deliver the Services as described elsewhere in its Bid, including as to quality and levels of service, on a sustainable financial basis over the term of the Contract.</w:t>
            </w:r>
          </w:p>
          <w:p w14:paraId="24E502B4" w14:textId="77777777" w:rsidR="00540343" w:rsidRDefault="00540343">
            <w:pPr>
              <w:pStyle w:val="Table"/>
              <w:jc w:val="left"/>
            </w:pPr>
            <w:r w:rsidRPr="00A741F5">
              <w:t>In assessing this question, the Authority will consider whether:</w:t>
            </w:r>
          </w:p>
          <w:p w14:paraId="00A58C7C" w14:textId="77777777" w:rsidR="00540343" w:rsidRDefault="00540343">
            <w:pPr>
              <w:pStyle w:val="Table"/>
              <w:jc w:val="left"/>
            </w:pPr>
            <w:r>
              <w:t>- the costed level of resources in the FMT are equal to those proposed elsewhere in the Bid and/or required to enable the Services to be provided as described elsewhere in the Bid;</w:t>
            </w:r>
          </w:p>
          <w:p w14:paraId="6A0B2365" w14:textId="77777777" w:rsidR="00540343" w:rsidRDefault="00540343">
            <w:pPr>
              <w:pStyle w:val="Table"/>
              <w:jc w:val="left"/>
            </w:pPr>
            <w:r>
              <w:lastRenderedPageBreak/>
              <w:t>- the costs submitted in the FMT represent or reflect reasonable cost allocations associated with delivery of the Services as described elsewhere in the Bid;</w:t>
            </w:r>
          </w:p>
          <w:p w14:paraId="4859DC4B" w14:textId="77777777" w:rsidR="00540343" w:rsidRDefault="00540343">
            <w:pPr>
              <w:pStyle w:val="Table"/>
              <w:jc w:val="left"/>
            </w:pPr>
            <w:r>
              <w:t>- the projected service costs in the FMT do not exceed the projected total income in the FMT in any year of the Contract;</w:t>
            </w:r>
          </w:p>
          <w:p w14:paraId="3A64FF31" w14:textId="532DDFDA" w:rsidR="00540343" w:rsidRDefault="00540343">
            <w:pPr>
              <w:pStyle w:val="Table"/>
              <w:jc w:val="left"/>
            </w:pPr>
            <w:r>
              <w:t>- where the FMT indicates any risks around extended periods of negative cash flow (against the expected income levels for the Services in question), the Bidder has appropriate mitigations to assure the Authority that it could manage these periods through to positive cash flow via the use of available reserves, credit facilities, and/or funding via a parent company or partner organisation. The Authority also reserves the right to verify any information contained in the response to the FMT against the Bidder’s response to other questions.</w:t>
            </w:r>
          </w:p>
        </w:tc>
      </w:tr>
      <w:tr w:rsidR="00540343" w14:paraId="21FE1836" w14:textId="77777777" w:rsidTr="00A915CF">
        <w:tc>
          <w:tcPr>
            <w:tcW w:w="1245" w:type="dxa"/>
          </w:tcPr>
          <w:p w14:paraId="1787B4D6" w14:textId="77777777" w:rsidR="00540343" w:rsidRDefault="00540343">
            <w:pPr>
              <w:pStyle w:val="Table"/>
            </w:pPr>
            <w:r>
              <w:lastRenderedPageBreak/>
              <w:t>Fail</w:t>
            </w:r>
          </w:p>
        </w:tc>
        <w:tc>
          <w:tcPr>
            <w:tcW w:w="7204" w:type="dxa"/>
          </w:tcPr>
          <w:p w14:paraId="4C31307C" w14:textId="77777777" w:rsidR="00540343" w:rsidRDefault="00540343">
            <w:pPr>
              <w:pStyle w:val="Table"/>
              <w:jc w:val="left"/>
            </w:pPr>
            <w:r>
              <w:t>Any submission which is not a “Pass” will be a “Fail”.</w:t>
            </w:r>
          </w:p>
          <w:p w14:paraId="161DEE79" w14:textId="77777777" w:rsidR="00540343" w:rsidRDefault="00540343">
            <w:pPr>
              <w:pStyle w:val="Table"/>
              <w:jc w:val="left"/>
            </w:pPr>
            <w:r>
              <w:t>If a proposal is priced above the stated maximum affordability threshold (the Maximum Price Limit column) for the term of the contract or any offers submitted with a qualifying statement. Any Bid which does not comply with the statement will be automatically excluded from this tender.</w:t>
            </w:r>
          </w:p>
          <w:p w14:paraId="1552613D" w14:textId="77777777" w:rsidR="00540343" w:rsidRDefault="00540343">
            <w:pPr>
              <w:pStyle w:val="Table"/>
              <w:jc w:val="left"/>
            </w:pPr>
            <w:r>
              <w:t>If a proposal is priced below the minimum affordability threshold, then the Authority will require the Bidder to provide additional assurances on how the proposal will support a safe and sustainable service, and as consequence, the Authority may decide to not consider that tender further should such assurances be judged as unsatisfactory.</w:t>
            </w:r>
          </w:p>
          <w:p w14:paraId="14692D5D" w14:textId="77777777" w:rsidR="00540343" w:rsidRDefault="00540343">
            <w:pPr>
              <w:pStyle w:val="Table"/>
              <w:jc w:val="left"/>
            </w:pPr>
            <w:r>
              <w:t>A response to a request for additional assurance will be judged to be unsatisfactory if, considering the additional assurance, there continues to be material inconsistencies between the financial and quality submissions, and the submission, with the additional assurance, fails to provide the Authority with confidence that the submission is sustainable or robust.</w:t>
            </w:r>
          </w:p>
        </w:tc>
      </w:tr>
    </w:tbl>
    <w:p w14:paraId="3B125DB3" w14:textId="77777777" w:rsidR="00540343" w:rsidRDefault="00540343" w:rsidP="00540343">
      <w:pPr>
        <w:pStyle w:val="Sourcefortable"/>
      </w:pPr>
      <w:r w:rsidRPr="002C091E">
        <w:t xml:space="preserve">Source: NEL ICB, </w:t>
      </w:r>
      <w:r w:rsidRPr="001F0EAF">
        <w:rPr>
          <w:i/>
          <w:iCs/>
        </w:rPr>
        <w:t>ITT Document 1_ITT Guidance Document</w:t>
      </w:r>
      <w:r w:rsidRPr="002C091E">
        <w:t>, 28 April 2025.</w:t>
      </w:r>
    </w:p>
    <w:p w14:paraId="2B0B9925" w14:textId="3E4E54E3" w:rsidR="009C674B" w:rsidRDefault="00566F12" w:rsidP="00D24C59">
      <w:pPr>
        <w:pStyle w:val="ListParagraph"/>
        <w:spacing w:after="120"/>
      </w:pPr>
      <w:bookmarkStart w:id="43" w:name="_Ref232495213"/>
      <w:r>
        <w:t xml:space="preserve">The </w:t>
      </w:r>
      <w:r w:rsidR="00706767">
        <w:t xml:space="preserve">scoring </w:t>
      </w:r>
      <w:r>
        <w:t xml:space="preserve">methodology </w:t>
      </w:r>
      <w:r w:rsidR="00706767">
        <w:t>for</w:t>
      </w:r>
      <w:r w:rsidR="009C674B">
        <w:t xml:space="preserve"> Question 5.2</w:t>
      </w:r>
      <w:r w:rsidR="00D0051B">
        <w:t xml:space="preserve"> was as follows</w:t>
      </w:r>
      <w:r w:rsidR="00A43DB2">
        <w:t>:</w:t>
      </w:r>
      <w:bookmarkEnd w:id="43"/>
    </w:p>
    <w:p w14:paraId="25D11606" w14:textId="7628CA7E" w:rsidR="001B30EC" w:rsidRDefault="001B30EC" w:rsidP="001B30EC">
      <w:pPr>
        <w:pStyle w:val="Indentedquotes"/>
      </w:pPr>
      <w:r>
        <w:t>“Each Bidder will be awarded a score for the submitted combined 3-year bid price, in accordance with the methodology set out below.</w:t>
      </w:r>
    </w:p>
    <w:p w14:paraId="703CCB46" w14:textId="282FFA94" w:rsidR="001B30EC" w:rsidRDefault="001B30EC" w:rsidP="001B30EC">
      <w:pPr>
        <w:pStyle w:val="Indentedquotes"/>
      </w:pPr>
      <w:r>
        <w:t>Using a financial envelope based upon indicative 3</w:t>
      </w:r>
      <w:r w:rsidRPr="00272AEB">
        <w:t>-year upper threshold of £68,259m and a lower 3-year threshold of £63,834m the Aut</w:t>
      </w:r>
      <w:r>
        <w:t>hority will calculate the scores for each Bid received.</w:t>
      </w:r>
      <w:r w:rsidR="008D09C5" w:rsidRPr="00272AEB">
        <w:rPr>
          <w:rStyle w:val="FootnoteReference"/>
        </w:rPr>
        <w:footnoteReference w:id="36"/>
      </w:r>
    </w:p>
    <w:p w14:paraId="6285EAAC" w14:textId="1DB708C5" w:rsidR="001B30EC" w:rsidRDefault="001B30EC" w:rsidP="001B30EC">
      <w:pPr>
        <w:pStyle w:val="Indentedquotes"/>
      </w:pPr>
      <w:r>
        <w:t>Depending upon where the bid price falls within the published financial envelope, the bidder will receive a score between 12.00% and 00.00%.</w:t>
      </w:r>
    </w:p>
    <w:p w14:paraId="06AD8EF4" w14:textId="7748A2FD" w:rsidR="001B30EC" w:rsidRDefault="001B30EC" w:rsidP="001B30EC">
      <w:pPr>
        <w:pStyle w:val="Indentedquotes"/>
      </w:pPr>
      <w:r>
        <w:t>The score awarded is calculated based upon the relative position that the bid price falls between the upper and lower thresholds, using the following formula:</w:t>
      </w:r>
    </w:p>
    <w:p w14:paraId="1C82F595" w14:textId="2E46FCCE" w:rsidR="001B30EC" w:rsidRPr="00926632" w:rsidRDefault="001B30EC" w:rsidP="001B30EC">
      <w:pPr>
        <w:pStyle w:val="Indentedquotes"/>
      </w:pPr>
      <w:r w:rsidRPr="00926632">
        <w:t>FMT Weighted % Score = ((Maximum Price Limit – Bid Price) / (Maximum Price Limit – Minimum Price Limit)) x 12.00%</w:t>
      </w:r>
    </w:p>
    <w:p w14:paraId="0B15E062" w14:textId="2372DA92" w:rsidR="001B30EC" w:rsidRDefault="001B30EC" w:rsidP="001B30EC">
      <w:pPr>
        <w:pStyle w:val="Indentedquotes"/>
      </w:pPr>
      <w:r>
        <w:t>The Bid Price for the scoring formula is the total Price provided by the Bidders over the first 3 years of the contract in the FMT</w:t>
      </w:r>
    </w:p>
    <w:p w14:paraId="22A05839" w14:textId="6B86C313" w:rsidR="00A43DB2" w:rsidRDefault="001B30EC" w:rsidP="00D0051B">
      <w:pPr>
        <w:pStyle w:val="Indentedquotes"/>
        <w:spacing w:after="160"/>
      </w:pPr>
      <w:r>
        <w:t>A Bidder who submits a bid price below the Minimum Price Limit cannot score more than the maximum stated 12.00% …”</w:t>
      </w:r>
      <w:r>
        <w:rPr>
          <w:rStyle w:val="FootnoteReference"/>
        </w:rPr>
        <w:footnoteReference w:id="37"/>
      </w:r>
    </w:p>
    <w:p w14:paraId="55B7FBA9" w14:textId="4ADCA992" w:rsidR="00BE711E" w:rsidRDefault="00BE711E" w:rsidP="00F6106F">
      <w:pPr>
        <w:pStyle w:val="ListParagraph"/>
      </w:pPr>
      <w:r>
        <w:t xml:space="preserve">Question 5.3 was scored in accordance with the methodology set out </w:t>
      </w:r>
      <w:r w:rsidR="00F6106F">
        <w:t>in paragraph</w:t>
      </w:r>
      <w:r w:rsidR="005656E8">
        <w:t xml:space="preserve"> </w:t>
      </w:r>
      <w:r w:rsidR="005656E8">
        <w:fldChar w:fldCharType="begin"/>
      </w:r>
      <w:r w:rsidR="005656E8">
        <w:instrText xml:space="preserve"> REF _Ref234391355 \r \h </w:instrText>
      </w:r>
      <w:r w:rsidR="005656E8">
        <w:fldChar w:fldCharType="separate"/>
      </w:r>
      <w:r w:rsidR="000A597A">
        <w:t>62</w:t>
      </w:r>
      <w:r w:rsidR="005656E8">
        <w:fldChar w:fldCharType="end"/>
      </w:r>
      <w:r w:rsidR="00F6106F">
        <w:t>.</w:t>
      </w:r>
      <w:r w:rsidR="00913F3B">
        <w:rPr>
          <w:rStyle w:val="FootnoteReference"/>
        </w:rPr>
        <w:footnoteReference w:id="38"/>
      </w:r>
    </w:p>
    <w:p w14:paraId="0A0577D0" w14:textId="77777777" w:rsidR="005649E9" w:rsidRDefault="00930280" w:rsidP="00F6106F">
      <w:pPr>
        <w:pStyle w:val="ListParagraph"/>
      </w:pPr>
      <w:r>
        <w:t xml:space="preserve">For Question 5.1, </w:t>
      </w:r>
      <w:proofErr w:type="spellStart"/>
      <w:r w:rsidR="00AB5EC9">
        <w:t>HealthHero</w:t>
      </w:r>
      <w:proofErr w:type="spellEnd"/>
      <w:r w:rsidR="00764C0E">
        <w:t xml:space="preserve"> and LAS </w:t>
      </w:r>
      <w:r w:rsidR="00A00674">
        <w:t xml:space="preserve">were </w:t>
      </w:r>
      <w:r w:rsidR="00C557D1">
        <w:t xml:space="preserve">both </w:t>
      </w:r>
      <w:r w:rsidR="00A00674">
        <w:t xml:space="preserve">awarded </w:t>
      </w:r>
      <w:r w:rsidR="00AC0D95">
        <w:t>a “pass”</w:t>
      </w:r>
      <w:r>
        <w:t xml:space="preserve">. For Question 5.2, </w:t>
      </w:r>
      <w:proofErr w:type="spellStart"/>
      <w:r w:rsidR="005649E9">
        <w:t>HealthHero</w:t>
      </w:r>
      <w:proofErr w:type="spellEnd"/>
      <w:r w:rsidR="005649E9">
        <w:t xml:space="preserve"> was awarded a score of 3.00% and LAS was awarded a score of 11.92%. </w:t>
      </w:r>
      <w:r w:rsidR="005649E9">
        <w:lastRenderedPageBreak/>
        <w:t xml:space="preserve">For Question 5.3, </w:t>
      </w:r>
      <w:proofErr w:type="spellStart"/>
      <w:r w:rsidR="005649E9">
        <w:t>HealthHero</w:t>
      </w:r>
      <w:proofErr w:type="spellEnd"/>
      <w:r w:rsidR="005649E9">
        <w:t xml:space="preserve"> was awarded a score of 4 and LAS was awarded a score of 3.</w:t>
      </w:r>
    </w:p>
    <w:p w14:paraId="6DD4AABB" w14:textId="5880AB09" w:rsidR="00540343" w:rsidRPr="002C091E" w:rsidRDefault="00F6106F" w:rsidP="00706767">
      <w:pPr>
        <w:pStyle w:val="111Heading3"/>
        <w:keepNext/>
        <w:ind w:left="567" w:hanging="567"/>
      </w:pPr>
      <w:r w:rsidRPr="00AD3FA0">
        <w:t>NEL ICB’s evaluation of LAS’</w:t>
      </w:r>
      <w:r w:rsidR="009F7681">
        <w:t>s</w:t>
      </w:r>
      <w:r w:rsidRPr="00AD3FA0">
        <w:t xml:space="preserve"> </w:t>
      </w:r>
      <w:r w:rsidR="007B07B6">
        <w:t xml:space="preserve">answers to the </w:t>
      </w:r>
      <w:r w:rsidRPr="00AD3FA0">
        <w:t xml:space="preserve">financial </w:t>
      </w:r>
      <w:r w:rsidR="007B07B6">
        <w:t>questions</w:t>
      </w:r>
    </w:p>
    <w:p w14:paraId="27EE06D6" w14:textId="77777777" w:rsidR="00887580" w:rsidRDefault="002F725A" w:rsidP="00846ED9">
      <w:pPr>
        <w:pStyle w:val="ListParagraph"/>
      </w:pPr>
      <w:bookmarkStart w:id="44" w:name="_Ref233183618"/>
      <w:bookmarkStart w:id="45" w:name="_Ref234226570"/>
      <w:r>
        <w:t xml:space="preserve">NEL ICB’s feedback </w:t>
      </w:r>
      <w:r w:rsidR="0030743B">
        <w:t xml:space="preserve">on LAS’s </w:t>
      </w:r>
      <w:r w:rsidR="0097017C" w:rsidRPr="007C09C2">
        <w:t>answer to Question 5.3</w:t>
      </w:r>
      <w:r w:rsidR="008163B1" w:rsidRPr="007C09C2">
        <w:t xml:space="preserve"> </w:t>
      </w:r>
      <w:r w:rsidR="007C09C2" w:rsidRPr="007C09C2">
        <w:t>said that “the response lacked some relevant detail regarding the financial model, including minimal to no profit, which appears to indicate a loss-making contract”.</w:t>
      </w:r>
      <w:bookmarkEnd w:id="44"/>
      <w:r w:rsidR="00B31C70">
        <w:rPr>
          <w:rStyle w:val="FootnoteReference"/>
          <w:sz w:val="21"/>
          <w:szCs w:val="21"/>
        </w:rPr>
        <w:footnoteReference w:id="39"/>
      </w:r>
      <w:bookmarkEnd w:id="45"/>
    </w:p>
    <w:p w14:paraId="568700BA" w14:textId="081F7D99" w:rsidR="00190A7B" w:rsidRDefault="00746894" w:rsidP="00846ED9">
      <w:pPr>
        <w:pStyle w:val="ListParagraph"/>
      </w:pPr>
      <w:r>
        <w:t>T</w:t>
      </w:r>
      <w:r w:rsidRPr="00746894">
        <w:t>he Panel</w:t>
      </w:r>
      <w:r w:rsidR="00834200">
        <w:t xml:space="preserve"> </w:t>
      </w:r>
      <w:r w:rsidRPr="00746894">
        <w:t>reviewed</w:t>
      </w:r>
      <w:r w:rsidR="00FF17AC">
        <w:t xml:space="preserve"> the </w:t>
      </w:r>
      <w:r w:rsidR="00994DA4">
        <w:t xml:space="preserve">profit and loss statement included in the </w:t>
      </w:r>
      <w:r w:rsidR="00FF17AC">
        <w:t>FMT submitted by</w:t>
      </w:r>
      <w:r w:rsidRPr="00746894">
        <w:t xml:space="preserve"> LAS</w:t>
      </w:r>
      <w:r w:rsidR="003A06AA">
        <w:t xml:space="preserve"> and note</w:t>
      </w:r>
      <w:r w:rsidR="00834200">
        <w:t>s</w:t>
      </w:r>
      <w:r w:rsidR="003A06AA">
        <w:t xml:space="preserve"> that </w:t>
      </w:r>
      <w:r w:rsidR="00FF17AC">
        <w:t xml:space="preserve">this shows </w:t>
      </w:r>
      <w:r w:rsidR="008C77F4">
        <w:t>LAS</w:t>
      </w:r>
      <w:r w:rsidR="00FF17AC">
        <w:t xml:space="preserve"> </w:t>
      </w:r>
      <w:r w:rsidR="0002771E">
        <w:t xml:space="preserve">breaking even </w:t>
      </w:r>
      <w:r w:rsidR="00FF17AC">
        <w:t>for each year of the contract</w:t>
      </w:r>
      <w:r w:rsidR="00834200">
        <w:t xml:space="preserve">. </w:t>
      </w:r>
      <w:r w:rsidR="001C3095">
        <w:t>B</w:t>
      </w:r>
      <w:r w:rsidR="00887580">
        <w:t xml:space="preserve">ased on the </w:t>
      </w:r>
      <w:r w:rsidR="00041C75">
        <w:t xml:space="preserve">evaluation records that are available, the Panel </w:t>
      </w:r>
      <w:r w:rsidR="00EF3BCE">
        <w:t xml:space="preserve">is unable to </w:t>
      </w:r>
      <w:r w:rsidRPr="00746894">
        <w:t xml:space="preserve">understand the </w:t>
      </w:r>
      <w:r w:rsidR="00EF3BCE">
        <w:t>evaluation panel</w:t>
      </w:r>
      <w:r w:rsidR="00757AF5">
        <w:t xml:space="preserve">’s reasons for </w:t>
      </w:r>
      <w:r w:rsidR="00795880">
        <w:t xml:space="preserve">concluding that it “appears to be a </w:t>
      </w:r>
      <w:proofErr w:type="gramStart"/>
      <w:r w:rsidR="00795880">
        <w:t>loss making</w:t>
      </w:r>
      <w:proofErr w:type="gramEnd"/>
      <w:r w:rsidR="00795880">
        <w:t xml:space="preserve"> contract”</w:t>
      </w:r>
      <w:r w:rsidR="001C3095">
        <w:t xml:space="preserve">. If it was a </w:t>
      </w:r>
      <w:proofErr w:type="gramStart"/>
      <w:r w:rsidR="001C3095">
        <w:t>loss making</w:t>
      </w:r>
      <w:proofErr w:type="gramEnd"/>
      <w:r w:rsidR="001C3095">
        <w:t xml:space="preserve"> contract the Panel is unable to understand the evaluation panel’s reasons for </w:t>
      </w:r>
      <w:r w:rsidR="0098462B">
        <w:t>awarding LAS a score of 3</w:t>
      </w:r>
      <w:r w:rsidR="00815C1F">
        <w:t xml:space="preserve"> (Good)</w:t>
      </w:r>
      <w:r w:rsidR="00041C75">
        <w:t>.</w:t>
      </w:r>
    </w:p>
    <w:p w14:paraId="6C495D3B" w14:textId="513FE07B" w:rsidR="00414851" w:rsidRDefault="00414851" w:rsidP="00414851">
      <w:pPr>
        <w:pStyle w:val="ListParagraph"/>
      </w:pPr>
      <w:bookmarkStart w:id="46" w:name="_Ref234224541"/>
      <w:r>
        <w:t xml:space="preserve">As a result, the Panel finds that NEL ICB, in failing to adequately record its reasons for awarding LAS a score </w:t>
      </w:r>
      <w:r w:rsidR="00C901C7">
        <w:t xml:space="preserve">of 3 </w:t>
      </w:r>
      <w:r w:rsidR="00776C10">
        <w:t xml:space="preserve">(Good) </w:t>
      </w:r>
      <w:r>
        <w:t>for its response to Question 5.3, breached the PSR regulations and in particular Regulation 4 which requires commissioners to act transparently and fairly and Regulation 24(g) which requires commissioners to record the reasons for their decisions.</w:t>
      </w:r>
      <w:bookmarkEnd w:id="46"/>
    </w:p>
    <w:p w14:paraId="7A1D1742" w14:textId="332AF2F7" w:rsidR="00756490" w:rsidRDefault="00756490" w:rsidP="00756490">
      <w:pPr>
        <w:pStyle w:val="ListParagraph"/>
      </w:pPr>
      <w:r>
        <w:t>The Panel notes that, if minutes or notes of the moderation meeting(s) for Question 5.3 were available, these may have been helpful for understanding the evaluation panel’s reasons for awarding LAS a score of 3. The importance of minutes or notes of moderation meetings is discussed further in Section 5.3.</w:t>
      </w:r>
    </w:p>
    <w:p w14:paraId="01C1D386" w14:textId="643FF9FD" w:rsidR="00C04CDF" w:rsidRDefault="00C04CDF" w:rsidP="00756490">
      <w:pPr>
        <w:pStyle w:val="ListParagraph"/>
      </w:pPr>
      <w:r>
        <w:t>The Panel further notes that, having reviewed other bidders</w:t>
      </w:r>
      <w:r w:rsidR="00BA19D3">
        <w:t>’</w:t>
      </w:r>
      <w:r>
        <w:t xml:space="preserve"> responses to the financial questions, it is similarly </w:t>
      </w:r>
      <w:r w:rsidR="002919F1">
        <w:t xml:space="preserve">unable to understand the evaluation panel’s conclusions with respect to these responses. </w:t>
      </w:r>
      <w:r w:rsidR="00BA19D3">
        <w:t xml:space="preserve">This further supports the Panel’s finding set out in paragraph </w:t>
      </w:r>
      <w:r w:rsidR="00BA19D3">
        <w:fldChar w:fldCharType="begin"/>
      </w:r>
      <w:r w:rsidR="00BA19D3">
        <w:instrText xml:space="preserve"> REF _Ref234224541 \r \h </w:instrText>
      </w:r>
      <w:r w:rsidR="00BA19D3">
        <w:fldChar w:fldCharType="separate"/>
      </w:r>
      <w:r w:rsidR="000A597A">
        <w:t>77</w:t>
      </w:r>
      <w:r w:rsidR="00BA19D3">
        <w:fldChar w:fldCharType="end"/>
      </w:r>
      <w:r w:rsidR="00BA19D3">
        <w:t>.</w:t>
      </w:r>
    </w:p>
    <w:p w14:paraId="1866C78B" w14:textId="3F25BDB4" w:rsidR="00C30A85" w:rsidRDefault="0041394A" w:rsidP="007B343E">
      <w:pPr>
        <w:pStyle w:val="ListParagraph"/>
      </w:pPr>
      <w:bookmarkStart w:id="47" w:name="_Ref234480318"/>
      <w:r>
        <w:t>T</w:t>
      </w:r>
      <w:r w:rsidR="00746894" w:rsidRPr="00746894">
        <w:t xml:space="preserve">he Panel </w:t>
      </w:r>
      <w:r w:rsidR="0090227A">
        <w:t>also</w:t>
      </w:r>
      <w:r w:rsidR="00746894" w:rsidRPr="00746894">
        <w:t xml:space="preserve"> considered the potential consequences of </w:t>
      </w:r>
      <w:r w:rsidR="00A65095">
        <w:t>the evaluators’</w:t>
      </w:r>
      <w:r w:rsidR="00746894" w:rsidRPr="00746894">
        <w:t xml:space="preserve"> conclusion</w:t>
      </w:r>
      <w:r w:rsidR="00A65095">
        <w:t xml:space="preserve"> that LAS’s </w:t>
      </w:r>
      <w:r w:rsidR="009E6E58">
        <w:t>proposal “appears to indicate a loss-making contract”</w:t>
      </w:r>
      <w:r w:rsidR="00746894" w:rsidRPr="00746894">
        <w:t>.</w:t>
      </w:r>
      <w:r w:rsidR="009E6E58">
        <w:t xml:space="preserve"> </w:t>
      </w:r>
      <w:r w:rsidR="002C157B">
        <w:t>In this regard, the Panel notes that</w:t>
      </w:r>
      <w:r w:rsidR="00DD008D">
        <w:t xml:space="preserve">, according to the scoring methodology for Question 5.1, </w:t>
      </w:r>
      <w:r w:rsidR="007B343E">
        <w:t xml:space="preserve">a loss-making proposal </w:t>
      </w:r>
      <w:r w:rsidR="00FC656E">
        <w:t xml:space="preserve">is one of the factors that </w:t>
      </w:r>
      <w:r w:rsidR="00DD008D">
        <w:t xml:space="preserve">evaluators </w:t>
      </w:r>
      <w:r w:rsidR="007B343E">
        <w:t xml:space="preserve">will </w:t>
      </w:r>
      <w:proofErr w:type="gramStart"/>
      <w:r w:rsidR="007B343E">
        <w:t>take into account</w:t>
      </w:r>
      <w:proofErr w:type="gramEnd"/>
      <w:r w:rsidR="007B343E">
        <w:t xml:space="preserve"> in deciding whether responses to that question are </w:t>
      </w:r>
      <w:r w:rsidR="007F3F96">
        <w:t>marked as a “pass” o</w:t>
      </w:r>
      <w:r w:rsidR="00E92ED9">
        <w:t>r</w:t>
      </w:r>
      <w:r w:rsidR="007F3F96">
        <w:t xml:space="preserve"> “fail”</w:t>
      </w:r>
      <w:r w:rsidR="00302B86">
        <w:t xml:space="preserve"> </w:t>
      </w:r>
      <w:r w:rsidR="00A70473">
        <w:t>(see paragraph</w:t>
      </w:r>
      <w:r w:rsidR="0090227A">
        <w:t> </w:t>
      </w:r>
      <w:r w:rsidR="00A70473">
        <w:fldChar w:fldCharType="begin"/>
      </w:r>
      <w:r w:rsidR="00A70473">
        <w:instrText xml:space="preserve"> REF _Ref232423415 \r \h </w:instrText>
      </w:r>
      <w:r w:rsidR="00A70473">
        <w:fldChar w:fldCharType="separate"/>
      </w:r>
      <w:r w:rsidR="000A597A">
        <w:t>71</w:t>
      </w:r>
      <w:r w:rsidR="00A70473">
        <w:fldChar w:fldCharType="end"/>
      </w:r>
      <w:r w:rsidR="00A70473">
        <w:t>)</w:t>
      </w:r>
      <w:r w:rsidR="007F3F96">
        <w:t>.</w:t>
      </w:r>
      <w:bookmarkEnd w:id="47"/>
    </w:p>
    <w:p w14:paraId="044DE865" w14:textId="23E42DBA" w:rsidR="00F81050" w:rsidRDefault="00F81050" w:rsidP="007B343E">
      <w:pPr>
        <w:pStyle w:val="ListParagraph"/>
      </w:pPr>
      <w:bookmarkStart w:id="48" w:name="_Ref233900303"/>
      <w:r>
        <w:t>The Panel</w:t>
      </w:r>
      <w:r w:rsidR="002B2061">
        <w:t xml:space="preserve"> notes that the evaluation record</w:t>
      </w:r>
      <w:r w:rsidR="00BD0663">
        <w:t>s</w:t>
      </w:r>
      <w:r w:rsidR="002B2061">
        <w:t xml:space="preserve"> for Question 5.1 are limited to </w:t>
      </w:r>
      <w:r w:rsidR="00B92A95">
        <w:t xml:space="preserve">a single word, namely “pass”, and there is no </w:t>
      </w:r>
      <w:r w:rsidR="005E2787">
        <w:t xml:space="preserve">explanation of </w:t>
      </w:r>
      <w:r w:rsidR="73B0045B">
        <w:t>why the evaluators considered</w:t>
      </w:r>
      <w:r w:rsidR="005E2787">
        <w:t xml:space="preserve"> </w:t>
      </w:r>
      <w:r w:rsidR="007D3BFF">
        <w:t xml:space="preserve">that </w:t>
      </w:r>
      <w:r w:rsidR="008B3B41">
        <w:t xml:space="preserve">LAS’s response satisfied the </w:t>
      </w:r>
      <w:r w:rsidR="006C6498">
        <w:t xml:space="preserve">various </w:t>
      </w:r>
      <w:r w:rsidR="008B3B41">
        <w:t xml:space="preserve">requirements set out in </w:t>
      </w:r>
      <w:r w:rsidR="00BB0F45">
        <w:t xml:space="preserve">the </w:t>
      </w:r>
      <w:r w:rsidR="005E2787">
        <w:t>scoring methodology</w:t>
      </w:r>
      <w:r w:rsidR="00E06A70">
        <w:t>.</w:t>
      </w:r>
      <w:r w:rsidR="0082187E">
        <w:t xml:space="preserve"> </w:t>
      </w:r>
      <w:r w:rsidR="00BA5459">
        <w:t>Given this</w:t>
      </w:r>
      <w:r w:rsidR="0082187E">
        <w:t xml:space="preserve">, the Panel is unable to understand </w:t>
      </w:r>
      <w:r w:rsidR="00661587">
        <w:t xml:space="preserve">the evaluation panel’s reasons </w:t>
      </w:r>
      <w:r w:rsidR="00CE0593">
        <w:t>for concluding that LAS’s response</w:t>
      </w:r>
      <w:r w:rsidR="0040522D">
        <w:t xml:space="preserve"> to Queston 5.1</w:t>
      </w:r>
      <w:r w:rsidR="00CE0593">
        <w:t xml:space="preserve"> </w:t>
      </w:r>
      <w:r w:rsidR="00D20722">
        <w:t>met the requirements for a “pass”.</w:t>
      </w:r>
      <w:bookmarkEnd w:id="48"/>
    </w:p>
    <w:p w14:paraId="60D84469" w14:textId="67A83EA2" w:rsidR="002669A6" w:rsidRDefault="00414851" w:rsidP="002669A6">
      <w:pPr>
        <w:pStyle w:val="ListParagraph"/>
      </w:pPr>
      <w:bookmarkStart w:id="49" w:name="_Ref233182827"/>
      <w:bookmarkStart w:id="50" w:name="_Ref233900885"/>
      <w:r>
        <w:lastRenderedPageBreak/>
        <w:t>As a result, t</w:t>
      </w:r>
      <w:r w:rsidR="002669A6">
        <w:t xml:space="preserve">he Panel finds that NEL ICB, in failing to </w:t>
      </w:r>
      <w:r w:rsidR="00F80FB8">
        <w:t xml:space="preserve">record </w:t>
      </w:r>
      <w:r w:rsidR="002669A6">
        <w:t xml:space="preserve">its reasons for awarding LAS a “pass” for its response to Question 5.1, breached the PSR regulations and in particular </w:t>
      </w:r>
      <w:bookmarkEnd w:id="49"/>
      <w:r w:rsidR="00E56250">
        <w:t>Regulation 4 which requires commissioners to act transparently</w:t>
      </w:r>
      <w:r w:rsidR="002B0DB7">
        <w:t xml:space="preserve"> and fairly</w:t>
      </w:r>
      <w:r w:rsidR="00E56250">
        <w:t xml:space="preserve"> and Regulation 24(g) which requires commissioners to record the reasons for their decisions.</w:t>
      </w:r>
      <w:bookmarkEnd w:id="50"/>
    </w:p>
    <w:p w14:paraId="051B362D" w14:textId="57C9BA5D" w:rsidR="001E4780" w:rsidRPr="00C71C3C" w:rsidRDefault="00C71C3C" w:rsidP="00C71C3C">
      <w:pPr>
        <w:keepNext/>
        <w:spacing w:before="240"/>
        <w:rPr>
          <w:rFonts w:ascii="Arial" w:hAnsi="Arial" w:cs="Arial"/>
          <w:b/>
          <w:bCs/>
          <w:sz w:val="22"/>
          <w:szCs w:val="22"/>
        </w:rPr>
      </w:pPr>
      <w:r w:rsidRPr="00C71C3C">
        <w:rPr>
          <w:rFonts w:ascii="Arial" w:hAnsi="Arial" w:cs="Arial"/>
          <w:b/>
          <w:bCs/>
          <w:sz w:val="22"/>
          <w:szCs w:val="22"/>
        </w:rPr>
        <w:t xml:space="preserve">5.2.3 </w:t>
      </w:r>
      <w:r w:rsidR="00C37B7A">
        <w:rPr>
          <w:rFonts w:ascii="Arial" w:hAnsi="Arial" w:cs="Arial"/>
          <w:b/>
          <w:bCs/>
          <w:sz w:val="22"/>
          <w:szCs w:val="22"/>
        </w:rPr>
        <w:t xml:space="preserve">LAS’s negative cashflow projections and </w:t>
      </w:r>
      <w:r w:rsidRPr="00C71C3C">
        <w:rPr>
          <w:rFonts w:ascii="Arial" w:hAnsi="Arial" w:cs="Arial"/>
          <w:b/>
          <w:bCs/>
          <w:sz w:val="22"/>
          <w:szCs w:val="22"/>
        </w:rPr>
        <w:t xml:space="preserve">NEL ICB’s evaluation of LAS’s financial </w:t>
      </w:r>
      <w:r w:rsidR="00C37B7A">
        <w:rPr>
          <w:rFonts w:ascii="Arial" w:hAnsi="Arial" w:cs="Arial"/>
          <w:b/>
          <w:bCs/>
          <w:sz w:val="22"/>
          <w:szCs w:val="22"/>
        </w:rPr>
        <w:t>proposal</w:t>
      </w:r>
    </w:p>
    <w:p w14:paraId="49395FF6" w14:textId="3AEE9DD5" w:rsidR="001639C2" w:rsidRDefault="000440E1" w:rsidP="00846ED9">
      <w:pPr>
        <w:pStyle w:val="ListParagraph"/>
      </w:pPr>
      <w:r>
        <w:t xml:space="preserve">The Panel, in reviewing LAS’s answers to the </w:t>
      </w:r>
      <w:r w:rsidR="00E24E1B">
        <w:t xml:space="preserve">three </w:t>
      </w:r>
      <w:r>
        <w:t>financial questions</w:t>
      </w:r>
      <w:r w:rsidR="001241A7">
        <w:t xml:space="preserve">, </w:t>
      </w:r>
      <w:r w:rsidR="00F015EA">
        <w:t>noted</w:t>
      </w:r>
      <w:r w:rsidR="001241A7">
        <w:t xml:space="preserve"> a negative cashflow</w:t>
      </w:r>
      <w:r w:rsidR="00310BD1">
        <w:t xml:space="preserve"> </w:t>
      </w:r>
      <w:r w:rsidR="002C0C90">
        <w:t xml:space="preserve">forecast </w:t>
      </w:r>
      <w:r w:rsidR="001241A7">
        <w:t>for both year</w:t>
      </w:r>
      <w:r w:rsidR="002E2D2B">
        <w:t>s in the</w:t>
      </w:r>
      <w:r w:rsidR="001241A7">
        <w:t xml:space="preserve"> </w:t>
      </w:r>
      <w:proofErr w:type="gramStart"/>
      <w:r w:rsidR="00F015EA">
        <w:t>two year</w:t>
      </w:r>
      <w:proofErr w:type="gramEnd"/>
      <w:r w:rsidR="00F015EA">
        <w:t xml:space="preserve"> cashflow </w:t>
      </w:r>
      <w:r w:rsidR="001241A7">
        <w:t xml:space="preserve">projection </w:t>
      </w:r>
      <w:r w:rsidR="002C0C90">
        <w:t xml:space="preserve">that </w:t>
      </w:r>
      <w:r w:rsidR="00BF53AE">
        <w:t>LAS</w:t>
      </w:r>
      <w:r w:rsidR="004008BB">
        <w:t xml:space="preserve"> submitted</w:t>
      </w:r>
      <w:r w:rsidR="001241A7">
        <w:t>.</w:t>
      </w:r>
      <w:r w:rsidR="00F02EAF">
        <w:rPr>
          <w:rStyle w:val="FootnoteReference"/>
        </w:rPr>
        <w:footnoteReference w:id="40"/>
      </w:r>
    </w:p>
    <w:p w14:paraId="739104F7" w14:textId="77777777" w:rsidR="00AA3C7D" w:rsidRDefault="00514A97" w:rsidP="00AA3C7D">
      <w:pPr>
        <w:pStyle w:val="ListParagraph"/>
        <w:spacing w:after="120"/>
      </w:pPr>
      <w:r>
        <w:t>The Panel note</w:t>
      </w:r>
      <w:r w:rsidR="00FC46D8">
        <w:t>s</w:t>
      </w:r>
      <w:r>
        <w:t xml:space="preserve"> that </w:t>
      </w:r>
      <w:r w:rsidR="000C4A61">
        <w:t>the scoring methodology for Question 5.1 says that</w:t>
      </w:r>
      <w:r w:rsidR="00AA3C7D">
        <w:t>:</w:t>
      </w:r>
    </w:p>
    <w:p w14:paraId="3D070CB6" w14:textId="5FEC6308" w:rsidR="00802951" w:rsidRPr="00AA3C7D" w:rsidRDefault="000C4A61" w:rsidP="00AA3C7D">
      <w:pPr>
        <w:pStyle w:val="ListParagraph"/>
        <w:numPr>
          <w:ilvl w:val="0"/>
          <w:numId w:val="0"/>
        </w:numPr>
        <w:spacing w:line="259" w:lineRule="auto"/>
        <w:ind w:left="851"/>
        <w:rPr>
          <w:sz w:val="21"/>
          <w:szCs w:val="21"/>
        </w:rPr>
      </w:pPr>
      <w:r w:rsidRPr="00AA3C7D">
        <w:rPr>
          <w:sz w:val="21"/>
          <w:szCs w:val="21"/>
        </w:rPr>
        <w:t xml:space="preserve">“where the FMT indicates any risk around extended periods of negative cash flow (against the expected income levels for the Services in question), the Bidder has appropriate mitigations to assure the Authority that it could manage these periods through to positive cash flow via the use of available reserves, credit facilities, and/or funding via a parent company or partner organisation” (see paragraph </w:t>
      </w:r>
      <w:r w:rsidRPr="00AA3C7D">
        <w:rPr>
          <w:sz w:val="21"/>
          <w:szCs w:val="21"/>
        </w:rPr>
        <w:fldChar w:fldCharType="begin"/>
      </w:r>
      <w:r w:rsidRPr="00AA3C7D">
        <w:rPr>
          <w:sz w:val="21"/>
          <w:szCs w:val="21"/>
        </w:rPr>
        <w:instrText xml:space="preserve"> REF _Ref232423415 \r \h </w:instrText>
      </w:r>
      <w:r w:rsidR="00AA3C7D">
        <w:rPr>
          <w:sz w:val="21"/>
          <w:szCs w:val="21"/>
        </w:rPr>
        <w:instrText xml:space="preserve"> \* MERGEFORMAT </w:instrText>
      </w:r>
      <w:r w:rsidRPr="00AA3C7D">
        <w:rPr>
          <w:sz w:val="21"/>
          <w:szCs w:val="21"/>
        </w:rPr>
      </w:r>
      <w:r w:rsidRPr="00AA3C7D">
        <w:rPr>
          <w:sz w:val="21"/>
          <w:szCs w:val="21"/>
        </w:rPr>
        <w:fldChar w:fldCharType="separate"/>
      </w:r>
      <w:r w:rsidR="000A597A">
        <w:rPr>
          <w:sz w:val="21"/>
          <w:szCs w:val="21"/>
        </w:rPr>
        <w:t>71</w:t>
      </w:r>
      <w:r w:rsidRPr="00AA3C7D">
        <w:rPr>
          <w:sz w:val="21"/>
          <w:szCs w:val="21"/>
        </w:rPr>
        <w:fldChar w:fldCharType="end"/>
      </w:r>
      <w:r w:rsidRPr="00AA3C7D">
        <w:rPr>
          <w:sz w:val="21"/>
          <w:szCs w:val="21"/>
        </w:rPr>
        <w:t>).</w:t>
      </w:r>
    </w:p>
    <w:p w14:paraId="1260E600" w14:textId="378E8A21" w:rsidR="00930783" w:rsidRDefault="00930783" w:rsidP="00846ED9">
      <w:pPr>
        <w:pStyle w:val="ListParagraph"/>
      </w:pPr>
      <w:r>
        <w:t xml:space="preserve">The Panel notes that the evaluation record for Question 5.1 is limited to a single word, namely “pass” (see paragraph </w:t>
      </w:r>
      <w:r w:rsidR="008D1F92">
        <w:fldChar w:fldCharType="begin"/>
      </w:r>
      <w:r w:rsidR="008D1F92">
        <w:instrText xml:space="preserve"> REF _Ref233900303 \r \h </w:instrText>
      </w:r>
      <w:r w:rsidR="008D1F92">
        <w:fldChar w:fldCharType="separate"/>
      </w:r>
      <w:r w:rsidR="000A597A">
        <w:t>81</w:t>
      </w:r>
      <w:r w:rsidR="008D1F92">
        <w:fldChar w:fldCharType="end"/>
      </w:r>
      <w:r w:rsidR="008D1F92">
        <w:t>)</w:t>
      </w:r>
      <w:r w:rsidR="00FD1A72">
        <w:t xml:space="preserve"> and, as a result, there is no explanation of how LAS’s response satisfied the scoring methodology’s requirements in relation to cashflow (as set out in the previous paragraph).</w:t>
      </w:r>
    </w:p>
    <w:p w14:paraId="7D972301" w14:textId="63E28316" w:rsidR="00B12C61" w:rsidRDefault="007855FB" w:rsidP="00846ED9">
      <w:pPr>
        <w:pStyle w:val="ListParagraph"/>
      </w:pPr>
      <w:r>
        <w:t xml:space="preserve">The Panel </w:t>
      </w:r>
      <w:r w:rsidR="001F0807">
        <w:t>further</w:t>
      </w:r>
      <w:r>
        <w:t xml:space="preserve"> notes that </w:t>
      </w:r>
      <w:r w:rsidR="00282EDF">
        <w:t>Question 5.3</w:t>
      </w:r>
      <w:r w:rsidR="001D0D82">
        <w:t xml:space="preserve"> asked</w:t>
      </w:r>
      <w:r w:rsidR="002A36B3">
        <w:t xml:space="preserve"> bidders to </w:t>
      </w:r>
      <w:r w:rsidR="004E2F3A">
        <w:t xml:space="preserve">submit a supporting narrative </w:t>
      </w:r>
      <w:r w:rsidR="00567DAC">
        <w:t xml:space="preserve">“setting out how your </w:t>
      </w:r>
      <w:r w:rsidR="00671666">
        <w:t>submission is financially sustainable”</w:t>
      </w:r>
      <w:r w:rsidR="00DE5C7D">
        <w:t xml:space="preserve"> (see paragraph</w:t>
      </w:r>
      <w:r w:rsidR="00A3018E">
        <w:t> </w:t>
      </w:r>
      <w:r w:rsidR="00DE5C7D">
        <w:fldChar w:fldCharType="begin"/>
      </w:r>
      <w:r w:rsidR="00DE5C7D">
        <w:instrText xml:space="preserve"> REF _Ref232423495 \r \h </w:instrText>
      </w:r>
      <w:r w:rsidR="00DE5C7D">
        <w:fldChar w:fldCharType="separate"/>
      </w:r>
      <w:r w:rsidR="000A597A">
        <w:t>70</w:t>
      </w:r>
      <w:r w:rsidR="00DE5C7D">
        <w:fldChar w:fldCharType="end"/>
      </w:r>
      <w:r w:rsidR="00DE5C7D">
        <w:t xml:space="preserve">). </w:t>
      </w:r>
      <w:r w:rsidR="00B12C61">
        <w:t>LAS’s response to Question 5.3 does not</w:t>
      </w:r>
      <w:r w:rsidR="00A22033">
        <w:t>, however,</w:t>
      </w:r>
      <w:r w:rsidR="00B12C61">
        <w:t xml:space="preserve"> address its negative cashflow projection</w:t>
      </w:r>
      <w:r w:rsidR="005C5CEB">
        <w:t xml:space="preserve">. This omission is not </w:t>
      </w:r>
      <w:r w:rsidR="00484BDC">
        <w:t>mentioned</w:t>
      </w:r>
      <w:r w:rsidR="005C5CEB">
        <w:t xml:space="preserve"> in </w:t>
      </w:r>
      <w:r w:rsidR="00484BDC">
        <w:t>the</w:t>
      </w:r>
      <w:r w:rsidR="005C5CEB">
        <w:t xml:space="preserve"> individual evaluators’ comments on LAS’s answer to Question 5.3 or in </w:t>
      </w:r>
      <w:r w:rsidR="00D75BBB">
        <w:t xml:space="preserve">the </w:t>
      </w:r>
      <w:r w:rsidR="00EF7DC0">
        <w:t xml:space="preserve">moderated </w:t>
      </w:r>
      <w:r w:rsidR="00D75BBB">
        <w:t>feedback on LAS’s response to this question.</w:t>
      </w:r>
    </w:p>
    <w:p w14:paraId="1FB5B72E" w14:textId="5279BB0D" w:rsidR="00D23600" w:rsidRDefault="006E299E" w:rsidP="00A915CF">
      <w:pPr>
        <w:pStyle w:val="ListParagraph"/>
        <w:spacing w:after="120"/>
      </w:pPr>
      <w:r>
        <w:t xml:space="preserve">NEL ICB, </w:t>
      </w:r>
      <w:r w:rsidR="004F2806">
        <w:t>responding to a Panel question</w:t>
      </w:r>
      <w:r w:rsidR="002B5335">
        <w:t xml:space="preserve"> about </w:t>
      </w:r>
      <w:r w:rsidR="00747955">
        <w:t>LAS’s negative cashflow projection</w:t>
      </w:r>
      <w:r w:rsidR="009C075C">
        <w:t>, said:</w:t>
      </w:r>
    </w:p>
    <w:p w14:paraId="2A63B708" w14:textId="7B7A0D33" w:rsidR="009C075C" w:rsidRDefault="009C075C" w:rsidP="00A915CF">
      <w:pPr>
        <w:pStyle w:val="ListParagraph"/>
        <w:numPr>
          <w:ilvl w:val="0"/>
          <w:numId w:val="0"/>
        </w:numPr>
        <w:ind w:left="851"/>
      </w:pPr>
      <w:r>
        <w:t>“</w:t>
      </w:r>
      <w:r w:rsidR="003778B1">
        <w:t xml:space="preserve">On review of the provider’s financial information, and specifically operating cash flow, the ICB is sufficiently satisfied (particularly given its status as an NHS Trust) that the months of negative cash flow can be supplemented and therefore financial risk is mitigated against </w:t>
      </w:r>
      <w:r w:rsidR="00CD20C8">
        <w:t>…</w:t>
      </w:r>
      <w:r w:rsidR="00AA736D">
        <w:t>”</w:t>
      </w:r>
      <w:r w:rsidR="00BD1ED5">
        <w:rPr>
          <w:rStyle w:val="FootnoteReference"/>
        </w:rPr>
        <w:footnoteReference w:id="41"/>
      </w:r>
    </w:p>
    <w:p w14:paraId="17CD4CD8" w14:textId="2C2C31FC" w:rsidR="009E74A4" w:rsidRDefault="00627CB0" w:rsidP="00F676F9">
      <w:pPr>
        <w:pStyle w:val="ListParagraph"/>
      </w:pPr>
      <w:r>
        <w:t xml:space="preserve">The Panel notes, however, that </w:t>
      </w:r>
      <w:r w:rsidR="00DF5359">
        <w:t xml:space="preserve">NEL ICB’s explanation as to why </w:t>
      </w:r>
      <w:r w:rsidR="0013249B">
        <w:t>LAS’s negative cashflow projection</w:t>
      </w:r>
      <w:r w:rsidR="00983296">
        <w:t xml:space="preserve"> is </w:t>
      </w:r>
      <w:r w:rsidR="0013249B">
        <w:t>not of concern appear</w:t>
      </w:r>
      <w:r w:rsidR="00EF7DC0">
        <w:t>s</w:t>
      </w:r>
      <w:r w:rsidR="0013249B">
        <w:t xml:space="preserve"> to </w:t>
      </w:r>
      <w:r w:rsidR="003435DD">
        <w:t xml:space="preserve">be an ex-post </w:t>
      </w:r>
      <w:r w:rsidR="006D43F8">
        <w:t xml:space="preserve">assessment </w:t>
      </w:r>
      <w:r w:rsidR="003435DD">
        <w:t xml:space="preserve">in response to </w:t>
      </w:r>
      <w:r w:rsidR="0013249B">
        <w:t xml:space="preserve">the Panel’s questions, rather than </w:t>
      </w:r>
      <w:r w:rsidR="003435DD">
        <w:t xml:space="preserve">reasoning </w:t>
      </w:r>
      <w:r w:rsidR="00B83437">
        <w:t xml:space="preserve">that was set out </w:t>
      </w:r>
      <w:r w:rsidR="0013249B">
        <w:t>during the provider selection process.</w:t>
      </w:r>
    </w:p>
    <w:p w14:paraId="29DE4CD3" w14:textId="5FBD9E4D" w:rsidR="00366C5E" w:rsidRDefault="001F0807" w:rsidP="001F0807">
      <w:pPr>
        <w:pStyle w:val="ListParagraph"/>
      </w:pPr>
      <w:r>
        <w:t>Th</w:t>
      </w:r>
      <w:r w:rsidR="00FA7D4B">
        <w:t xml:space="preserve">e Panel’s view is that </w:t>
      </w:r>
      <w:r w:rsidR="007566AC">
        <w:t xml:space="preserve">the lack of any </w:t>
      </w:r>
      <w:r w:rsidR="00852524">
        <w:t>record of NEL ICB</w:t>
      </w:r>
      <w:r w:rsidR="004C28E0">
        <w:t>’s evaluators</w:t>
      </w:r>
      <w:r w:rsidR="00852524">
        <w:t xml:space="preserve"> taking </w:t>
      </w:r>
      <w:r w:rsidR="004C28E0">
        <w:t xml:space="preserve">LAS’s negative cashflow projection into account when awarding LAS a “pass” for its response </w:t>
      </w:r>
      <w:r w:rsidR="004C28E0">
        <w:lastRenderedPageBreak/>
        <w:t xml:space="preserve">to Question 5.1 </w:t>
      </w:r>
      <w:r w:rsidR="00684079">
        <w:t xml:space="preserve">or a score of </w:t>
      </w:r>
      <w:r w:rsidR="00D031C7">
        <w:t xml:space="preserve">3 (Good) for its response to Question 5.3 </w:t>
      </w:r>
      <w:r w:rsidR="004C28E0">
        <w:t xml:space="preserve">further supports the findings set out in </w:t>
      </w:r>
      <w:r w:rsidR="00351B66">
        <w:t>paragraph</w:t>
      </w:r>
      <w:r w:rsidR="00D031C7">
        <w:t>s</w:t>
      </w:r>
      <w:r w:rsidR="00351B66">
        <w:t xml:space="preserve"> </w:t>
      </w:r>
      <w:r w:rsidR="00D031C7">
        <w:fldChar w:fldCharType="begin"/>
      </w:r>
      <w:r w:rsidR="00D031C7">
        <w:instrText xml:space="preserve"> REF _Ref234224541 \r \h </w:instrText>
      </w:r>
      <w:r w:rsidR="00D031C7">
        <w:fldChar w:fldCharType="separate"/>
      </w:r>
      <w:r w:rsidR="000A597A">
        <w:t>77</w:t>
      </w:r>
      <w:r w:rsidR="00D031C7">
        <w:fldChar w:fldCharType="end"/>
      </w:r>
      <w:r w:rsidR="00D031C7">
        <w:t xml:space="preserve"> and </w:t>
      </w:r>
      <w:r w:rsidR="00351B66">
        <w:fldChar w:fldCharType="begin"/>
      </w:r>
      <w:r w:rsidR="00351B66">
        <w:instrText xml:space="preserve"> REF _Ref233900885 \r \h </w:instrText>
      </w:r>
      <w:r w:rsidR="00351B66">
        <w:fldChar w:fldCharType="separate"/>
      </w:r>
      <w:r w:rsidR="000A597A">
        <w:t>82</w:t>
      </w:r>
      <w:r w:rsidR="00351B66">
        <w:fldChar w:fldCharType="end"/>
      </w:r>
      <w:r w:rsidR="00351B66">
        <w:t>.</w:t>
      </w:r>
    </w:p>
    <w:p w14:paraId="78D4B2F6" w14:textId="519682B5" w:rsidR="00F676F9" w:rsidRPr="003A435E" w:rsidRDefault="003A435E" w:rsidP="00F54782">
      <w:pPr>
        <w:pStyle w:val="Heading"/>
      </w:pPr>
      <w:bookmarkStart w:id="51" w:name="_Toc234999197"/>
      <w:r w:rsidRPr="003A435E">
        <w:t xml:space="preserve">NEL ICB’s </w:t>
      </w:r>
      <w:r w:rsidR="00F54782" w:rsidRPr="003A435E">
        <w:t>record keeping</w:t>
      </w:r>
      <w:bookmarkEnd w:id="51"/>
    </w:p>
    <w:p w14:paraId="04043C30" w14:textId="2231C955" w:rsidR="00C4771D" w:rsidRPr="00860CFD" w:rsidRDefault="00C4771D" w:rsidP="00C4771D">
      <w:pPr>
        <w:pStyle w:val="ListParagraph"/>
      </w:pPr>
      <w:bookmarkStart w:id="52" w:name="_Ref233903546"/>
      <w:proofErr w:type="spellStart"/>
      <w:r>
        <w:t>HealthHero</w:t>
      </w:r>
      <w:proofErr w:type="spellEnd"/>
      <w:r>
        <w:t xml:space="preserve"> </w:t>
      </w:r>
      <w:r w:rsidRPr="00860CFD">
        <w:t xml:space="preserve">told the Panel that there “appears to be no record of evaluation panel discussion or consensus at moderation stage, nor how moderated scores were reached in accordance with the scoring matrix” (see paragraph </w:t>
      </w:r>
      <w:r w:rsidRPr="00860CFD">
        <w:fldChar w:fldCharType="begin"/>
      </w:r>
      <w:r w:rsidRPr="00860CFD">
        <w:instrText xml:space="preserve"> REF _Ref231469221 \r \h </w:instrText>
      </w:r>
      <w:r>
        <w:instrText xml:space="preserve"> \* MERGEFORMAT </w:instrText>
      </w:r>
      <w:r w:rsidRPr="00860CFD">
        <w:fldChar w:fldCharType="separate"/>
      </w:r>
      <w:r w:rsidR="000A597A">
        <w:t>39</w:t>
      </w:r>
      <w:r w:rsidRPr="00860CFD">
        <w:fldChar w:fldCharType="end"/>
      </w:r>
      <w:r w:rsidRPr="00860CFD">
        <w:t>).</w:t>
      </w:r>
      <w:bookmarkEnd w:id="52"/>
    </w:p>
    <w:p w14:paraId="5A94BC7E" w14:textId="6D981F10" w:rsidR="00747AEE" w:rsidRDefault="00E64D3E" w:rsidP="00883D69">
      <w:pPr>
        <w:pStyle w:val="ListParagraph"/>
      </w:pPr>
      <w:r w:rsidRPr="00B6569F">
        <w:t xml:space="preserve">This section sets out the Panel’s assessment </w:t>
      </w:r>
      <w:r w:rsidR="001E4817" w:rsidRPr="00B6569F">
        <w:t>of</w:t>
      </w:r>
      <w:r w:rsidR="00B6569F">
        <w:t xml:space="preserve"> </w:t>
      </w:r>
      <w:proofErr w:type="spellStart"/>
      <w:r w:rsidR="00587A44">
        <w:t>HealthHero</w:t>
      </w:r>
      <w:r w:rsidR="00C53854">
        <w:t>’s</w:t>
      </w:r>
      <w:proofErr w:type="spellEnd"/>
      <w:r w:rsidR="00C53854">
        <w:t xml:space="preserve"> concerns about </w:t>
      </w:r>
      <w:r w:rsidR="00A668CA">
        <w:t>NEL ICB</w:t>
      </w:r>
      <w:r w:rsidR="000F22E2">
        <w:t>’s</w:t>
      </w:r>
      <w:r w:rsidR="00A668CA">
        <w:t xml:space="preserve"> </w:t>
      </w:r>
      <w:r w:rsidR="0018762B">
        <w:t>record</w:t>
      </w:r>
      <w:r w:rsidR="0060640D">
        <w:t xml:space="preserve"> </w:t>
      </w:r>
      <w:r w:rsidR="00C36A35">
        <w:t xml:space="preserve">keeping with respect to </w:t>
      </w:r>
      <w:r w:rsidR="00883D69">
        <w:t>evaluators’</w:t>
      </w:r>
      <w:r w:rsidR="00C36A35">
        <w:t xml:space="preserve"> moderation discussions </w:t>
      </w:r>
      <w:r w:rsidR="00883D69">
        <w:t>during the provider selection process</w:t>
      </w:r>
      <w:r w:rsidR="00C36A35">
        <w:t>.</w:t>
      </w:r>
      <w:r w:rsidR="00883D69">
        <w:t xml:space="preserve"> </w:t>
      </w:r>
      <w:r w:rsidR="00C4771D">
        <w:t>Section 5.3.1 provides an overview of NEL ICB’s record keeping, and Section 5.3.2 sets out the Panel’s assessment.</w:t>
      </w:r>
    </w:p>
    <w:p w14:paraId="224C717B" w14:textId="34C04DF6" w:rsidR="0025528B" w:rsidRPr="000D7811" w:rsidRDefault="00DC085F" w:rsidP="0025528B">
      <w:pPr>
        <w:keepNext/>
        <w:spacing w:before="240"/>
        <w:rPr>
          <w:rFonts w:ascii="Arial" w:hAnsi="Arial" w:cs="Arial"/>
          <w:b/>
          <w:bCs/>
          <w:sz w:val="22"/>
          <w:szCs w:val="22"/>
        </w:rPr>
      </w:pPr>
      <w:r>
        <w:rPr>
          <w:rFonts w:ascii="Arial" w:hAnsi="Arial" w:cs="Arial"/>
          <w:b/>
          <w:bCs/>
          <w:sz w:val="22"/>
          <w:szCs w:val="22"/>
        </w:rPr>
        <w:t>5</w:t>
      </w:r>
      <w:r w:rsidR="0025528B" w:rsidRPr="000D7811">
        <w:rPr>
          <w:rFonts w:ascii="Arial" w:hAnsi="Arial" w:cs="Arial"/>
          <w:b/>
          <w:bCs/>
          <w:sz w:val="22"/>
          <w:szCs w:val="22"/>
        </w:rPr>
        <w:t xml:space="preserve">.3.1 </w:t>
      </w:r>
      <w:r w:rsidR="004A0820">
        <w:rPr>
          <w:rFonts w:ascii="Arial" w:hAnsi="Arial" w:cs="Arial"/>
          <w:b/>
          <w:bCs/>
          <w:sz w:val="22"/>
          <w:szCs w:val="22"/>
        </w:rPr>
        <w:t xml:space="preserve">Overview of </w:t>
      </w:r>
      <w:r w:rsidR="0025528B" w:rsidRPr="000D7811">
        <w:rPr>
          <w:rFonts w:ascii="Arial" w:hAnsi="Arial" w:cs="Arial"/>
          <w:b/>
          <w:bCs/>
          <w:sz w:val="22"/>
          <w:szCs w:val="22"/>
        </w:rPr>
        <w:t>NEL ICB’s record keeping</w:t>
      </w:r>
    </w:p>
    <w:p w14:paraId="7F83D412" w14:textId="1E292290" w:rsidR="008C6D53" w:rsidRDefault="00DB5FE9" w:rsidP="00A915CF">
      <w:pPr>
        <w:pStyle w:val="ListParagraph"/>
        <w:spacing w:after="0"/>
      </w:pPr>
      <w:bookmarkStart w:id="53" w:name="_Ref233050210"/>
      <w:r>
        <w:t xml:space="preserve">NEL ICB, in responding to a Panel request for its </w:t>
      </w:r>
      <w:r w:rsidR="005D3033" w:rsidRPr="003A4D63">
        <w:t>evaluation and moderation records</w:t>
      </w:r>
      <w:r>
        <w:t xml:space="preserve">, </w:t>
      </w:r>
      <w:r w:rsidR="00D2214C">
        <w:t xml:space="preserve">supplied </w:t>
      </w:r>
      <w:r w:rsidR="00C63706">
        <w:t>a spreadsheet</w:t>
      </w:r>
      <w:r w:rsidR="00C14631" w:rsidRPr="00C14631">
        <w:rPr>
          <w:vertAlign w:val="superscript"/>
        </w:rPr>
        <w:footnoteReference w:id="42"/>
      </w:r>
      <w:r w:rsidR="00C63706">
        <w:t xml:space="preserve"> </w:t>
      </w:r>
      <w:r w:rsidR="001578E3">
        <w:t xml:space="preserve">that </w:t>
      </w:r>
      <w:r>
        <w:t>sets out</w:t>
      </w:r>
      <w:r w:rsidR="00A80E55">
        <w:t>:</w:t>
      </w:r>
      <w:bookmarkEnd w:id="53"/>
    </w:p>
    <w:p w14:paraId="68BF5D5E" w14:textId="0F5F5706" w:rsidR="008C6D53" w:rsidRDefault="00754810" w:rsidP="00A915CF">
      <w:pPr>
        <w:pStyle w:val="ListParagraph"/>
        <w:numPr>
          <w:ilvl w:val="0"/>
          <w:numId w:val="0"/>
        </w:numPr>
        <w:spacing w:after="0"/>
        <w:ind w:left="1276" w:hanging="426"/>
      </w:pPr>
      <w:r>
        <w:t>(</w:t>
      </w:r>
      <w:proofErr w:type="spellStart"/>
      <w:r>
        <w:t>i</w:t>
      </w:r>
      <w:proofErr w:type="spellEnd"/>
      <w:r>
        <w:t>)</w:t>
      </w:r>
      <w:r w:rsidR="008C6D53">
        <w:tab/>
      </w:r>
      <w:r>
        <w:t>the</w:t>
      </w:r>
      <w:r w:rsidR="0012436F">
        <w:t xml:space="preserve"> assessment of bidders’ responses to the Basic Selection Criteria</w:t>
      </w:r>
      <w:r w:rsidR="00A80E55">
        <w:t>;</w:t>
      </w:r>
    </w:p>
    <w:p w14:paraId="335FEA12" w14:textId="579A498F" w:rsidR="008C6D53" w:rsidRDefault="00754810" w:rsidP="00A915CF">
      <w:pPr>
        <w:pStyle w:val="ListParagraph"/>
        <w:numPr>
          <w:ilvl w:val="0"/>
          <w:numId w:val="0"/>
        </w:numPr>
        <w:spacing w:after="0"/>
        <w:ind w:left="1276" w:hanging="426"/>
      </w:pPr>
      <w:r>
        <w:t>(ii)</w:t>
      </w:r>
      <w:r w:rsidR="008C6D53">
        <w:tab/>
      </w:r>
      <w:r>
        <w:t xml:space="preserve">the </w:t>
      </w:r>
      <w:r w:rsidR="009E08D7">
        <w:t>evaluation of bidders’ responses to the ITT Questionnaire</w:t>
      </w:r>
      <w:r w:rsidR="00C9793A">
        <w:t>, includ</w:t>
      </w:r>
      <w:r w:rsidR="00D40824">
        <w:t>ing</w:t>
      </w:r>
      <w:r w:rsidR="00C9793A">
        <w:t xml:space="preserve"> </w:t>
      </w:r>
      <w:r w:rsidR="00F45FF5">
        <w:t>final</w:t>
      </w:r>
      <w:r w:rsidR="00C9793A">
        <w:t xml:space="preserve"> moderated</w:t>
      </w:r>
      <w:r w:rsidR="00F45FF5">
        <w:t xml:space="preserve"> </w:t>
      </w:r>
      <w:r w:rsidR="00C9793A">
        <w:t>scores and comments a</w:t>
      </w:r>
      <w:r w:rsidR="00B5445D">
        <w:t xml:space="preserve">nd </w:t>
      </w:r>
      <w:r>
        <w:t>individual evaluator scor</w:t>
      </w:r>
      <w:r w:rsidR="00B5445D">
        <w:t xml:space="preserve">es </w:t>
      </w:r>
      <w:r>
        <w:t>and comments</w:t>
      </w:r>
      <w:r w:rsidR="00A80E55">
        <w:t>;</w:t>
      </w:r>
      <w:r w:rsidR="008E5E37">
        <w:rPr>
          <w:rStyle w:val="FootnoteReference"/>
        </w:rPr>
        <w:footnoteReference w:id="43"/>
      </w:r>
      <w:r w:rsidR="002D1475">
        <w:t xml:space="preserve"> and</w:t>
      </w:r>
    </w:p>
    <w:p w14:paraId="51EBFEA1" w14:textId="4650D277" w:rsidR="00416055" w:rsidRDefault="00051230" w:rsidP="00A915CF">
      <w:pPr>
        <w:pStyle w:val="ListParagraph"/>
        <w:numPr>
          <w:ilvl w:val="0"/>
          <w:numId w:val="27"/>
        </w:numPr>
        <w:ind w:left="1276" w:hanging="426"/>
      </w:pPr>
      <w:r>
        <w:t xml:space="preserve">a table </w:t>
      </w:r>
      <w:r w:rsidR="004464D5">
        <w:t>that compile</w:t>
      </w:r>
      <w:r w:rsidR="006C1ACF">
        <w:t>s</w:t>
      </w:r>
      <w:r w:rsidR="004464D5">
        <w:t xml:space="preserve"> </w:t>
      </w:r>
      <w:r>
        <w:t>bidder</w:t>
      </w:r>
      <w:r w:rsidR="004464D5">
        <w:t>s’ overall</w:t>
      </w:r>
      <w:r>
        <w:t xml:space="preserve"> scores.</w:t>
      </w:r>
    </w:p>
    <w:p w14:paraId="60545DAF" w14:textId="5B5BF2CF" w:rsidR="00890638" w:rsidRPr="003A4D63" w:rsidRDefault="00830E51" w:rsidP="00F676F9">
      <w:pPr>
        <w:pStyle w:val="ListParagraph"/>
      </w:pPr>
      <w:r>
        <w:t>NEL ICB told the Panel</w:t>
      </w:r>
      <w:r w:rsidR="00971FE3">
        <w:t xml:space="preserve"> </w:t>
      </w:r>
      <w:r>
        <w:t xml:space="preserve">that it did not have any </w:t>
      </w:r>
      <w:r w:rsidR="001A0FAA">
        <w:t>further records</w:t>
      </w:r>
      <w:r w:rsidR="00A7227E">
        <w:t xml:space="preserve"> </w:t>
      </w:r>
      <w:r w:rsidR="00B23E6F">
        <w:t xml:space="preserve">of </w:t>
      </w:r>
      <w:r w:rsidR="00A7227E">
        <w:t>the evaluation and moderation process</w:t>
      </w:r>
      <w:r w:rsidR="00CA27C8">
        <w:t xml:space="preserve">, such as minutes of </w:t>
      </w:r>
      <w:r w:rsidR="002A72B0">
        <w:t>moderation meeting</w:t>
      </w:r>
      <w:r w:rsidR="00CB6304">
        <w:t xml:space="preserve"> discussions</w:t>
      </w:r>
      <w:r w:rsidR="002A72B0">
        <w:t xml:space="preserve"> or </w:t>
      </w:r>
      <w:r w:rsidR="00A7227E">
        <w:t>notes explaining</w:t>
      </w:r>
      <w:r w:rsidR="005D1C1B">
        <w:t xml:space="preserve"> </w:t>
      </w:r>
      <w:r w:rsidR="00CB6304">
        <w:t>individual evaluators</w:t>
      </w:r>
      <w:r w:rsidR="00DD633F">
        <w:t>’</w:t>
      </w:r>
      <w:r w:rsidR="00DD0FAE">
        <w:t xml:space="preserve"> reasons for </w:t>
      </w:r>
      <w:r w:rsidR="00CA73E3">
        <w:t>agree</w:t>
      </w:r>
      <w:r w:rsidR="00DD0FAE">
        <w:t>ing</w:t>
      </w:r>
      <w:r w:rsidR="006312A1">
        <w:t xml:space="preserve"> to </w:t>
      </w:r>
      <w:r w:rsidR="002046EF">
        <w:t>final moderated score</w:t>
      </w:r>
      <w:r w:rsidR="006312A1">
        <w:t>s</w:t>
      </w:r>
      <w:r w:rsidR="008C3C2F">
        <w:t>.</w:t>
      </w:r>
      <w:r w:rsidR="00C0779D" w:rsidRPr="003A4D63">
        <w:rPr>
          <w:rStyle w:val="FootnoteReference"/>
        </w:rPr>
        <w:footnoteReference w:id="44"/>
      </w:r>
    </w:p>
    <w:p w14:paraId="79A7153A" w14:textId="717ECF54" w:rsidR="00205FCF" w:rsidRPr="003A4D63" w:rsidRDefault="00223F1E" w:rsidP="003A4D63">
      <w:pPr>
        <w:pStyle w:val="ListParagraph"/>
        <w:spacing w:after="120"/>
      </w:pPr>
      <w:r>
        <w:t xml:space="preserve">NEL ICB, when </w:t>
      </w:r>
      <w:r w:rsidR="008A1FC9">
        <w:t>meeting with the Panel, said</w:t>
      </w:r>
      <w:r w:rsidR="00E5663D" w:rsidRPr="003A4D63">
        <w:t xml:space="preserve"> that</w:t>
      </w:r>
      <w:r w:rsidR="00205FCF" w:rsidRPr="003A4D63">
        <w:t>:</w:t>
      </w:r>
    </w:p>
    <w:p w14:paraId="284AD873" w14:textId="1ACD209A" w:rsidR="00395C17" w:rsidRPr="003A4D63" w:rsidRDefault="009D019C" w:rsidP="003A4D63">
      <w:pPr>
        <w:pStyle w:val="Indentedquotes"/>
        <w:spacing w:after="160"/>
      </w:pPr>
      <w:r>
        <w:t>“</w:t>
      </w:r>
      <w:r w:rsidR="00205FCF" w:rsidRPr="00205FCF">
        <w:t xml:space="preserve">Individual evaluator scores form part of the internal evaluation process only and are considered during moderation. Any differences between those initial scores are resolved through the moderation discussions, the outcome of which is the agreed consensus score and rationale. The ITT does not provide for the creation or retention of separate ‘moderator </w:t>
      </w:r>
      <w:proofErr w:type="gramStart"/>
      <w:r w:rsidR="00205FCF" w:rsidRPr="00205FCF">
        <w:t>scores’</w:t>
      </w:r>
      <w:proofErr w:type="gramEnd"/>
      <w:r w:rsidR="00205FCF" w:rsidRPr="00205FCF">
        <w:t xml:space="preserve"> or parallel scoring records.</w:t>
      </w:r>
      <w:r w:rsidR="00395C17" w:rsidRPr="003A4D63">
        <w:t>”</w:t>
      </w:r>
      <w:r w:rsidR="00205FCF">
        <w:rPr>
          <w:rStyle w:val="FootnoteReference"/>
        </w:rPr>
        <w:footnoteReference w:id="45"/>
      </w:r>
    </w:p>
    <w:p w14:paraId="7D390988" w14:textId="7169321F" w:rsidR="00AB18C3" w:rsidRPr="003A4D63" w:rsidRDefault="0086120C" w:rsidP="004D19E3">
      <w:pPr>
        <w:pStyle w:val="ListParagraph"/>
        <w:spacing w:after="120"/>
      </w:pPr>
      <w:r>
        <w:t xml:space="preserve">NEL ICB </w:t>
      </w:r>
      <w:r w:rsidR="00733AA8">
        <w:t>also</w:t>
      </w:r>
      <w:r>
        <w:t xml:space="preserve"> said, i</w:t>
      </w:r>
      <w:r w:rsidR="00AB18C3">
        <w:t>n respon</w:t>
      </w:r>
      <w:r w:rsidR="00733AA8">
        <w:t>ding</w:t>
      </w:r>
      <w:r w:rsidR="00AB18C3">
        <w:t xml:space="preserve"> to a </w:t>
      </w:r>
      <w:r w:rsidR="00A65413">
        <w:t xml:space="preserve">later </w:t>
      </w:r>
      <w:r w:rsidR="00AB18C3">
        <w:t>question</w:t>
      </w:r>
      <w:r w:rsidR="007F0CF4">
        <w:t xml:space="preserve"> from the </w:t>
      </w:r>
      <w:r w:rsidR="00AB18C3">
        <w:t xml:space="preserve">Panel, </w:t>
      </w:r>
      <w:r>
        <w:t>that</w:t>
      </w:r>
      <w:r w:rsidR="00C44AAA">
        <w:t>:</w:t>
      </w:r>
    </w:p>
    <w:p w14:paraId="0B99C9D8" w14:textId="38A70025" w:rsidR="00E54E43" w:rsidRDefault="007F0CF4" w:rsidP="007F0CF4">
      <w:pPr>
        <w:pStyle w:val="Indentedquotes"/>
      </w:pPr>
      <w:r>
        <w:t>“</w:t>
      </w:r>
      <w:r w:rsidRPr="007F0CF4">
        <w:t>The ICB reiterates that consensus scoring (as set out in the published methodology) does not require individual evaluators to score the tender and then rescore as part of the moderation process. Consensus scoring involves a discussion between evaluators of their individual views along with the rationale for scores provided, and agreement of a consensus score with reasons; it is not a refinement or revision of scores individually awarded by evaluators</w:t>
      </w:r>
      <w:r w:rsidR="00060EB0" w:rsidRPr="00060EB0">
        <w:t>. This was all captured contemporaneously in the moderation record provided.</w:t>
      </w:r>
    </w:p>
    <w:p w14:paraId="6C48C323" w14:textId="679E6DCC" w:rsidR="00C44AAA" w:rsidRPr="003A4D63" w:rsidRDefault="0086120C" w:rsidP="007F0CF4">
      <w:pPr>
        <w:pStyle w:val="Indentedquotes"/>
      </w:pPr>
      <w:r>
        <w:t>“</w:t>
      </w:r>
      <w:r w:rsidR="00060EB0" w:rsidRPr="00060EB0">
        <w:t xml:space="preserve">The PSR requires the ICB to record its reasons for the score given, and it has done so in compliance with Regulation 24. It is not required under that regulation or otherwise to </w:t>
      </w:r>
      <w:r w:rsidR="00060EB0" w:rsidRPr="00060EB0">
        <w:lastRenderedPageBreak/>
        <w:t>provide reasons for why a provider did not achieve any other score available, which includes why it didn’t receive the “scores” initially considered by individual evaluators to the extent that these did not align with the evaluated consensus score</w:t>
      </w:r>
      <w:r w:rsidR="007F0CF4" w:rsidRPr="007F0CF4">
        <w:t>.</w:t>
      </w:r>
      <w:r w:rsidR="007F0CF4">
        <w:t>”</w:t>
      </w:r>
      <w:r w:rsidR="007F0CF4">
        <w:rPr>
          <w:rStyle w:val="FootnoteReference"/>
        </w:rPr>
        <w:footnoteReference w:id="46"/>
      </w:r>
    </w:p>
    <w:p w14:paraId="692F67F6" w14:textId="4C81B7AB" w:rsidR="0025528B" w:rsidRPr="00A915CF" w:rsidRDefault="00316EDB" w:rsidP="00A915CF">
      <w:pPr>
        <w:keepNext/>
        <w:spacing w:before="240"/>
        <w:rPr>
          <w:b/>
          <w:bCs/>
        </w:rPr>
      </w:pPr>
      <w:r>
        <w:rPr>
          <w:b/>
          <w:bCs/>
        </w:rPr>
        <w:t>5</w:t>
      </w:r>
      <w:r w:rsidR="0025528B" w:rsidRPr="00A915CF">
        <w:rPr>
          <w:b/>
          <w:bCs/>
        </w:rPr>
        <w:t>.3.2 Panel assessment of NEL ICB’s record keeping</w:t>
      </w:r>
    </w:p>
    <w:p w14:paraId="2A02B457" w14:textId="300BE46B" w:rsidR="00C35374" w:rsidRDefault="00C35374" w:rsidP="00F676F9">
      <w:pPr>
        <w:pStyle w:val="ListParagraph"/>
      </w:pPr>
      <w:r>
        <w:t xml:space="preserve">The Panel has already in this report </w:t>
      </w:r>
      <w:r w:rsidR="00AB14F0">
        <w:t xml:space="preserve">made </w:t>
      </w:r>
      <w:r w:rsidR="00E3407E">
        <w:t>three</w:t>
      </w:r>
      <w:r w:rsidR="00AB14F0">
        <w:t xml:space="preserve"> findings with respect to </w:t>
      </w:r>
      <w:r w:rsidR="00AF12C8">
        <w:t>NEL ICB’s record keeping</w:t>
      </w:r>
      <w:r w:rsidR="004C601D">
        <w:t>:</w:t>
      </w:r>
    </w:p>
    <w:p w14:paraId="5D6A5F2F" w14:textId="7A589EFF" w:rsidR="004C601D" w:rsidRDefault="00DA6882" w:rsidP="00EF5F3D">
      <w:pPr>
        <w:pStyle w:val="ListBullet1"/>
        <w:contextualSpacing w:val="0"/>
      </w:pPr>
      <w:r>
        <w:t xml:space="preserve">First, </w:t>
      </w:r>
      <w:r w:rsidR="00AF12C8">
        <w:t xml:space="preserve">the Panel </w:t>
      </w:r>
      <w:r w:rsidR="00463136">
        <w:t xml:space="preserve">found that NEL ICB breached its record keeping obligations </w:t>
      </w:r>
      <w:proofErr w:type="gramStart"/>
      <w:r w:rsidR="006349A7">
        <w:t>as a result of</w:t>
      </w:r>
      <w:proofErr w:type="gramEnd"/>
      <w:r w:rsidR="006349A7">
        <w:t xml:space="preserve"> failing to adequately record its reasons </w:t>
      </w:r>
      <w:r w:rsidR="006A0A33">
        <w:t xml:space="preserve">for awarding LAS a score of 3 for its response to Question 2.4 (see paragraphs </w:t>
      </w:r>
      <w:r w:rsidR="00EA0BCD">
        <w:fldChar w:fldCharType="begin"/>
      </w:r>
      <w:r w:rsidR="00EA0BCD">
        <w:instrText xml:space="preserve"> REF _Ref234226297 \r \h </w:instrText>
      </w:r>
      <w:r w:rsidR="00EA0BCD">
        <w:fldChar w:fldCharType="separate"/>
      </w:r>
      <w:r w:rsidR="000A597A">
        <w:t>64</w:t>
      </w:r>
      <w:r w:rsidR="00EA0BCD">
        <w:fldChar w:fldCharType="end"/>
      </w:r>
      <w:r w:rsidR="00EA0BCD">
        <w:t xml:space="preserve"> to </w:t>
      </w:r>
      <w:r w:rsidR="00EA0BCD">
        <w:fldChar w:fldCharType="begin"/>
      </w:r>
      <w:r w:rsidR="00EA0BCD">
        <w:instrText xml:space="preserve"> REF _Ref234226300 \r \h </w:instrText>
      </w:r>
      <w:r w:rsidR="00EA0BCD">
        <w:fldChar w:fldCharType="separate"/>
      </w:r>
      <w:r w:rsidR="000A597A">
        <w:t>66</w:t>
      </w:r>
      <w:r w:rsidR="00EA0BCD">
        <w:fldChar w:fldCharType="end"/>
      </w:r>
      <w:r w:rsidR="00EF5F3D">
        <w:t>).</w:t>
      </w:r>
    </w:p>
    <w:p w14:paraId="55868087" w14:textId="6598A59D" w:rsidR="00E3407E" w:rsidRDefault="006A0A33" w:rsidP="00EF5F3D">
      <w:pPr>
        <w:pStyle w:val="ListBullet1"/>
        <w:contextualSpacing w:val="0"/>
      </w:pPr>
      <w:r>
        <w:t xml:space="preserve">Second, </w:t>
      </w:r>
      <w:r w:rsidR="00135F70">
        <w:t xml:space="preserve">the Panel found that NEL ICB breached its record keeping obligations </w:t>
      </w:r>
      <w:proofErr w:type="gramStart"/>
      <w:r w:rsidR="00135F70">
        <w:t>as a result of</w:t>
      </w:r>
      <w:proofErr w:type="gramEnd"/>
      <w:r w:rsidR="00135F70">
        <w:t xml:space="preserve"> failing to adequately record its reasons for awarding LAS a score of 3 for its response to Question </w:t>
      </w:r>
      <w:r w:rsidR="008D5B17">
        <w:t xml:space="preserve">5.3 (see paragraphs </w:t>
      </w:r>
      <w:r w:rsidR="00702410">
        <w:fldChar w:fldCharType="begin"/>
      </w:r>
      <w:r w:rsidR="00702410">
        <w:instrText xml:space="preserve"> REF _Ref234226570 \r \h </w:instrText>
      </w:r>
      <w:r w:rsidR="00702410">
        <w:fldChar w:fldCharType="separate"/>
      </w:r>
      <w:r w:rsidR="000A597A">
        <w:t>75</w:t>
      </w:r>
      <w:r w:rsidR="00702410">
        <w:fldChar w:fldCharType="end"/>
      </w:r>
      <w:r w:rsidR="00702410">
        <w:t xml:space="preserve"> to </w:t>
      </w:r>
      <w:r w:rsidR="00702410">
        <w:fldChar w:fldCharType="begin"/>
      </w:r>
      <w:r w:rsidR="00702410">
        <w:instrText xml:space="preserve"> REF _Ref234224541 \r \h </w:instrText>
      </w:r>
      <w:r w:rsidR="00702410">
        <w:fldChar w:fldCharType="separate"/>
      </w:r>
      <w:r w:rsidR="000A597A">
        <w:t>77</w:t>
      </w:r>
      <w:r w:rsidR="00702410">
        <w:fldChar w:fldCharType="end"/>
      </w:r>
      <w:r w:rsidR="00702410">
        <w:t>)</w:t>
      </w:r>
      <w:r w:rsidR="001050F1">
        <w:t>.</w:t>
      </w:r>
    </w:p>
    <w:p w14:paraId="2B376485" w14:textId="76E9D91F" w:rsidR="008D5B17" w:rsidRDefault="008D5B17" w:rsidP="00EF5F3D">
      <w:pPr>
        <w:pStyle w:val="ListBullet1"/>
        <w:contextualSpacing w:val="0"/>
      </w:pPr>
      <w:r>
        <w:t xml:space="preserve">Finally, </w:t>
      </w:r>
      <w:r w:rsidR="00EE4441">
        <w:t xml:space="preserve">the Panel found that NEL ICB </w:t>
      </w:r>
      <w:r w:rsidR="001A167E">
        <w:t xml:space="preserve">breached its record keeping obligations </w:t>
      </w:r>
      <w:proofErr w:type="gramStart"/>
      <w:r w:rsidR="001A167E">
        <w:t>as a result of</w:t>
      </w:r>
      <w:proofErr w:type="gramEnd"/>
      <w:r w:rsidR="001A167E">
        <w:t xml:space="preserve"> not recording any reasons for awarding LAS a “pass” for its response to Question 5.1</w:t>
      </w:r>
      <w:r w:rsidR="005812AB">
        <w:t xml:space="preserve"> (see paragraphs </w:t>
      </w:r>
      <w:r w:rsidR="005812AB">
        <w:fldChar w:fldCharType="begin"/>
      </w:r>
      <w:r w:rsidR="005812AB">
        <w:instrText xml:space="preserve"> REF _Ref234480318 \r \h </w:instrText>
      </w:r>
      <w:r w:rsidR="005812AB">
        <w:fldChar w:fldCharType="separate"/>
      </w:r>
      <w:r w:rsidR="000A597A">
        <w:t>80</w:t>
      </w:r>
      <w:r w:rsidR="005812AB">
        <w:fldChar w:fldCharType="end"/>
      </w:r>
      <w:r w:rsidR="005812AB">
        <w:t xml:space="preserve"> to </w:t>
      </w:r>
      <w:r w:rsidR="006275A4">
        <w:fldChar w:fldCharType="begin"/>
      </w:r>
      <w:r w:rsidR="006275A4">
        <w:instrText xml:space="preserve"> REF _Ref233900885 \r \h </w:instrText>
      </w:r>
      <w:r w:rsidR="006275A4">
        <w:fldChar w:fldCharType="separate"/>
      </w:r>
      <w:r w:rsidR="000A597A">
        <w:t>82</w:t>
      </w:r>
      <w:r w:rsidR="006275A4">
        <w:fldChar w:fldCharType="end"/>
      </w:r>
      <w:r w:rsidR="006275A4">
        <w:t>)</w:t>
      </w:r>
      <w:r w:rsidR="001A167E">
        <w:t>.</w:t>
      </w:r>
    </w:p>
    <w:p w14:paraId="12122466" w14:textId="64FEF2CA" w:rsidR="009A76F6" w:rsidRDefault="009A76F6" w:rsidP="0094789F">
      <w:pPr>
        <w:pStyle w:val="ListParagraph"/>
      </w:pPr>
      <w:r>
        <w:t xml:space="preserve">In </w:t>
      </w:r>
      <w:r w:rsidR="00DE6441">
        <w:t>the first and second findings</w:t>
      </w:r>
      <w:r>
        <w:t xml:space="preserve">, the Panel noted that </w:t>
      </w:r>
      <w:r w:rsidR="00A94976">
        <w:t>if minutes or notes of moderation meetings had been available, these may have been helpful for understanding the evaluation panel’s reasoning.</w:t>
      </w:r>
    </w:p>
    <w:p w14:paraId="53AF4A45" w14:textId="762CB7B3" w:rsidR="00FA5C64" w:rsidRDefault="003C2248" w:rsidP="0094789F">
      <w:pPr>
        <w:pStyle w:val="ListParagraph"/>
      </w:pPr>
      <w:r>
        <w:t>Given the</w:t>
      </w:r>
      <w:r w:rsidR="000D163B">
        <w:t>se</w:t>
      </w:r>
      <w:r>
        <w:t xml:space="preserve"> findings </w:t>
      </w:r>
      <w:r w:rsidR="000D163B">
        <w:t>and observations</w:t>
      </w:r>
      <w:r>
        <w:t xml:space="preserve">, </w:t>
      </w:r>
      <w:r w:rsidR="0076231A">
        <w:t xml:space="preserve">as well as the concerns raised by </w:t>
      </w:r>
      <w:proofErr w:type="spellStart"/>
      <w:r w:rsidR="0076231A">
        <w:t>HealthHero</w:t>
      </w:r>
      <w:proofErr w:type="spellEnd"/>
      <w:r w:rsidR="0076231A">
        <w:t xml:space="preserve"> (see paragraph </w:t>
      </w:r>
      <w:r w:rsidR="00FA00C2">
        <w:fldChar w:fldCharType="begin"/>
      </w:r>
      <w:r w:rsidR="00FA00C2">
        <w:instrText xml:space="preserve"> REF _Ref233903546 \r \h </w:instrText>
      </w:r>
      <w:r w:rsidR="00FA00C2">
        <w:fldChar w:fldCharType="separate"/>
      </w:r>
      <w:r w:rsidR="000A597A">
        <w:t>90</w:t>
      </w:r>
      <w:r w:rsidR="00FA00C2">
        <w:fldChar w:fldCharType="end"/>
      </w:r>
      <w:r w:rsidR="00FA00C2">
        <w:t>)</w:t>
      </w:r>
      <w:r w:rsidR="0076231A">
        <w:t xml:space="preserve">, the </w:t>
      </w:r>
      <w:r w:rsidR="00082621">
        <w:t>Panel has considered</w:t>
      </w:r>
      <w:r w:rsidR="00FA00C2">
        <w:t xml:space="preserve"> </w:t>
      </w:r>
      <w:r w:rsidR="00082621">
        <w:t xml:space="preserve">whether </w:t>
      </w:r>
      <w:r w:rsidR="00FA5C64">
        <w:t>the lack of any record of evaluators’ moderation discussions</w:t>
      </w:r>
      <w:proofErr w:type="gramStart"/>
      <w:r w:rsidR="000D163B">
        <w:t>, in itself,</w:t>
      </w:r>
      <w:r w:rsidR="00FA5C64">
        <w:t xml:space="preserve"> </w:t>
      </w:r>
      <w:r w:rsidR="002C7F23">
        <w:t>gives</w:t>
      </w:r>
      <w:proofErr w:type="gramEnd"/>
      <w:r w:rsidR="002C7F23">
        <w:t xml:space="preserve"> rise to a breach of the PSR regulations.</w:t>
      </w:r>
    </w:p>
    <w:p w14:paraId="4AAA1C3F" w14:textId="0EE8B6A2" w:rsidR="00513DFF" w:rsidRDefault="006F0152" w:rsidP="00F676F9">
      <w:pPr>
        <w:pStyle w:val="ListParagraph"/>
      </w:pPr>
      <w:r>
        <w:t xml:space="preserve">The Panel </w:t>
      </w:r>
      <w:r w:rsidR="006271C8">
        <w:t>notes</w:t>
      </w:r>
      <w:r w:rsidR="009C7028">
        <w:t xml:space="preserve"> that </w:t>
      </w:r>
      <w:r w:rsidR="002C7F23">
        <w:t xml:space="preserve">its previous reviews of </w:t>
      </w:r>
      <w:r w:rsidR="00EB49FE">
        <w:t>c</w:t>
      </w:r>
      <w:r w:rsidR="005E7859">
        <w:t xml:space="preserve">ompetitive processes </w:t>
      </w:r>
      <w:r w:rsidR="006271C8">
        <w:t>have</w:t>
      </w:r>
      <w:r w:rsidR="005D60E8">
        <w:t xml:space="preserve"> generally </w:t>
      </w:r>
      <w:r w:rsidR="002C7F23">
        <w:t>shown commissioners keeping</w:t>
      </w:r>
      <w:r w:rsidR="00730745">
        <w:t xml:space="preserve"> records of moderation discussions. These have </w:t>
      </w:r>
      <w:r w:rsidR="000062EA">
        <w:t>take</w:t>
      </w:r>
      <w:r w:rsidR="00730745">
        <w:t>n</w:t>
      </w:r>
      <w:r w:rsidR="000062EA">
        <w:t xml:space="preserve"> the form of</w:t>
      </w:r>
      <w:r w:rsidR="00730745">
        <w:t>, for example,</w:t>
      </w:r>
      <w:r w:rsidR="000062EA">
        <w:t xml:space="preserve"> </w:t>
      </w:r>
      <w:r w:rsidR="00AD65AD">
        <w:t xml:space="preserve">minutes </w:t>
      </w:r>
      <w:r w:rsidR="00730745">
        <w:t>of</w:t>
      </w:r>
      <w:r w:rsidR="00AD65AD">
        <w:t xml:space="preserve"> moderation meeting</w:t>
      </w:r>
      <w:r w:rsidR="004168D9">
        <w:t>s</w:t>
      </w:r>
      <w:r w:rsidR="00AD65AD">
        <w:t xml:space="preserve"> or explanatory notes in </w:t>
      </w:r>
      <w:r w:rsidR="00704899">
        <w:t>scoring spreadsheet</w:t>
      </w:r>
      <w:r w:rsidR="004168D9">
        <w:t>s</w:t>
      </w:r>
      <w:r w:rsidR="00704899">
        <w:t>.</w:t>
      </w:r>
      <w:r w:rsidR="00C20F29">
        <w:t xml:space="preserve"> </w:t>
      </w:r>
      <w:r w:rsidR="00335B8B">
        <w:t>T</w:t>
      </w:r>
      <w:r w:rsidR="00012268">
        <w:t>here is</w:t>
      </w:r>
      <w:r w:rsidR="00335B8B">
        <w:t xml:space="preserve">, </w:t>
      </w:r>
      <w:r w:rsidR="00532E32">
        <w:t>nevertheless</w:t>
      </w:r>
      <w:r w:rsidR="00335B8B">
        <w:t>,</w:t>
      </w:r>
      <w:r w:rsidR="00012268">
        <w:t xml:space="preserve"> no specific obligation on commissioners to keep records of evaluators’ moderation discussions, just the more </w:t>
      </w:r>
      <w:r w:rsidR="00681449">
        <w:t>general obligation on commissioners</w:t>
      </w:r>
      <w:r w:rsidR="002742D0">
        <w:t>,</w:t>
      </w:r>
      <w:r w:rsidR="00681449">
        <w:t xml:space="preserve"> </w:t>
      </w:r>
      <w:r w:rsidR="002742D0">
        <w:t>under</w:t>
      </w:r>
      <w:r w:rsidR="00681449">
        <w:t xml:space="preserve"> Regulation 24(g)</w:t>
      </w:r>
      <w:r w:rsidR="002742D0">
        <w:t>,</w:t>
      </w:r>
      <w:r w:rsidR="00681449">
        <w:t xml:space="preserve"> to keep a record of the reasons for their decisions.</w:t>
      </w:r>
    </w:p>
    <w:p w14:paraId="00FE7BEB" w14:textId="431B0E0C" w:rsidR="00532E32" w:rsidRDefault="00532E32" w:rsidP="00F676F9">
      <w:pPr>
        <w:pStyle w:val="ListParagraph"/>
      </w:pPr>
      <w:r>
        <w:t xml:space="preserve">This case has, however, demonstrated how records of evaluators’ moderation discussions </w:t>
      </w:r>
      <w:r w:rsidR="00BC22FD">
        <w:t xml:space="preserve">can ensure that commissioners </w:t>
      </w:r>
      <w:r w:rsidR="00853ACF">
        <w:t>meet their record keeping obligations under Regulation 24(g)</w:t>
      </w:r>
      <w:r w:rsidR="003A31A9">
        <w:t xml:space="preserve"> and their general obligation under Regulation 4 to act transparently</w:t>
      </w:r>
      <w:r w:rsidR="00755409">
        <w:t>.</w:t>
      </w:r>
      <w:r w:rsidR="00BC22FD">
        <w:t xml:space="preserve"> </w:t>
      </w:r>
      <w:r w:rsidR="00D830F1">
        <w:t>The breaches of Regulation 24(g) that the Panel has found in relation to NEL ICB’s evaluation of LAS’s answers to Question</w:t>
      </w:r>
      <w:r w:rsidR="00755409">
        <w:t>s</w:t>
      </w:r>
      <w:r w:rsidR="00D830F1">
        <w:t xml:space="preserve"> 2.4</w:t>
      </w:r>
      <w:r w:rsidR="00755409">
        <w:t>,</w:t>
      </w:r>
      <w:r w:rsidR="00D830F1">
        <w:t xml:space="preserve"> 5.1 </w:t>
      </w:r>
      <w:r w:rsidR="00755409">
        <w:t xml:space="preserve">and 5.3 </w:t>
      </w:r>
      <w:r w:rsidR="00D830F1">
        <w:t xml:space="preserve">may have been avoided had </w:t>
      </w:r>
      <w:r w:rsidR="002B240A">
        <w:t>records of evaluators’ moderation discussions been kept.</w:t>
      </w:r>
    </w:p>
    <w:p w14:paraId="148D8EE7" w14:textId="34B63D4B" w:rsidR="00BD1BCD" w:rsidRDefault="00BD1BCD" w:rsidP="00F676F9">
      <w:pPr>
        <w:pStyle w:val="ListParagraph"/>
      </w:pPr>
      <w:r>
        <w:t xml:space="preserve">As a result, the Panel </w:t>
      </w:r>
      <w:r w:rsidR="00D97BD3">
        <w:t xml:space="preserve">recommends that commissioners who are not already keeping records of </w:t>
      </w:r>
      <w:r w:rsidR="002A30BE">
        <w:t xml:space="preserve">evaluators’ </w:t>
      </w:r>
      <w:r w:rsidR="00D97BD3">
        <w:t>moderation discussions</w:t>
      </w:r>
      <w:r w:rsidR="000B55F3">
        <w:t xml:space="preserve">, carefully consider </w:t>
      </w:r>
      <w:r w:rsidR="00A53482">
        <w:t xml:space="preserve">whether </w:t>
      </w:r>
      <w:r w:rsidR="000E528E">
        <w:t>keeping</w:t>
      </w:r>
      <w:r w:rsidR="000B55F3">
        <w:t xml:space="preserve"> such records </w:t>
      </w:r>
      <w:r w:rsidR="00A53482">
        <w:t>might help</w:t>
      </w:r>
      <w:r w:rsidR="000B55F3">
        <w:t xml:space="preserve"> ensure their compliance with the PSR regulations.</w:t>
      </w:r>
    </w:p>
    <w:p w14:paraId="2A2B2E9C" w14:textId="59F2BC4A" w:rsidR="00D15C5C" w:rsidRPr="00623950" w:rsidRDefault="00D15C5C" w:rsidP="00D15C5C">
      <w:pPr>
        <w:pStyle w:val="Heading"/>
      </w:pPr>
      <w:bookmarkStart w:id="54" w:name="_Toc234999198"/>
      <w:r>
        <w:lastRenderedPageBreak/>
        <w:t xml:space="preserve">NEL ICB’s review </w:t>
      </w:r>
      <w:r w:rsidR="001D0782">
        <w:t xml:space="preserve">of </w:t>
      </w:r>
      <w:proofErr w:type="spellStart"/>
      <w:r w:rsidR="001D0782">
        <w:t>HealthHero’s</w:t>
      </w:r>
      <w:proofErr w:type="spellEnd"/>
      <w:r w:rsidR="001D0782">
        <w:t xml:space="preserve"> representations</w:t>
      </w:r>
      <w:bookmarkEnd w:id="54"/>
    </w:p>
    <w:p w14:paraId="3F20BDB1" w14:textId="35FF2BCD" w:rsidR="00BD21EF" w:rsidRDefault="00A92B4D" w:rsidP="00421F21">
      <w:pPr>
        <w:pStyle w:val="ListParagraph"/>
      </w:pPr>
      <w:bookmarkStart w:id="55" w:name="_Ref232682804"/>
      <w:r>
        <w:t>F</w:t>
      </w:r>
      <w:r w:rsidR="00EA595F">
        <w:t xml:space="preserve">ollowing </w:t>
      </w:r>
      <w:r w:rsidR="00D96303">
        <w:t xml:space="preserve">the </w:t>
      </w:r>
      <w:r w:rsidR="00EA595F">
        <w:t xml:space="preserve">announcement </w:t>
      </w:r>
      <w:r w:rsidR="00446F8A">
        <w:t xml:space="preserve">that </w:t>
      </w:r>
      <w:r w:rsidR="00EA595F">
        <w:t xml:space="preserve">LAS </w:t>
      </w:r>
      <w:r w:rsidR="00446F8A">
        <w:t>w</w:t>
      </w:r>
      <w:r w:rsidR="00EA595F">
        <w:t>as the successful bidder</w:t>
      </w:r>
      <w:r w:rsidR="00446F8A">
        <w:t xml:space="preserve"> for the 111 IUC contract</w:t>
      </w:r>
      <w:r w:rsidR="00EA595F">
        <w:t xml:space="preserve">, </w:t>
      </w:r>
      <w:proofErr w:type="spellStart"/>
      <w:r w:rsidR="00EA595F">
        <w:t>HealthHero</w:t>
      </w:r>
      <w:proofErr w:type="spellEnd"/>
      <w:r w:rsidR="00EA595F">
        <w:t xml:space="preserve"> raised concerns </w:t>
      </w:r>
      <w:r w:rsidR="00446F8A">
        <w:t xml:space="preserve">with NEL ICB </w:t>
      </w:r>
      <w:r w:rsidR="00EA595F">
        <w:t xml:space="preserve">about the </w:t>
      </w:r>
      <w:r w:rsidR="00446F8A">
        <w:t xml:space="preserve">conduct of the </w:t>
      </w:r>
      <w:r w:rsidR="00EA595F">
        <w:t>provider selection process</w:t>
      </w:r>
      <w:r w:rsidR="00931995">
        <w:t xml:space="preserve"> (see paragraph </w:t>
      </w:r>
      <w:r w:rsidR="00931995">
        <w:fldChar w:fldCharType="begin"/>
      </w:r>
      <w:r w:rsidR="00931995">
        <w:instrText xml:space="preserve"> REF _Ref233904510 \r \h </w:instrText>
      </w:r>
      <w:r w:rsidR="00931995">
        <w:fldChar w:fldCharType="separate"/>
      </w:r>
      <w:r w:rsidR="000A597A">
        <w:t>37</w:t>
      </w:r>
      <w:r w:rsidR="00931995">
        <w:fldChar w:fldCharType="end"/>
      </w:r>
      <w:r w:rsidR="00931995">
        <w:t>)</w:t>
      </w:r>
      <w:r w:rsidR="00EA595F">
        <w:t>.</w:t>
      </w:r>
      <w:r w:rsidR="00EA595F">
        <w:rPr>
          <w:rStyle w:val="FootnoteReference"/>
        </w:rPr>
        <w:footnoteReference w:id="47"/>
      </w:r>
    </w:p>
    <w:p w14:paraId="56C6A270" w14:textId="77777777" w:rsidR="00972FED" w:rsidRDefault="00605E68" w:rsidP="00972FED">
      <w:pPr>
        <w:pStyle w:val="ListParagraph"/>
        <w:spacing w:after="0"/>
      </w:pPr>
      <w:r>
        <w:t xml:space="preserve">This section sets out the Panel’s assessment of </w:t>
      </w:r>
      <w:r w:rsidR="00297870">
        <w:t xml:space="preserve">whether </w:t>
      </w:r>
      <w:r w:rsidR="00A030FE">
        <w:t xml:space="preserve">NEL ICB’s review of </w:t>
      </w:r>
      <w:proofErr w:type="spellStart"/>
      <w:r w:rsidR="00A030FE">
        <w:t>HealthHero’s</w:t>
      </w:r>
      <w:proofErr w:type="spellEnd"/>
      <w:r w:rsidR="00A030FE">
        <w:t xml:space="preserve"> representations gave rise to any breaches of the </w:t>
      </w:r>
      <w:r w:rsidR="00293369">
        <w:t>PSR regulations</w:t>
      </w:r>
      <w:r w:rsidR="00972FED">
        <w:t>.</w:t>
      </w:r>
    </w:p>
    <w:p w14:paraId="45DB54C4" w14:textId="1C261826" w:rsidR="00972FED" w:rsidRDefault="00E25F1A" w:rsidP="00972FED">
      <w:pPr>
        <w:pStyle w:val="ListBullet1"/>
        <w:numPr>
          <w:ilvl w:val="0"/>
          <w:numId w:val="28"/>
        </w:numPr>
      </w:pPr>
      <w:r>
        <w:t xml:space="preserve">Section </w:t>
      </w:r>
      <w:r w:rsidR="00306B2D">
        <w:t>5</w:t>
      </w:r>
      <w:r>
        <w:t xml:space="preserve">.4.1 describes the </w:t>
      </w:r>
      <w:r w:rsidR="00972FED">
        <w:t xml:space="preserve">local panel’s </w:t>
      </w:r>
      <w:r>
        <w:t xml:space="preserve">actions taken </w:t>
      </w:r>
      <w:r w:rsidR="00D05987">
        <w:t>in response to</w:t>
      </w:r>
      <w:r w:rsidR="00170C78">
        <w:t xml:space="preserve"> </w:t>
      </w:r>
      <w:proofErr w:type="spellStart"/>
      <w:r w:rsidR="00170C78">
        <w:t>HealthHero’s</w:t>
      </w:r>
      <w:proofErr w:type="spellEnd"/>
      <w:r w:rsidR="00170C78">
        <w:t xml:space="preserve"> representations about </w:t>
      </w:r>
      <w:r w:rsidR="00FE34EA">
        <w:t>LAS’s answer to Question 2.4</w:t>
      </w:r>
      <w:r w:rsidR="00972FED">
        <w:t>;</w:t>
      </w:r>
    </w:p>
    <w:p w14:paraId="05F9E793" w14:textId="61F2BB10" w:rsidR="00972FED" w:rsidRDefault="00972FED" w:rsidP="00972FED">
      <w:pPr>
        <w:pStyle w:val="ListBullet1"/>
        <w:numPr>
          <w:ilvl w:val="0"/>
          <w:numId w:val="28"/>
        </w:numPr>
      </w:pPr>
      <w:r>
        <w:t>Section 5.4.2 sets out the Panel’s assessment of the local panel’s actions, and</w:t>
      </w:r>
    </w:p>
    <w:p w14:paraId="5606534F" w14:textId="1CF7FD10" w:rsidR="00972FED" w:rsidRDefault="00972FED" w:rsidP="00972FED">
      <w:pPr>
        <w:pStyle w:val="ListBullet1"/>
        <w:numPr>
          <w:ilvl w:val="0"/>
          <w:numId w:val="28"/>
        </w:numPr>
      </w:pPr>
      <w:r>
        <w:t>Section 5.4.3 sets out the Panel’s conclusions.</w:t>
      </w:r>
    </w:p>
    <w:p w14:paraId="5135FB55" w14:textId="47F83D1A" w:rsidR="00956979" w:rsidRPr="00A227FC" w:rsidRDefault="004F3FA1" w:rsidP="00E25F1A">
      <w:pPr>
        <w:keepNext/>
        <w:spacing w:before="240"/>
        <w:rPr>
          <w:rFonts w:ascii="Arial" w:hAnsi="Arial" w:cs="Arial"/>
          <w:b/>
          <w:bCs/>
          <w:sz w:val="22"/>
          <w:szCs w:val="22"/>
        </w:rPr>
      </w:pPr>
      <w:r>
        <w:rPr>
          <w:rFonts w:ascii="Arial" w:hAnsi="Arial" w:cs="Arial"/>
          <w:b/>
          <w:bCs/>
          <w:sz w:val="22"/>
          <w:szCs w:val="22"/>
        </w:rPr>
        <w:t>5</w:t>
      </w:r>
      <w:r w:rsidR="00A227FC" w:rsidRPr="00A227FC">
        <w:rPr>
          <w:rFonts w:ascii="Arial" w:hAnsi="Arial" w:cs="Arial"/>
          <w:b/>
          <w:bCs/>
          <w:sz w:val="22"/>
          <w:szCs w:val="22"/>
        </w:rPr>
        <w:t>.4.1</w:t>
      </w:r>
      <w:r w:rsidR="00A227FC">
        <w:rPr>
          <w:rFonts w:ascii="Arial" w:hAnsi="Arial" w:cs="Arial"/>
          <w:b/>
          <w:bCs/>
          <w:sz w:val="22"/>
          <w:szCs w:val="22"/>
        </w:rPr>
        <w:t xml:space="preserve"> </w:t>
      </w:r>
      <w:r w:rsidR="00E25F1A">
        <w:rPr>
          <w:rFonts w:ascii="Arial" w:hAnsi="Arial" w:cs="Arial"/>
          <w:b/>
          <w:bCs/>
          <w:sz w:val="22"/>
          <w:szCs w:val="22"/>
        </w:rPr>
        <w:t xml:space="preserve">Actions taken by NEL ICB’s local panel in response to </w:t>
      </w:r>
      <w:proofErr w:type="spellStart"/>
      <w:r w:rsidR="00E25F1A">
        <w:rPr>
          <w:rFonts w:ascii="Arial" w:hAnsi="Arial" w:cs="Arial"/>
          <w:b/>
          <w:bCs/>
          <w:sz w:val="22"/>
          <w:szCs w:val="22"/>
        </w:rPr>
        <w:t>HealthHero’s</w:t>
      </w:r>
      <w:proofErr w:type="spellEnd"/>
      <w:r w:rsidR="00E25F1A">
        <w:rPr>
          <w:rFonts w:ascii="Arial" w:hAnsi="Arial" w:cs="Arial"/>
          <w:b/>
          <w:bCs/>
          <w:sz w:val="22"/>
          <w:szCs w:val="22"/>
        </w:rPr>
        <w:t xml:space="preserve"> representations</w:t>
      </w:r>
    </w:p>
    <w:p w14:paraId="5879B7E6" w14:textId="33D1F4C9" w:rsidR="00972FED" w:rsidRDefault="00D05987" w:rsidP="00972FED">
      <w:pPr>
        <w:pStyle w:val="ListParagraph"/>
      </w:pPr>
      <w:bookmarkStart w:id="56" w:name="_Ref233018088"/>
      <w:r>
        <w:t xml:space="preserve">Following </w:t>
      </w:r>
      <w:proofErr w:type="spellStart"/>
      <w:r>
        <w:t>HealthHero’s</w:t>
      </w:r>
      <w:proofErr w:type="spellEnd"/>
      <w:r>
        <w:t xml:space="preserve"> representations, </w:t>
      </w:r>
      <w:r w:rsidR="00972FED">
        <w:t>NEL ICB</w:t>
      </w:r>
      <w:r>
        <w:t xml:space="preserve"> </w:t>
      </w:r>
      <w:r w:rsidR="00972FED">
        <w:t xml:space="preserve">formed a local </w:t>
      </w:r>
      <w:r>
        <w:t xml:space="preserve">panel consisting of </w:t>
      </w:r>
      <w:r w:rsidR="00972FED">
        <w:t xml:space="preserve">six members, </w:t>
      </w:r>
      <w:r>
        <w:t xml:space="preserve">three </w:t>
      </w:r>
      <w:r w:rsidR="00972FED">
        <w:t>of whom had no previous involvement in the provider selection process.</w:t>
      </w:r>
      <w:r w:rsidR="00972FED">
        <w:rPr>
          <w:rStyle w:val="FootnoteReference"/>
        </w:rPr>
        <w:footnoteReference w:id="48"/>
      </w:r>
      <w:bookmarkEnd w:id="56"/>
    </w:p>
    <w:p w14:paraId="4F795E35" w14:textId="235EAC54" w:rsidR="0034118A" w:rsidRDefault="000F1E9C" w:rsidP="005938C0">
      <w:pPr>
        <w:pStyle w:val="ListParagraph"/>
      </w:pPr>
      <w:bookmarkStart w:id="57" w:name="_Ref233906425"/>
      <w:r>
        <w:t>The</w:t>
      </w:r>
      <w:r w:rsidR="00EE0671">
        <w:t xml:space="preserve"> local panel</w:t>
      </w:r>
      <w:r w:rsidR="006B67B4">
        <w:t>,</w:t>
      </w:r>
      <w:r w:rsidR="00EE0671">
        <w:t xml:space="preserve"> </w:t>
      </w:r>
      <w:r w:rsidR="00423B5F">
        <w:t xml:space="preserve">in responding to </w:t>
      </w:r>
      <w:proofErr w:type="spellStart"/>
      <w:r w:rsidR="00423B5F">
        <w:t>HealthHero’s</w:t>
      </w:r>
      <w:proofErr w:type="spellEnd"/>
      <w:r w:rsidR="00423B5F">
        <w:t xml:space="preserve"> representations about LAS’s answer to Question 2.4</w:t>
      </w:r>
      <w:r w:rsidR="006B67B4">
        <w:t>,</w:t>
      </w:r>
      <w:r w:rsidR="00423B5F">
        <w:t xml:space="preserve"> </w:t>
      </w:r>
      <w:r w:rsidR="00EE0671">
        <w:t xml:space="preserve">initially </w:t>
      </w:r>
      <w:r w:rsidR="005D2E97">
        <w:t xml:space="preserve">spoke to </w:t>
      </w:r>
      <w:r w:rsidR="004C5443">
        <w:t xml:space="preserve">the evaluators </w:t>
      </w:r>
      <w:r w:rsidR="005D2E97">
        <w:t>for this question</w:t>
      </w:r>
      <w:r w:rsidR="001F68E2">
        <w:t xml:space="preserve"> </w:t>
      </w:r>
      <w:r w:rsidR="001B3D36">
        <w:t>and</w:t>
      </w:r>
      <w:r w:rsidR="00DC4F7B">
        <w:t xml:space="preserve"> then </w:t>
      </w:r>
      <w:r w:rsidR="00444B06">
        <w:t xml:space="preserve">sought </w:t>
      </w:r>
      <w:r w:rsidR="009F05B6">
        <w:t xml:space="preserve">clarification from </w:t>
      </w:r>
      <w:r w:rsidR="00F60AE8">
        <w:t>LAS.</w:t>
      </w:r>
      <w:r w:rsidR="0034118A">
        <w:t xml:space="preserve"> NEL ICB </w:t>
      </w:r>
      <w:r w:rsidR="00CD23E6">
        <w:t xml:space="preserve">said </w:t>
      </w:r>
      <w:r w:rsidR="0034118A">
        <w:t>that</w:t>
      </w:r>
      <w:r w:rsidR="00A93EA2">
        <w:t xml:space="preserve"> it would have been disproportionate</w:t>
      </w:r>
      <w:r w:rsidR="00427120">
        <w:t xml:space="preserve"> and not in line with the ITT Guidance Document to exclude LAS’s proposal</w:t>
      </w:r>
      <w:r w:rsidR="00066001">
        <w:t xml:space="preserve"> </w:t>
      </w:r>
      <w:r w:rsidR="00D7014B">
        <w:t xml:space="preserve">for </w:t>
      </w:r>
      <w:r w:rsidR="00066001">
        <w:t>not meeting a mandatory requirement without first seeking clarification from LAS.</w:t>
      </w:r>
      <w:r w:rsidR="005938C0" w:rsidRPr="003A4D63">
        <w:rPr>
          <w:rStyle w:val="FootnoteReference"/>
        </w:rPr>
        <w:footnoteReference w:id="49"/>
      </w:r>
      <w:bookmarkEnd w:id="57"/>
    </w:p>
    <w:p w14:paraId="29D7DFC6" w14:textId="5B4451AC" w:rsidR="00842AC1" w:rsidRDefault="009C3322" w:rsidP="00F9248E">
      <w:pPr>
        <w:pStyle w:val="ListParagraph"/>
        <w:spacing w:after="120"/>
      </w:pPr>
      <w:bookmarkStart w:id="58" w:name="_Ref233019533"/>
      <w:r w:rsidRPr="00B0606F">
        <w:t>NEL ICB</w:t>
      </w:r>
      <w:r>
        <w:t xml:space="preserve"> </w:t>
      </w:r>
      <w:r w:rsidR="00082D09">
        <w:t xml:space="preserve">said </w:t>
      </w:r>
      <w:r w:rsidRPr="00B0606F">
        <w:t xml:space="preserve">that </w:t>
      </w:r>
      <w:r w:rsidR="00CD23E6">
        <w:t xml:space="preserve">the local panel was able to seek clarification from bidders, including LAS, </w:t>
      </w:r>
      <w:r w:rsidR="00B14AD9">
        <w:t xml:space="preserve">in accordance with </w:t>
      </w:r>
      <w:r w:rsidR="00FA68AC">
        <w:t>paragraph</w:t>
      </w:r>
      <w:r w:rsidR="00B14AD9">
        <w:t>s</w:t>
      </w:r>
      <w:r w:rsidR="00FA68AC">
        <w:t xml:space="preserve"> 3.8.1 </w:t>
      </w:r>
      <w:r w:rsidR="00B14AD9">
        <w:t xml:space="preserve">and 3.16.7 </w:t>
      </w:r>
      <w:r w:rsidR="00FA68AC">
        <w:t>of the ITT Guidance Document</w:t>
      </w:r>
      <w:r w:rsidR="004A62C9">
        <w:t>.</w:t>
      </w:r>
      <w:r w:rsidR="00A8588C">
        <w:rPr>
          <w:rStyle w:val="FootnoteReference"/>
        </w:rPr>
        <w:footnoteReference w:id="50"/>
      </w:r>
      <w:r w:rsidR="00A8588C">
        <w:t xml:space="preserve"> </w:t>
      </w:r>
      <w:r w:rsidR="00C5107F">
        <w:t>These two paragraphs are set out below.</w:t>
      </w:r>
      <w:bookmarkEnd w:id="58"/>
    </w:p>
    <w:p w14:paraId="1F3C6BDE" w14:textId="7E73D248" w:rsidR="001601FF" w:rsidRPr="00842AC1" w:rsidRDefault="00842AC1" w:rsidP="00842AC1">
      <w:pPr>
        <w:pStyle w:val="ListParagraph"/>
        <w:numPr>
          <w:ilvl w:val="0"/>
          <w:numId w:val="0"/>
        </w:numPr>
        <w:ind w:left="851"/>
        <w:rPr>
          <w:sz w:val="21"/>
          <w:szCs w:val="21"/>
        </w:rPr>
      </w:pPr>
      <w:r w:rsidRPr="00842AC1">
        <w:rPr>
          <w:sz w:val="21"/>
          <w:szCs w:val="21"/>
        </w:rPr>
        <w:t>“</w:t>
      </w:r>
      <w:r w:rsidR="00C5107F">
        <w:rPr>
          <w:sz w:val="21"/>
          <w:szCs w:val="21"/>
        </w:rPr>
        <w:t xml:space="preserve">3.8.1 - </w:t>
      </w:r>
      <w:r w:rsidR="001601FF" w:rsidRPr="00842AC1">
        <w:rPr>
          <w:sz w:val="21"/>
          <w:szCs w:val="21"/>
        </w:rPr>
        <w:t>The Authority reserves the right to request Providers to clarify any part of their Bid response in writing. Requests for clarification will be issued via the e-tendering portal on the basis that all such clarification questions will not seek to elicit additional information to that initially requested, nor give Providers an opportunity to correct, rectify or complete any incomplete or otherwise non-compliant submissions</w:t>
      </w:r>
      <w:r>
        <w:rPr>
          <w:sz w:val="21"/>
          <w:szCs w:val="21"/>
        </w:rPr>
        <w:t>.</w:t>
      </w:r>
      <w:r w:rsidR="001601FF" w:rsidRPr="00842AC1">
        <w:rPr>
          <w:sz w:val="21"/>
          <w:szCs w:val="21"/>
        </w:rPr>
        <w:t>”</w:t>
      </w:r>
    </w:p>
    <w:p w14:paraId="7214DC3F" w14:textId="22EC0C2B" w:rsidR="009C3322" w:rsidRDefault="009C3322" w:rsidP="00027D88">
      <w:pPr>
        <w:pStyle w:val="Indentedquotes"/>
        <w:spacing w:after="0"/>
      </w:pPr>
      <w:r>
        <w:t>“</w:t>
      </w:r>
      <w:r w:rsidR="00C5107F">
        <w:t xml:space="preserve">3.16.7 - </w:t>
      </w:r>
      <w:r>
        <w:t xml:space="preserve">Following the appointment of a Preferred Provider, and </w:t>
      </w:r>
      <w:proofErr w:type="gramStart"/>
      <w:r>
        <w:t>in the event that</w:t>
      </w:r>
      <w:proofErr w:type="gramEnd"/>
      <w:r>
        <w:t xml:space="preserve"> the Preferred Provider:</w:t>
      </w:r>
    </w:p>
    <w:p w14:paraId="25524E2E" w14:textId="77777777" w:rsidR="009C3322" w:rsidRDefault="009C3322" w:rsidP="00027D88">
      <w:pPr>
        <w:pStyle w:val="Indentedquotes"/>
        <w:numPr>
          <w:ilvl w:val="0"/>
          <w:numId w:val="18"/>
        </w:numPr>
        <w:spacing w:after="0"/>
      </w:pPr>
      <w:r>
        <w:t>makes a material alteration to the Bid which formed the basis of its selection as Preferred Provider (whether as to price or any other aspect of its Bid);</w:t>
      </w:r>
    </w:p>
    <w:p w14:paraId="618E124D" w14:textId="77777777" w:rsidR="009C3322" w:rsidRDefault="009C3322" w:rsidP="00027D88">
      <w:pPr>
        <w:pStyle w:val="Indentedquotes"/>
        <w:numPr>
          <w:ilvl w:val="0"/>
          <w:numId w:val="18"/>
        </w:numPr>
        <w:spacing w:after="0"/>
      </w:pPr>
      <w:r>
        <w:t>does not comply with the requirements of this ITT;</w:t>
      </w:r>
    </w:p>
    <w:p w14:paraId="2260FAC7" w14:textId="77777777" w:rsidR="009C3322" w:rsidRDefault="009C3322" w:rsidP="00027D88">
      <w:pPr>
        <w:pStyle w:val="Indentedquotes"/>
        <w:numPr>
          <w:ilvl w:val="0"/>
          <w:numId w:val="18"/>
        </w:numPr>
        <w:spacing w:after="0"/>
      </w:pPr>
      <w:r>
        <w:t>in the reasonable opinion of the Authority, fails to make satisfactory progress towards signature of the Contract; or</w:t>
      </w:r>
    </w:p>
    <w:p w14:paraId="7D815FDC" w14:textId="32DF86FE" w:rsidR="009C3322" w:rsidRDefault="009C3322" w:rsidP="009C3322">
      <w:pPr>
        <w:pStyle w:val="Indentedquotes"/>
        <w:numPr>
          <w:ilvl w:val="0"/>
          <w:numId w:val="18"/>
        </w:numPr>
      </w:pPr>
      <w:r>
        <w:t xml:space="preserve">in the case of any of the above, fails to remedy the situation to the reasonable satisfaction of the Authority within a defined </w:t>
      </w:r>
      <w:proofErr w:type="gramStart"/>
      <w:r>
        <w:t>time period</w:t>
      </w:r>
      <w:proofErr w:type="gramEnd"/>
      <w:r>
        <w:t xml:space="preserve"> having been served notice in writing</w:t>
      </w:r>
      <w:r w:rsidR="00027D88">
        <w:t>,</w:t>
      </w:r>
    </w:p>
    <w:p w14:paraId="67476445" w14:textId="77777777" w:rsidR="009C3322" w:rsidRPr="002A2361" w:rsidRDefault="009C3322" w:rsidP="00D863EF">
      <w:pPr>
        <w:pStyle w:val="Indentedquotes"/>
        <w:spacing w:after="160"/>
      </w:pPr>
      <w:r>
        <w:lastRenderedPageBreak/>
        <w:t>then the Authority shall be entitled to de-select the Preferred Provider and to exclude them from any further participation in the Procurement. Under no circumstances will the Authority or any of their respective advisers be liable for any costs or expenses incurred by the Preferred Provider, and/or any of its Relevant Organisations or Sub-Contractors due to, or arising from, such de-selection.”</w:t>
      </w:r>
      <w:r>
        <w:rPr>
          <w:rStyle w:val="FootnoteReference"/>
        </w:rPr>
        <w:footnoteReference w:id="51"/>
      </w:r>
    </w:p>
    <w:p w14:paraId="14AD583A" w14:textId="591E5C52" w:rsidR="006545BC" w:rsidRDefault="005B0394" w:rsidP="003A2688">
      <w:pPr>
        <w:pStyle w:val="ListParagraph"/>
      </w:pPr>
      <w:bookmarkStart w:id="59" w:name="_Ref232759512"/>
      <w:r>
        <w:t xml:space="preserve">The Panel notes that </w:t>
      </w:r>
      <w:r w:rsidR="00C130D0" w:rsidRPr="00C755BC">
        <w:t xml:space="preserve">paragraph 3.8.1 contains the important </w:t>
      </w:r>
      <w:r w:rsidR="009120E7" w:rsidRPr="00C755BC">
        <w:t>proviso that “clarification questions will not seek to elicit additional information</w:t>
      </w:r>
      <w:r w:rsidR="00C755BC" w:rsidRPr="00C755BC">
        <w:t xml:space="preserve"> to that initially requested, nor give Providers an opportunity to correct, rectify or complete any incomplete or otherwise non-compliant submissions</w:t>
      </w:r>
      <w:r w:rsidR="00C755BC">
        <w:t>”.</w:t>
      </w:r>
    </w:p>
    <w:p w14:paraId="25A07C04" w14:textId="27153688" w:rsidR="00454581" w:rsidRPr="00C755BC" w:rsidRDefault="00454581" w:rsidP="003A2688">
      <w:pPr>
        <w:pStyle w:val="ListParagraph"/>
      </w:pPr>
      <w:r>
        <w:t xml:space="preserve">The Panel also notes that paragraph 3.16.7 </w:t>
      </w:r>
      <w:r w:rsidR="00A10097">
        <w:t>address</w:t>
      </w:r>
      <w:r w:rsidR="00C05361">
        <w:t>es</w:t>
      </w:r>
      <w:r w:rsidR="00A10097">
        <w:t xml:space="preserve"> </w:t>
      </w:r>
      <w:r w:rsidR="003B41DB">
        <w:t>actions taken by a provider following its appointment</w:t>
      </w:r>
      <w:r w:rsidR="00B95BFC">
        <w:t xml:space="preserve">, rather than </w:t>
      </w:r>
      <w:r w:rsidR="009D2422">
        <w:t xml:space="preserve">providing a basis for clarification of a provider’s proposal (as </w:t>
      </w:r>
      <w:r w:rsidR="00C05361">
        <w:t>suggested</w:t>
      </w:r>
      <w:r w:rsidR="009D2422">
        <w:t xml:space="preserve"> by NEL ICB).</w:t>
      </w:r>
      <w:r w:rsidR="00CE2F2F">
        <w:t xml:space="preserve"> As a result, the Panel does not consider paragraph 3.16.7 of the ITT Guidance Document any further </w:t>
      </w:r>
      <w:r w:rsidR="006419FE">
        <w:t xml:space="preserve">in this report </w:t>
      </w:r>
      <w:r w:rsidR="006545BC">
        <w:t>when assessing the local panel’s actions.</w:t>
      </w:r>
    </w:p>
    <w:p w14:paraId="2CDA66D6" w14:textId="094DFEEA" w:rsidR="003A2688" w:rsidRDefault="003A2688" w:rsidP="003A2688">
      <w:pPr>
        <w:pStyle w:val="ListParagraph"/>
      </w:pPr>
      <w:bookmarkStart w:id="60" w:name="_Ref233907421"/>
      <w:r>
        <w:t>The correspondence between NEL ICB</w:t>
      </w:r>
      <w:r w:rsidR="00162978">
        <w:t>’s local panel</w:t>
      </w:r>
      <w:r>
        <w:t xml:space="preserve"> and LAS </w:t>
      </w:r>
      <w:r w:rsidR="00DF5BFF">
        <w:t xml:space="preserve">concerning </w:t>
      </w:r>
      <w:r w:rsidRPr="003A4D63">
        <w:t xml:space="preserve">Question 2.4 </w:t>
      </w:r>
      <w:r w:rsidR="00DF5BFF">
        <w:t>is set out below.</w:t>
      </w:r>
      <w:bookmarkEnd w:id="59"/>
      <w:bookmarkEnd w:id="60"/>
    </w:p>
    <w:tbl>
      <w:tblPr>
        <w:tblStyle w:val="TableGrid"/>
        <w:tblW w:w="4717" w:type="pct"/>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6"/>
        <w:gridCol w:w="7230"/>
      </w:tblGrid>
      <w:tr w:rsidR="003A2688" w14:paraId="172B8509" w14:textId="77777777" w:rsidTr="00BF47D8">
        <w:tc>
          <w:tcPr>
            <w:tcW w:w="750" w:type="pct"/>
            <w:shd w:val="clear" w:color="auto" w:fill="D9D9D9" w:themeFill="background1" w:themeFillShade="D9"/>
          </w:tcPr>
          <w:p w14:paraId="51A7F768" w14:textId="77777777" w:rsidR="003A2688" w:rsidRPr="004B1EE2" w:rsidRDefault="003A2688">
            <w:pPr>
              <w:pStyle w:val="Table"/>
              <w:rPr>
                <w:b/>
                <w:bCs/>
              </w:rPr>
            </w:pPr>
            <w:r w:rsidRPr="004B1EE2">
              <w:rPr>
                <w:b/>
                <w:bCs/>
              </w:rPr>
              <w:t>Date</w:t>
            </w:r>
          </w:p>
        </w:tc>
        <w:tc>
          <w:tcPr>
            <w:tcW w:w="4250" w:type="pct"/>
            <w:shd w:val="clear" w:color="auto" w:fill="D9D9D9" w:themeFill="background1" w:themeFillShade="D9"/>
          </w:tcPr>
          <w:p w14:paraId="33CB3E8D" w14:textId="77777777" w:rsidR="003A2688" w:rsidRPr="004B1EE2" w:rsidRDefault="003A2688">
            <w:pPr>
              <w:pStyle w:val="Table"/>
              <w:rPr>
                <w:b/>
                <w:bCs/>
              </w:rPr>
            </w:pPr>
            <w:r w:rsidRPr="004B1EE2">
              <w:rPr>
                <w:b/>
                <w:bCs/>
              </w:rPr>
              <w:t>Correspondence</w:t>
            </w:r>
          </w:p>
        </w:tc>
      </w:tr>
      <w:tr w:rsidR="003A2688" w14:paraId="6602DEA3" w14:textId="77777777" w:rsidTr="00BF47D8">
        <w:tc>
          <w:tcPr>
            <w:tcW w:w="750" w:type="pct"/>
          </w:tcPr>
          <w:p w14:paraId="7B9B6DA0" w14:textId="77777777" w:rsidR="003A2688" w:rsidRPr="00C64D27" w:rsidRDefault="003A2688">
            <w:pPr>
              <w:pStyle w:val="Table"/>
            </w:pPr>
            <w:r>
              <w:t>9 Feb 2026</w:t>
            </w:r>
          </w:p>
        </w:tc>
        <w:tc>
          <w:tcPr>
            <w:tcW w:w="4250" w:type="pct"/>
          </w:tcPr>
          <w:p w14:paraId="14C99EA5" w14:textId="52AB6A20" w:rsidR="003A2688" w:rsidRPr="00E230D3" w:rsidRDefault="003A2688">
            <w:pPr>
              <w:pStyle w:val="Table"/>
              <w:jc w:val="left"/>
              <w:rPr>
                <w:b/>
                <w:bCs/>
              </w:rPr>
            </w:pPr>
            <w:r>
              <w:rPr>
                <w:b/>
                <w:bCs/>
              </w:rPr>
              <w:t>NEL ICB</w:t>
            </w:r>
            <w:r w:rsidRPr="00E230D3">
              <w:rPr>
                <w:b/>
                <w:bCs/>
              </w:rPr>
              <w:t xml:space="preserve"> to LAS:</w:t>
            </w:r>
          </w:p>
          <w:p w14:paraId="15D7DBD0" w14:textId="77777777" w:rsidR="003A2688" w:rsidRDefault="003A2688">
            <w:pPr>
              <w:pStyle w:val="Table"/>
              <w:jc w:val="left"/>
            </w:pPr>
            <w:r>
              <w:t>“</w:t>
            </w:r>
            <w:r w:rsidRPr="00B62D14">
              <w:t>In order to assist us in completing our review of the Representation received we are required to seek further clarification in regard to your Bid submission</w:t>
            </w:r>
            <w:r>
              <w:t xml:space="preserve"> …”</w:t>
            </w:r>
          </w:p>
          <w:p w14:paraId="3D094E4F" w14:textId="5C7B5F8A" w:rsidR="007601DE" w:rsidRDefault="003A2688">
            <w:pPr>
              <w:pStyle w:val="Table"/>
              <w:jc w:val="left"/>
            </w:pPr>
            <w:r>
              <w:t>“</w:t>
            </w:r>
            <w:r w:rsidRPr="00CD6311">
              <w:t>The Service Specification required, as indicated at ITT question 2.4 (Proposed Staffing Model), that each Bidder was required to include a dedicated Transformation Lead within its Service Leadership at contract level.</w:t>
            </w:r>
          </w:p>
          <w:p w14:paraId="19B13896" w14:textId="323F3BA0" w:rsidR="007601DE" w:rsidRDefault="003A2688" w:rsidP="007601DE">
            <w:pPr>
              <w:pStyle w:val="Table"/>
              <w:ind w:left="213"/>
              <w:jc w:val="left"/>
            </w:pPr>
            <w:r w:rsidRPr="00CD6311">
              <w:t>Please can LAS confirm that its Proposed Staffing Model meets this requirement.</w:t>
            </w:r>
          </w:p>
          <w:p w14:paraId="1BB76768" w14:textId="348F3C50" w:rsidR="007601DE" w:rsidRDefault="003A2688" w:rsidP="007601DE">
            <w:pPr>
              <w:pStyle w:val="Table"/>
              <w:ind w:left="213"/>
              <w:jc w:val="left"/>
            </w:pPr>
            <w:r w:rsidRPr="00CD6311">
              <w:t>Please also</w:t>
            </w:r>
            <w:r w:rsidR="00940184">
              <w:t xml:space="preserve"> </w:t>
            </w:r>
            <w:r w:rsidRPr="00CD6311">
              <w:t>identify</w:t>
            </w:r>
            <w:r w:rsidR="00940184">
              <w:t xml:space="preserve"> </w:t>
            </w:r>
            <w:r w:rsidRPr="00CD6311">
              <w:t>where the costs for provision of this Transformation Lead are set out in the FMT submitted by LAS.</w:t>
            </w:r>
          </w:p>
          <w:p w14:paraId="15187310" w14:textId="53E43B38" w:rsidR="003A2688" w:rsidRPr="00C64D27" w:rsidRDefault="003A2688" w:rsidP="007601DE">
            <w:pPr>
              <w:pStyle w:val="Table"/>
              <w:ind w:left="213"/>
              <w:jc w:val="left"/>
            </w:pPr>
            <w:r w:rsidRPr="00CD6311">
              <w:t>Please note that this communication is for clarification purposes only. LAS is not invited to, nor is it</w:t>
            </w:r>
            <w:r w:rsidR="00940184">
              <w:t xml:space="preserve"> </w:t>
            </w:r>
            <w:r w:rsidRPr="00CD6311">
              <w:t>permitted</w:t>
            </w:r>
            <w:r w:rsidR="00940184">
              <w:t xml:space="preserve"> </w:t>
            </w:r>
            <w:r w:rsidRPr="00CD6311">
              <w:t xml:space="preserve">to, change / alter or in any way supplement, the offer made to the </w:t>
            </w:r>
            <w:r w:rsidRPr="005B5376">
              <w:t>Authority as part of its bid.</w:t>
            </w:r>
          </w:p>
        </w:tc>
      </w:tr>
      <w:tr w:rsidR="003A2688" w14:paraId="63008C12" w14:textId="77777777" w:rsidTr="00BF47D8">
        <w:tc>
          <w:tcPr>
            <w:tcW w:w="750" w:type="pct"/>
          </w:tcPr>
          <w:p w14:paraId="17240B67" w14:textId="77777777" w:rsidR="003A2688" w:rsidRPr="00C64D27" w:rsidRDefault="003A2688">
            <w:pPr>
              <w:pStyle w:val="Table"/>
            </w:pPr>
            <w:r>
              <w:t>12 Feb 2026</w:t>
            </w:r>
          </w:p>
        </w:tc>
        <w:tc>
          <w:tcPr>
            <w:tcW w:w="4250" w:type="pct"/>
          </w:tcPr>
          <w:p w14:paraId="5CD62F61" w14:textId="15132658" w:rsidR="003A2688" w:rsidRPr="00E230D3" w:rsidRDefault="003A2688">
            <w:pPr>
              <w:pStyle w:val="Table"/>
              <w:jc w:val="left"/>
              <w:rPr>
                <w:b/>
                <w:bCs/>
              </w:rPr>
            </w:pPr>
            <w:r w:rsidRPr="00E230D3">
              <w:rPr>
                <w:b/>
                <w:bCs/>
              </w:rPr>
              <w:t>LAS to NEL ICB:</w:t>
            </w:r>
          </w:p>
          <w:p w14:paraId="6E3E3191" w14:textId="1E7D5AFD" w:rsidR="003A2688" w:rsidRPr="00C64D27" w:rsidRDefault="003A2688" w:rsidP="00336E57">
            <w:pPr>
              <w:pStyle w:val="Table"/>
              <w:jc w:val="left"/>
            </w:pPr>
            <w:r w:rsidRPr="005B5376">
              <w:t>“… As outlined in our response</w:t>
            </w:r>
            <w:r>
              <w:t xml:space="preserve"> to question 6.4, we have a dedicated Service and Partnership Development (S&amp;PD) Team, who will work with NEL ICB and NHSE to enable required developments. This role is accounted for in the FMT (line 40) - we have provision for 1 WTE Senior Manager to fulfil this role.”</w:t>
            </w:r>
          </w:p>
        </w:tc>
      </w:tr>
      <w:tr w:rsidR="003A2688" w14:paraId="258A3142" w14:textId="77777777" w:rsidTr="00BF47D8">
        <w:tc>
          <w:tcPr>
            <w:tcW w:w="750" w:type="pct"/>
          </w:tcPr>
          <w:p w14:paraId="270A8D3F" w14:textId="77777777" w:rsidR="003A2688" w:rsidRPr="00C64D27" w:rsidRDefault="003A2688">
            <w:pPr>
              <w:pStyle w:val="Table"/>
            </w:pPr>
            <w:r>
              <w:t>13 Feb 2026</w:t>
            </w:r>
          </w:p>
        </w:tc>
        <w:tc>
          <w:tcPr>
            <w:tcW w:w="4250" w:type="pct"/>
          </w:tcPr>
          <w:p w14:paraId="5AD96348" w14:textId="1AB2CAD9" w:rsidR="003A2688" w:rsidRPr="00E230D3" w:rsidRDefault="003A2688">
            <w:pPr>
              <w:pStyle w:val="Table"/>
              <w:jc w:val="left"/>
              <w:rPr>
                <w:b/>
                <w:bCs/>
              </w:rPr>
            </w:pPr>
            <w:r>
              <w:rPr>
                <w:b/>
                <w:bCs/>
              </w:rPr>
              <w:t>NEL ICB</w:t>
            </w:r>
            <w:r w:rsidRPr="0CFB7A10">
              <w:rPr>
                <w:b/>
                <w:bCs/>
              </w:rPr>
              <w:t xml:space="preserve"> to </w:t>
            </w:r>
            <w:r>
              <w:rPr>
                <w:b/>
                <w:bCs/>
              </w:rPr>
              <w:t>LAS</w:t>
            </w:r>
            <w:r w:rsidRPr="0CFB7A10">
              <w:rPr>
                <w:b/>
                <w:bCs/>
              </w:rPr>
              <w:t>:</w:t>
            </w:r>
          </w:p>
          <w:p w14:paraId="094108D6" w14:textId="26CA1974" w:rsidR="00336E57" w:rsidRDefault="003A2688">
            <w:pPr>
              <w:pStyle w:val="Table"/>
              <w:jc w:val="left"/>
            </w:pPr>
            <w:r w:rsidRPr="00E230D3">
              <w:t>To confirm, our prior clarification relates to the mandatory requirement in question 2.4 (not 6.4) of the ITT. Please confirm whether:</w:t>
            </w:r>
          </w:p>
          <w:p w14:paraId="20B402E0" w14:textId="0358A694" w:rsidR="00336E57" w:rsidRDefault="003A2688">
            <w:pPr>
              <w:pStyle w:val="Table"/>
              <w:jc w:val="left"/>
            </w:pPr>
            <w:r w:rsidRPr="00E230D3">
              <w:t>(a) LAS does</w:t>
            </w:r>
            <w:r w:rsidR="00423F6D">
              <w:t xml:space="preserve"> </w:t>
            </w:r>
            <w:r w:rsidRPr="00E230D3">
              <w:t>ha</w:t>
            </w:r>
            <w:r w:rsidR="00423F6D">
              <w:t xml:space="preserve">ve </w:t>
            </w:r>
            <w:r w:rsidRPr="00E230D3">
              <w:t>a dedicated Transformation Lead within the Service and Partnership Development Team referred to and therefore meets the mandatory requirement set out in</w:t>
            </w:r>
            <w:r w:rsidR="00BF47D8">
              <w:t xml:space="preserve"> </w:t>
            </w:r>
            <w:r w:rsidRPr="00E230D3">
              <w:t>ITT question 2.4</w:t>
            </w:r>
            <w:r w:rsidR="00336E57">
              <w:t>;</w:t>
            </w:r>
            <w:r w:rsidRPr="00E230D3">
              <w:t xml:space="preserve"> and</w:t>
            </w:r>
          </w:p>
          <w:p w14:paraId="60C2A03D" w14:textId="7AFB36E1" w:rsidR="003A2688" w:rsidRPr="00C64D27" w:rsidRDefault="003A2688">
            <w:pPr>
              <w:pStyle w:val="Table"/>
              <w:jc w:val="left"/>
            </w:pPr>
            <w:r w:rsidRPr="00E230D3">
              <w:t>(b) costs for this have been included in your FMT response.</w:t>
            </w:r>
          </w:p>
        </w:tc>
      </w:tr>
      <w:tr w:rsidR="003A2688" w14:paraId="3FA10288" w14:textId="77777777" w:rsidTr="00BF47D8">
        <w:tc>
          <w:tcPr>
            <w:tcW w:w="750" w:type="pct"/>
          </w:tcPr>
          <w:p w14:paraId="4190766F" w14:textId="77777777" w:rsidR="003A2688" w:rsidRPr="00C64D27" w:rsidRDefault="003A2688">
            <w:pPr>
              <w:pStyle w:val="Table"/>
            </w:pPr>
            <w:r>
              <w:t>16 Feb 2026</w:t>
            </w:r>
          </w:p>
        </w:tc>
        <w:tc>
          <w:tcPr>
            <w:tcW w:w="4250" w:type="pct"/>
          </w:tcPr>
          <w:p w14:paraId="5E1C68C6" w14:textId="581CA83E" w:rsidR="003A2688" w:rsidRPr="00E230D3" w:rsidRDefault="003A2688">
            <w:pPr>
              <w:pStyle w:val="Table"/>
              <w:jc w:val="left"/>
              <w:rPr>
                <w:b/>
                <w:bCs/>
              </w:rPr>
            </w:pPr>
            <w:r w:rsidRPr="00E230D3">
              <w:rPr>
                <w:b/>
                <w:bCs/>
              </w:rPr>
              <w:t>LAS to NEL ICB:</w:t>
            </w:r>
          </w:p>
          <w:p w14:paraId="02EC55B7" w14:textId="0AEF163A" w:rsidR="003A2688" w:rsidRPr="00C64D27" w:rsidRDefault="003A2688" w:rsidP="00336E57">
            <w:pPr>
              <w:pStyle w:val="Table"/>
              <w:jc w:val="left"/>
            </w:pPr>
            <w:r w:rsidRPr="00D7284E">
              <w:t>We confirm that LAS does have a dedicated Transformation Lead within the Service and Partnership Development Team referred and therefore we meet the mandatory requirement set out in ITT question 2.4, and</w:t>
            </w:r>
            <w:r w:rsidR="00336E57">
              <w:t xml:space="preserve"> </w:t>
            </w:r>
            <w:r w:rsidRPr="00D7284E">
              <w:t>the costs for this have been included in our FMT response - line 40 "Senior Manager</w:t>
            </w:r>
            <w:r>
              <w:t>”</w:t>
            </w:r>
          </w:p>
        </w:tc>
      </w:tr>
    </w:tbl>
    <w:p w14:paraId="1EEAE5F7" w14:textId="77777777" w:rsidR="003A2688" w:rsidRDefault="003A2688" w:rsidP="003A2688">
      <w:pPr>
        <w:pStyle w:val="Sourcefortable"/>
      </w:pPr>
      <w:r>
        <w:t xml:space="preserve">Source: NEL ICB, </w:t>
      </w:r>
      <w:r w:rsidRPr="00FD2146">
        <w:rPr>
          <w:i/>
          <w:iCs/>
        </w:rPr>
        <w:t xml:space="preserve">Post Award Notification </w:t>
      </w:r>
      <w:proofErr w:type="spellStart"/>
      <w:r w:rsidRPr="00FD2146">
        <w:rPr>
          <w:i/>
          <w:iCs/>
        </w:rPr>
        <w:t>Atamis</w:t>
      </w:r>
      <w:proofErr w:type="spellEnd"/>
      <w:r w:rsidRPr="00FD2146">
        <w:rPr>
          <w:i/>
          <w:iCs/>
        </w:rPr>
        <w:t xml:space="preserve"> Messages (LAS),</w:t>
      </w:r>
      <w:r>
        <w:t xml:space="preserve"> 14 November 2025 – 13 April 2026.</w:t>
      </w:r>
    </w:p>
    <w:p w14:paraId="5B0F5696" w14:textId="606CC05D" w:rsidR="00DF24F6" w:rsidRDefault="00E323A9" w:rsidP="003C4A50">
      <w:pPr>
        <w:pStyle w:val="ListParagraph"/>
        <w:spacing w:after="120"/>
      </w:pPr>
      <w:r>
        <w:lastRenderedPageBreak/>
        <w:t xml:space="preserve">Following this correspondence, </w:t>
      </w:r>
      <w:r w:rsidR="007849ED">
        <w:t xml:space="preserve">the local panel </w:t>
      </w:r>
      <w:r>
        <w:t>concluded</w:t>
      </w:r>
      <w:r w:rsidR="003A2688" w:rsidRPr="003A4D63">
        <w:t xml:space="preserve"> that</w:t>
      </w:r>
      <w:r w:rsidR="00060681">
        <w:t>: (</w:t>
      </w:r>
      <w:proofErr w:type="spellStart"/>
      <w:r w:rsidR="00060681">
        <w:t>i</w:t>
      </w:r>
      <w:proofErr w:type="spellEnd"/>
      <w:r w:rsidR="00060681">
        <w:t>)</w:t>
      </w:r>
      <w:r w:rsidR="00A46E40">
        <w:t> </w:t>
      </w:r>
      <w:r w:rsidR="004D3322">
        <w:t>the Transformation Lead had been included in LAS’s proposal</w:t>
      </w:r>
      <w:r w:rsidR="00060681">
        <w:t>;</w:t>
      </w:r>
      <w:r w:rsidR="004D3322">
        <w:t xml:space="preserve"> and </w:t>
      </w:r>
      <w:r w:rsidR="00060681">
        <w:t xml:space="preserve">(ii) </w:t>
      </w:r>
      <w:r w:rsidR="004D3322">
        <w:t xml:space="preserve">LAS’s clarification response did not involve it </w:t>
      </w:r>
      <w:r w:rsidR="00060681">
        <w:t>providing NEL ICB with any new information.</w:t>
      </w:r>
    </w:p>
    <w:p w14:paraId="7BAFAD0D" w14:textId="7CA4AD01" w:rsidR="00060681" w:rsidRPr="00060681" w:rsidRDefault="00060681" w:rsidP="003C4A50">
      <w:pPr>
        <w:pStyle w:val="ListParagraph"/>
        <w:numPr>
          <w:ilvl w:val="0"/>
          <w:numId w:val="18"/>
        </w:numPr>
        <w:spacing w:after="120"/>
        <w:ind w:left="1276"/>
      </w:pPr>
      <w:r>
        <w:t xml:space="preserve">On the first point, NEL ICB told the Panel </w:t>
      </w:r>
      <w:proofErr w:type="gramStart"/>
      <w:r>
        <w:t>“</w:t>
      </w:r>
      <w:r w:rsidRPr="00B46523">
        <w:rPr>
          <w:lang w:val="en-US"/>
        </w:rPr>
        <w:t>we</w:t>
      </w:r>
      <w:proofErr w:type="gramEnd"/>
      <w:r w:rsidRPr="00B46523">
        <w:rPr>
          <w:lang w:val="en-US"/>
        </w:rPr>
        <w:t xml:space="preserve"> were satisfied in the context of the wider transformation piece that this named individual as a service manager would be undertaking this function as a dedicated resource for </w:t>
      </w:r>
      <w:r>
        <w:rPr>
          <w:lang w:val="en-US"/>
        </w:rPr>
        <w:t>[NEL ICB]”</w:t>
      </w:r>
      <w:r w:rsidR="00A122E7">
        <w:rPr>
          <w:lang w:val="en-US"/>
        </w:rPr>
        <w:t xml:space="preserve"> (see LAS</w:t>
      </w:r>
      <w:r w:rsidR="00F16CA4">
        <w:rPr>
          <w:lang w:val="en-US"/>
        </w:rPr>
        <w:t>’s</w:t>
      </w:r>
      <w:r w:rsidR="00A122E7">
        <w:rPr>
          <w:lang w:val="en-US"/>
        </w:rPr>
        <w:t xml:space="preserve"> responses to NEL ICB of </w:t>
      </w:r>
      <w:r w:rsidR="001C62DA">
        <w:rPr>
          <w:lang w:val="en-US"/>
        </w:rPr>
        <w:t>12 and 16 February 202</w:t>
      </w:r>
      <w:r w:rsidR="003A31A9">
        <w:rPr>
          <w:lang w:val="en-US"/>
        </w:rPr>
        <w:t>6</w:t>
      </w:r>
      <w:r w:rsidR="001C62DA">
        <w:rPr>
          <w:lang w:val="en-US"/>
        </w:rPr>
        <w:t xml:space="preserve"> in table above)</w:t>
      </w:r>
      <w:r w:rsidRPr="00B46523">
        <w:rPr>
          <w:lang w:val="en-US"/>
        </w:rPr>
        <w:t>.</w:t>
      </w:r>
      <w:r>
        <w:rPr>
          <w:rStyle w:val="FootnoteReference"/>
          <w:lang w:val="en-US"/>
        </w:rPr>
        <w:footnoteReference w:id="52"/>
      </w:r>
    </w:p>
    <w:p w14:paraId="69D4C33B" w14:textId="4E08FB66" w:rsidR="00060681" w:rsidRDefault="00060681" w:rsidP="00060681">
      <w:pPr>
        <w:pStyle w:val="ListParagraph"/>
        <w:numPr>
          <w:ilvl w:val="0"/>
          <w:numId w:val="18"/>
        </w:numPr>
        <w:ind w:left="1276"/>
      </w:pPr>
      <w:r>
        <w:rPr>
          <w:lang w:val="en-US"/>
        </w:rPr>
        <w:t xml:space="preserve">On the second point, </w:t>
      </w:r>
      <w:r w:rsidR="001C0476">
        <w:rPr>
          <w:lang w:val="en-US"/>
        </w:rPr>
        <w:t xml:space="preserve">NEL ICB told the Panel that </w:t>
      </w:r>
      <w:r w:rsidR="001C0476" w:rsidRPr="003A4D63">
        <w:t xml:space="preserve">it “compared that response to the response that had been provided as part of their bid submission, and those posts do appear there. </w:t>
      </w:r>
      <w:proofErr w:type="gramStart"/>
      <w:r w:rsidR="001C0476" w:rsidRPr="003A4D63">
        <w:t>So</w:t>
      </w:r>
      <w:proofErr w:type="gramEnd"/>
      <w:r w:rsidR="001C0476" w:rsidRPr="003A4D63">
        <w:t xml:space="preserve"> [LAS] did not resubmit any information and the due diligence that was carried out was on the response that they had originally provided”.</w:t>
      </w:r>
      <w:r w:rsidR="001C0476">
        <w:rPr>
          <w:rStyle w:val="FootnoteReference"/>
        </w:rPr>
        <w:footnoteReference w:id="53"/>
      </w:r>
    </w:p>
    <w:p w14:paraId="64AE6D77" w14:textId="1F34B0C3" w:rsidR="003A2688" w:rsidRDefault="00665E1E" w:rsidP="00D15C5C">
      <w:pPr>
        <w:pStyle w:val="ListParagraph"/>
        <w:spacing w:after="120"/>
      </w:pPr>
      <w:r>
        <w:t xml:space="preserve">Based on this assessment, </w:t>
      </w:r>
      <w:r w:rsidR="003A22CE">
        <w:t xml:space="preserve">the </w:t>
      </w:r>
      <w:r w:rsidR="007F4069">
        <w:t>local</w:t>
      </w:r>
      <w:r w:rsidR="003937A1">
        <w:t xml:space="preserve"> panel </w:t>
      </w:r>
      <w:r w:rsidR="005D2F0B">
        <w:t>concluded that the ICB should</w:t>
      </w:r>
      <w:r>
        <w:t xml:space="preserve"> continue with the award to LAS</w:t>
      </w:r>
      <w:r w:rsidR="003A22CE">
        <w:t>,</w:t>
      </w:r>
      <w:r w:rsidR="003937A1">
        <w:rPr>
          <w:rStyle w:val="FootnoteReference"/>
        </w:rPr>
        <w:footnoteReference w:id="54"/>
      </w:r>
      <w:r w:rsidR="00671B8D">
        <w:t xml:space="preserve"> </w:t>
      </w:r>
      <w:r w:rsidR="003A22CE">
        <w:t xml:space="preserve">and </w:t>
      </w:r>
      <w:r w:rsidR="00064593">
        <w:t xml:space="preserve">NEL ICB responded to </w:t>
      </w:r>
      <w:proofErr w:type="spellStart"/>
      <w:r w:rsidR="00064593">
        <w:t>HealthHero’s</w:t>
      </w:r>
      <w:proofErr w:type="spellEnd"/>
      <w:r w:rsidR="00064593">
        <w:t xml:space="preserve"> representations saying that:</w:t>
      </w:r>
    </w:p>
    <w:bookmarkEnd w:id="55"/>
    <w:p w14:paraId="223F1741" w14:textId="58BA3B89" w:rsidR="00D15C5C" w:rsidRDefault="00D15C5C" w:rsidP="00D15C5C">
      <w:pPr>
        <w:pStyle w:val="Indentedquotes"/>
      </w:pPr>
      <w:r>
        <w:t>“The [</w:t>
      </w:r>
      <w:r w:rsidR="00BE64FB">
        <w:t>local</w:t>
      </w:r>
      <w:r>
        <w:t xml:space="preserve"> panel] concluded that, given the requirement to have a dedicated Transformation Lead was mandatory and in the absence of specific detail, a point of a clarification should have been asked to LAS during the evaluation stage. In order determine whether the conclusions of the evaluation were carried out in line with the published requirements, the [</w:t>
      </w:r>
      <w:r w:rsidR="003B6759">
        <w:t>local</w:t>
      </w:r>
      <w:r>
        <w:t xml:space="preserve"> panel] concluded that this could not be reviewed fairly without additional information from LAS. </w:t>
      </w:r>
      <w:proofErr w:type="gramStart"/>
      <w:r>
        <w:t>In order to</w:t>
      </w:r>
      <w:proofErr w:type="gramEnd"/>
      <w:r>
        <w:t xml:space="preserve"> get clarity on the issues raised above, the [</w:t>
      </w:r>
      <w:r w:rsidR="003B6759">
        <w:t>local</w:t>
      </w:r>
      <w:r>
        <w:t xml:space="preserve"> panel] therefore asked a clarification question of LAS. The answer from LAS would then inform the Panel’s further conclusions. Namely, if LAS had omitted a Transformation Lead and / or the costs of such a lead from their response, the next step would be to consider whether LAS should in fact have been excluded for failing to meet a mandatory requirement. </w:t>
      </w:r>
    </w:p>
    <w:p w14:paraId="696BD2AE" w14:textId="7B8ACE0F" w:rsidR="00D15C5C" w:rsidRDefault="00D15C5C" w:rsidP="00D15C5C">
      <w:pPr>
        <w:pStyle w:val="Indentedquotes"/>
        <w:spacing w:after="160"/>
      </w:pPr>
      <w:r>
        <w:t>“To prevent LAS from submitting additional information which would present an unfair advantage and/or treat Bidders differently the [</w:t>
      </w:r>
      <w:r w:rsidR="003B6759">
        <w:t>local</w:t>
      </w:r>
      <w:r>
        <w:t xml:space="preserve"> panel] only sought clarification on what had already been submitted. LAS were not given an opportunity to present new information, for example, they would not be able to amend the submitted staffing model / FMT documents given at the point of bid submission (e.g., new posts could [not] be added to the staffing model to explain where the transformation requirement is coming from)”.</w:t>
      </w:r>
      <w:r>
        <w:rPr>
          <w:rStyle w:val="FootnoteReference"/>
        </w:rPr>
        <w:footnoteReference w:id="55"/>
      </w:r>
    </w:p>
    <w:p w14:paraId="687E54A5" w14:textId="21DC95B3" w:rsidR="00D15C5C" w:rsidRDefault="00FB370F" w:rsidP="00D15C5C">
      <w:pPr>
        <w:pStyle w:val="ListParagraph"/>
      </w:pPr>
      <w:r>
        <w:t xml:space="preserve">Specifically in relation to Question 2.4, </w:t>
      </w:r>
      <w:r w:rsidR="00D15C5C" w:rsidRPr="009B32A8">
        <w:t xml:space="preserve">NEL ICB told </w:t>
      </w:r>
      <w:proofErr w:type="spellStart"/>
      <w:r w:rsidR="00D15C5C">
        <w:t>HealthHero</w:t>
      </w:r>
      <w:proofErr w:type="spellEnd"/>
      <w:r w:rsidR="00D15C5C" w:rsidRPr="009B32A8">
        <w:t xml:space="preserve"> that</w:t>
      </w:r>
      <w:r w:rsidR="00D15C5C">
        <w:t xml:space="preserve"> it reviewed LAS’s responses to its clarification question and “</w:t>
      </w:r>
      <w:r w:rsidR="00D15C5C" w:rsidRPr="00730953">
        <w:t xml:space="preserve">concluded that LAS met the mandatory requirement set out in Question 2.4 to provide a dedicated transformation lead and that this has been included within the FMT costs. The </w:t>
      </w:r>
      <w:r w:rsidR="00D15C5C">
        <w:t>[</w:t>
      </w:r>
      <w:r w:rsidR="00AA6AF5">
        <w:t>local</w:t>
      </w:r>
      <w:r w:rsidR="00D15C5C">
        <w:t xml:space="preserve"> panel] </w:t>
      </w:r>
      <w:r w:rsidR="00D15C5C" w:rsidRPr="00730953">
        <w:t>is therefore assured that there is no impact on the evaluation of LAS’s bid as carried out by the evaluation panel and LAS’s bid has been evaluated in accordance with the ITT Guidance Document</w:t>
      </w:r>
      <w:r w:rsidR="00D15C5C">
        <w:t>”.</w:t>
      </w:r>
      <w:r w:rsidR="00D15C5C">
        <w:rPr>
          <w:rStyle w:val="FootnoteReference"/>
        </w:rPr>
        <w:footnoteReference w:id="56"/>
      </w:r>
    </w:p>
    <w:p w14:paraId="7E8BE287" w14:textId="2BC0C4B2" w:rsidR="000B6FC1" w:rsidRPr="00064593" w:rsidRDefault="004F3FA1" w:rsidP="00064593">
      <w:pPr>
        <w:rPr>
          <w:rFonts w:ascii="Arial" w:hAnsi="Arial" w:cs="Arial"/>
          <w:b/>
          <w:bCs/>
          <w:sz w:val="22"/>
          <w:szCs w:val="22"/>
        </w:rPr>
      </w:pPr>
      <w:r>
        <w:rPr>
          <w:rFonts w:ascii="Arial" w:hAnsi="Arial" w:cs="Arial"/>
          <w:b/>
          <w:bCs/>
          <w:sz w:val="22"/>
          <w:szCs w:val="22"/>
        </w:rPr>
        <w:lastRenderedPageBreak/>
        <w:t>5</w:t>
      </w:r>
      <w:r w:rsidR="00064593" w:rsidRPr="00064593">
        <w:rPr>
          <w:rFonts w:ascii="Arial" w:hAnsi="Arial" w:cs="Arial"/>
          <w:b/>
          <w:bCs/>
          <w:sz w:val="22"/>
          <w:szCs w:val="22"/>
        </w:rPr>
        <w:t>.4.2</w:t>
      </w:r>
      <w:r w:rsidR="00064593">
        <w:rPr>
          <w:rFonts w:ascii="Arial" w:hAnsi="Arial" w:cs="Arial"/>
          <w:b/>
          <w:bCs/>
          <w:sz w:val="22"/>
          <w:szCs w:val="22"/>
        </w:rPr>
        <w:t xml:space="preserve"> Panel assessment of </w:t>
      </w:r>
      <w:r w:rsidR="000325DF">
        <w:rPr>
          <w:rFonts w:ascii="Arial" w:hAnsi="Arial" w:cs="Arial"/>
          <w:b/>
          <w:bCs/>
          <w:sz w:val="22"/>
          <w:szCs w:val="22"/>
        </w:rPr>
        <w:t xml:space="preserve">the review carried out by NEL ICB’s </w:t>
      </w:r>
      <w:r w:rsidR="00064593">
        <w:rPr>
          <w:rFonts w:ascii="Arial" w:hAnsi="Arial" w:cs="Arial"/>
          <w:b/>
          <w:bCs/>
          <w:sz w:val="22"/>
          <w:szCs w:val="22"/>
        </w:rPr>
        <w:t>local panel</w:t>
      </w:r>
    </w:p>
    <w:p w14:paraId="68A7EDF3" w14:textId="5F5E5947" w:rsidR="000B6FC1" w:rsidRDefault="162E03E5" w:rsidP="0046477C">
      <w:pPr>
        <w:pStyle w:val="ListParagraph"/>
        <w:spacing w:after="120"/>
        <w:contextualSpacing/>
      </w:pPr>
      <w:r>
        <w:t>I</w:t>
      </w:r>
      <w:r w:rsidR="006A7A68">
        <w:t>n assessing the review carried out by NEL ICB’s local panel</w:t>
      </w:r>
      <w:r w:rsidR="75A3B97C">
        <w:t>, the Panel</w:t>
      </w:r>
      <w:r w:rsidR="006A7A68">
        <w:t xml:space="preserve"> has </w:t>
      </w:r>
      <w:r w:rsidR="00992681">
        <w:t>considered:</w:t>
      </w:r>
    </w:p>
    <w:p w14:paraId="5BC884BB" w14:textId="0C4AB319" w:rsidR="006A6D9C" w:rsidRDefault="006A6D9C" w:rsidP="006A6D9C">
      <w:pPr>
        <w:pStyle w:val="ListParagraph"/>
        <w:numPr>
          <w:ilvl w:val="0"/>
          <w:numId w:val="18"/>
        </w:numPr>
        <w:spacing w:after="120"/>
        <w:ind w:left="1134"/>
        <w:contextualSpacing/>
      </w:pPr>
      <w:r>
        <w:t xml:space="preserve">the </w:t>
      </w:r>
      <w:r w:rsidR="003E7DBE">
        <w:t xml:space="preserve">local panel’s </w:t>
      </w:r>
      <w:r w:rsidR="00FD341E">
        <w:t xml:space="preserve">basis </w:t>
      </w:r>
      <w:r w:rsidR="003E7DBE">
        <w:t xml:space="preserve">for seeking </w:t>
      </w:r>
      <w:r>
        <w:t xml:space="preserve">clarification from LAS </w:t>
      </w:r>
      <w:r w:rsidR="00373A8B">
        <w:t xml:space="preserve">about whether it had included a Transformation Lead in its </w:t>
      </w:r>
      <w:r w:rsidR="00E23DCD">
        <w:t>response to Question 2.4</w:t>
      </w:r>
      <w:r>
        <w:t>;</w:t>
      </w:r>
    </w:p>
    <w:p w14:paraId="4CF71DB4" w14:textId="4F8E536C" w:rsidR="008B3C97" w:rsidRDefault="008B3C97" w:rsidP="00E3063C">
      <w:pPr>
        <w:pStyle w:val="ListParagraph"/>
        <w:numPr>
          <w:ilvl w:val="0"/>
          <w:numId w:val="18"/>
        </w:numPr>
        <w:spacing w:after="120"/>
        <w:ind w:left="1134"/>
        <w:contextualSpacing/>
      </w:pPr>
      <w:r>
        <w:t xml:space="preserve">the local panel’s </w:t>
      </w:r>
      <w:r w:rsidR="00FD340D">
        <w:t xml:space="preserve">ability </w:t>
      </w:r>
      <w:r>
        <w:t>to seek clarification from LAS</w:t>
      </w:r>
      <w:r w:rsidR="0096647A">
        <w:t>; and</w:t>
      </w:r>
    </w:p>
    <w:p w14:paraId="3AF25AD5" w14:textId="4BF1CB0F" w:rsidR="0096647A" w:rsidRDefault="0096647A" w:rsidP="00E3063C">
      <w:pPr>
        <w:pStyle w:val="ListParagraph"/>
        <w:numPr>
          <w:ilvl w:val="0"/>
          <w:numId w:val="18"/>
        </w:numPr>
        <w:spacing w:after="120"/>
        <w:ind w:left="1134"/>
        <w:contextualSpacing/>
      </w:pPr>
      <w:r>
        <w:t xml:space="preserve">the clarification </w:t>
      </w:r>
      <w:r w:rsidR="00875F3C">
        <w:t>questions asked by the local panel</w:t>
      </w:r>
      <w:r>
        <w:t>.</w:t>
      </w:r>
    </w:p>
    <w:p w14:paraId="19823A8C" w14:textId="7903F07D" w:rsidR="006A6D9C" w:rsidRPr="0009224C" w:rsidRDefault="00875F3C" w:rsidP="006A6D9C">
      <w:pPr>
        <w:keepNext/>
        <w:spacing w:before="240"/>
        <w:rPr>
          <w:rFonts w:ascii="Arial" w:hAnsi="Arial" w:cs="Arial"/>
          <w:b/>
          <w:bCs/>
          <w:sz w:val="22"/>
          <w:szCs w:val="22"/>
        </w:rPr>
      </w:pPr>
      <w:r>
        <w:rPr>
          <w:rFonts w:ascii="Arial" w:hAnsi="Arial" w:cs="Arial"/>
          <w:b/>
          <w:bCs/>
          <w:sz w:val="22"/>
          <w:szCs w:val="22"/>
        </w:rPr>
        <w:t>Local panel’s b</w:t>
      </w:r>
      <w:r w:rsidR="00FD341E">
        <w:rPr>
          <w:rFonts w:ascii="Arial" w:hAnsi="Arial" w:cs="Arial"/>
          <w:b/>
          <w:bCs/>
          <w:sz w:val="22"/>
          <w:szCs w:val="22"/>
        </w:rPr>
        <w:t xml:space="preserve">asis for seeking </w:t>
      </w:r>
      <w:r w:rsidR="006A6D9C" w:rsidRPr="0009224C">
        <w:rPr>
          <w:rFonts w:ascii="Arial" w:hAnsi="Arial" w:cs="Arial"/>
          <w:b/>
          <w:bCs/>
          <w:sz w:val="22"/>
          <w:szCs w:val="22"/>
        </w:rPr>
        <w:t xml:space="preserve">clarification </w:t>
      </w:r>
      <w:r w:rsidR="006A6D9C">
        <w:rPr>
          <w:rFonts w:ascii="Arial" w:hAnsi="Arial" w:cs="Arial"/>
          <w:b/>
          <w:bCs/>
          <w:sz w:val="22"/>
          <w:szCs w:val="22"/>
        </w:rPr>
        <w:t>from</w:t>
      </w:r>
      <w:r w:rsidR="006A6D9C" w:rsidRPr="0009224C">
        <w:rPr>
          <w:rFonts w:ascii="Arial" w:hAnsi="Arial" w:cs="Arial"/>
          <w:b/>
          <w:bCs/>
          <w:sz w:val="22"/>
          <w:szCs w:val="22"/>
        </w:rPr>
        <w:t xml:space="preserve"> LAS</w:t>
      </w:r>
    </w:p>
    <w:p w14:paraId="3CA1C78E" w14:textId="32263314" w:rsidR="00B45D44" w:rsidRDefault="00477FE4" w:rsidP="006A6D9C">
      <w:pPr>
        <w:pStyle w:val="ListParagraph"/>
      </w:pPr>
      <w:r>
        <w:t xml:space="preserve">In considering the basis for the local panel’s decision </w:t>
      </w:r>
      <w:r w:rsidR="00BC44E0">
        <w:t xml:space="preserve">to seek clarification from LAS about whether it had included a Transformation Lead in its response to Question 2.4, the Panel </w:t>
      </w:r>
      <w:r w:rsidR="0079405E">
        <w:t>considered</w:t>
      </w:r>
      <w:r w:rsidR="00BB1889">
        <w:t>: (</w:t>
      </w:r>
      <w:proofErr w:type="spellStart"/>
      <w:r w:rsidR="00BB1889">
        <w:t>i</w:t>
      </w:r>
      <w:proofErr w:type="spellEnd"/>
      <w:r w:rsidR="00BB1889">
        <w:t xml:space="preserve">) the extent to which there was any uncertainty in </w:t>
      </w:r>
      <w:r w:rsidR="00897041">
        <w:t xml:space="preserve">the </w:t>
      </w:r>
      <w:r w:rsidR="00BB1889">
        <w:t xml:space="preserve">evaluation panel’s conclusions; and (ii) </w:t>
      </w:r>
      <w:r w:rsidR="000D42FD">
        <w:t xml:space="preserve">NEL ICB’s explanation that </w:t>
      </w:r>
      <w:r w:rsidR="005B2990">
        <w:t xml:space="preserve">it would have been disproportionate to exclude LAS’s proposal without seeking clarification from LAS (see paragraph </w:t>
      </w:r>
      <w:r w:rsidR="005B2990">
        <w:fldChar w:fldCharType="begin"/>
      </w:r>
      <w:r w:rsidR="005B2990">
        <w:instrText xml:space="preserve"> REF _Ref233906425 \r \h </w:instrText>
      </w:r>
      <w:r w:rsidR="005B2990">
        <w:fldChar w:fldCharType="separate"/>
      </w:r>
      <w:r w:rsidR="000A597A">
        <w:t>105</w:t>
      </w:r>
      <w:r w:rsidR="005B2990">
        <w:fldChar w:fldCharType="end"/>
      </w:r>
      <w:r w:rsidR="005B2990">
        <w:t>).</w:t>
      </w:r>
    </w:p>
    <w:p w14:paraId="447768B2" w14:textId="69746B93" w:rsidR="003B2978" w:rsidRDefault="004B6A5B" w:rsidP="006A6D9C">
      <w:pPr>
        <w:pStyle w:val="ListParagraph"/>
      </w:pPr>
      <w:r>
        <w:t>T</w:t>
      </w:r>
      <w:r w:rsidR="003B2978">
        <w:t>he evaluation panel</w:t>
      </w:r>
      <w:r>
        <w:t xml:space="preserve"> concluded that </w:t>
      </w:r>
      <w:r w:rsidR="001A5064">
        <w:t xml:space="preserve">“the specification </w:t>
      </w:r>
      <w:r w:rsidR="00745CE7">
        <w:t xml:space="preserve">requested a transformation lead, which was omitted” (see paragraph </w:t>
      </w:r>
      <w:r w:rsidR="00745CE7">
        <w:fldChar w:fldCharType="begin"/>
      </w:r>
      <w:r w:rsidR="00745CE7">
        <w:instrText xml:space="preserve"> REF _Ref233895994 \r \h </w:instrText>
      </w:r>
      <w:r w:rsidR="00745CE7">
        <w:fldChar w:fldCharType="separate"/>
      </w:r>
      <w:r w:rsidR="000A597A">
        <w:t>56</w:t>
      </w:r>
      <w:r w:rsidR="00745CE7">
        <w:fldChar w:fldCharType="end"/>
      </w:r>
      <w:r w:rsidR="00745CE7">
        <w:t xml:space="preserve">). </w:t>
      </w:r>
      <w:r w:rsidR="00344524">
        <w:t>The Panel notes that the</w:t>
      </w:r>
      <w:r w:rsidR="00B7703B">
        <w:t xml:space="preserve"> evaluation panel did not identify any</w:t>
      </w:r>
      <w:r w:rsidR="00344524">
        <w:t xml:space="preserve"> uncertainty</w:t>
      </w:r>
      <w:r w:rsidR="00ED5522" w:rsidRPr="00ED5522">
        <w:t xml:space="preserve"> </w:t>
      </w:r>
      <w:r w:rsidR="006D7CBF" w:rsidRPr="006D7CBF">
        <w:t>(for example an obvious administrative error or ambiguity)</w:t>
      </w:r>
      <w:r w:rsidR="006D7CBF">
        <w:t xml:space="preserve"> </w:t>
      </w:r>
      <w:r w:rsidR="00B7703B">
        <w:t>about the interpretation of LAS’s proposal on</w:t>
      </w:r>
      <w:r w:rsidR="00344524">
        <w:t xml:space="preserve"> this </w:t>
      </w:r>
      <w:r w:rsidR="00B7703B">
        <w:t>issue</w:t>
      </w:r>
      <w:r w:rsidR="00344524">
        <w:t xml:space="preserve"> that </w:t>
      </w:r>
      <w:r w:rsidR="005A776A">
        <w:t xml:space="preserve">might </w:t>
      </w:r>
      <w:r w:rsidR="00690E37">
        <w:t>have</w:t>
      </w:r>
      <w:r w:rsidR="00C9787D">
        <w:t xml:space="preserve"> </w:t>
      </w:r>
      <w:r w:rsidR="005A776A">
        <w:t>form</w:t>
      </w:r>
      <w:r w:rsidR="00690E37">
        <w:t>ed</w:t>
      </w:r>
      <w:r w:rsidR="005A776A">
        <w:t xml:space="preserve"> the basis for </w:t>
      </w:r>
      <w:r w:rsidR="00690E37">
        <w:t>seeking</w:t>
      </w:r>
      <w:r w:rsidR="00B81AA1">
        <w:t xml:space="preserve"> </w:t>
      </w:r>
      <w:r w:rsidR="005A776A">
        <w:t>clarification.</w:t>
      </w:r>
    </w:p>
    <w:p w14:paraId="66DD8896" w14:textId="3AC5F003" w:rsidR="00CE161B" w:rsidRPr="00CE161B" w:rsidRDefault="00CE161B" w:rsidP="00CE161B">
      <w:pPr>
        <w:keepNext/>
        <w:spacing w:before="240"/>
        <w:rPr>
          <w:rFonts w:ascii="Arial" w:hAnsi="Arial" w:cs="Arial"/>
          <w:b/>
          <w:bCs/>
          <w:sz w:val="22"/>
          <w:szCs w:val="22"/>
        </w:rPr>
      </w:pPr>
      <w:r>
        <w:rPr>
          <w:rFonts w:ascii="Arial" w:hAnsi="Arial" w:cs="Arial"/>
          <w:b/>
          <w:bCs/>
          <w:sz w:val="22"/>
          <w:szCs w:val="22"/>
        </w:rPr>
        <w:t xml:space="preserve">Local panel’s </w:t>
      </w:r>
      <w:r w:rsidR="005775A3">
        <w:rPr>
          <w:rFonts w:ascii="Arial" w:hAnsi="Arial" w:cs="Arial"/>
          <w:b/>
          <w:bCs/>
          <w:sz w:val="22"/>
          <w:szCs w:val="22"/>
        </w:rPr>
        <w:t xml:space="preserve">ability </w:t>
      </w:r>
      <w:r>
        <w:rPr>
          <w:rFonts w:ascii="Arial" w:hAnsi="Arial" w:cs="Arial"/>
          <w:b/>
          <w:bCs/>
          <w:sz w:val="22"/>
          <w:szCs w:val="22"/>
        </w:rPr>
        <w:t>to seek clarification from LAS</w:t>
      </w:r>
    </w:p>
    <w:p w14:paraId="0D606CEE" w14:textId="04B691C3" w:rsidR="000B6FC1" w:rsidRDefault="000964D5" w:rsidP="002530AC">
      <w:pPr>
        <w:pStyle w:val="ListParagraph"/>
      </w:pPr>
      <w:bookmarkStart w:id="61" w:name="_Ref233969677"/>
      <w:bookmarkStart w:id="62" w:name="_Ref233018973"/>
      <w:r>
        <w:t xml:space="preserve">The Panel </w:t>
      </w:r>
      <w:r w:rsidR="009940EC">
        <w:t xml:space="preserve">has considered </w:t>
      </w:r>
      <w:r w:rsidR="00AD7127">
        <w:t>whether the local panel had the ability to seek clarification from LAS</w:t>
      </w:r>
      <w:r w:rsidR="007279B3">
        <w:t>.</w:t>
      </w:r>
      <w:bookmarkEnd w:id="61"/>
      <w:r w:rsidR="002530AC">
        <w:t xml:space="preserve"> </w:t>
      </w:r>
      <w:r w:rsidR="00DF2430">
        <w:t>According to t</w:t>
      </w:r>
      <w:r w:rsidR="00EF256A">
        <w:t>he PSR statutory guidance,</w:t>
      </w:r>
      <w:r w:rsidR="000B6FC1">
        <w:t xml:space="preserve"> </w:t>
      </w:r>
      <w:r w:rsidR="00DF2430">
        <w:t xml:space="preserve">local panels </w:t>
      </w:r>
      <w:r w:rsidR="00B73EE7">
        <w:t xml:space="preserve">“must </w:t>
      </w:r>
      <w:r w:rsidR="00BC5B07">
        <w:t>consider whether the representation has merit</w:t>
      </w:r>
      <w:r w:rsidR="00071C6E">
        <w:t xml:space="preserve"> (e.g. it identifies that the process has not been correctly followed or brings to light information that has a bearing on the decision reached</w:t>
      </w:r>
      <w:r w:rsidR="00032443">
        <w:t xml:space="preserve">)” and “must </w:t>
      </w:r>
      <w:r w:rsidR="00B73EE7">
        <w:t>review the evidence and information used to make the original decision, taking into account the representations made”</w:t>
      </w:r>
      <w:r w:rsidR="00E913E6">
        <w:t>.</w:t>
      </w:r>
      <w:r w:rsidR="00E913E6">
        <w:rPr>
          <w:rStyle w:val="FootnoteReference"/>
        </w:rPr>
        <w:footnoteReference w:id="57"/>
      </w:r>
      <w:r w:rsidR="00EB1A1E">
        <w:t xml:space="preserve"> </w:t>
      </w:r>
      <w:bookmarkStart w:id="63" w:name="_Ref233203686"/>
      <w:r w:rsidR="00E913E6">
        <w:t>Following such consideration</w:t>
      </w:r>
      <w:r w:rsidR="00B73EE7">
        <w:t xml:space="preserve">, </w:t>
      </w:r>
      <w:r w:rsidR="00E913E6">
        <w:t xml:space="preserve">the local panel </w:t>
      </w:r>
      <w:r w:rsidR="00566C67">
        <w:t>decide</w:t>
      </w:r>
      <w:r w:rsidR="00E913E6">
        <w:t>s</w:t>
      </w:r>
      <w:r w:rsidR="00B73EE7">
        <w:t xml:space="preserve"> </w:t>
      </w:r>
      <w:r w:rsidR="000B6FC1">
        <w:t>whether the commissioner should: (</w:t>
      </w:r>
      <w:proofErr w:type="spellStart"/>
      <w:r w:rsidR="000B6FC1">
        <w:t>i</w:t>
      </w:r>
      <w:proofErr w:type="spellEnd"/>
      <w:r w:rsidR="000B6FC1">
        <w:t>) continue as intended: (ii) return to an earlier step in the provider selection process and repeat the subsequent steps; or (iii) abandon the provider selection process</w:t>
      </w:r>
      <w:r w:rsidR="00566C67">
        <w:t>.</w:t>
      </w:r>
      <w:r w:rsidR="000B6FC1">
        <w:rPr>
          <w:rStyle w:val="FootnoteReference"/>
        </w:rPr>
        <w:footnoteReference w:id="58"/>
      </w:r>
      <w:bookmarkEnd w:id="62"/>
      <w:bookmarkEnd w:id="63"/>
    </w:p>
    <w:p w14:paraId="13F03906" w14:textId="4F4A7D8A" w:rsidR="00693A92" w:rsidRPr="00693A92" w:rsidRDefault="000547D3" w:rsidP="00246BD3">
      <w:pPr>
        <w:pStyle w:val="ListParagraph"/>
      </w:pPr>
      <w:r>
        <w:t>Consistent with this, t</w:t>
      </w:r>
      <w:r w:rsidR="005901E3">
        <w:t xml:space="preserve">he Panel’s view is that, if the local panel </w:t>
      </w:r>
      <w:r w:rsidR="002F2AF6">
        <w:t xml:space="preserve">decided </w:t>
      </w:r>
      <w:r w:rsidR="005901E3">
        <w:t xml:space="preserve">that </w:t>
      </w:r>
      <w:r w:rsidR="00EB3AB4">
        <w:t xml:space="preserve">the evaluation </w:t>
      </w:r>
      <w:r w:rsidR="00B724D3">
        <w:t xml:space="preserve">panel </w:t>
      </w:r>
      <w:r w:rsidR="00EB3AB4">
        <w:t xml:space="preserve">erred in </w:t>
      </w:r>
      <w:r w:rsidR="00A01589">
        <w:t>not seeking clarification from</w:t>
      </w:r>
      <w:r w:rsidR="00EB3AB4">
        <w:t xml:space="preserve"> </w:t>
      </w:r>
      <w:r w:rsidR="00B724D3">
        <w:t xml:space="preserve">LAS </w:t>
      </w:r>
      <w:r w:rsidR="00A01589">
        <w:t xml:space="preserve">about </w:t>
      </w:r>
      <w:r w:rsidR="002964D1">
        <w:t>whether</w:t>
      </w:r>
      <w:r w:rsidR="00B724D3">
        <w:t xml:space="preserve"> a Transformation Lead </w:t>
      </w:r>
      <w:r w:rsidR="002964D1">
        <w:t xml:space="preserve">was included </w:t>
      </w:r>
      <w:r w:rsidR="00B724D3">
        <w:t>in its response to Question 2.4</w:t>
      </w:r>
      <w:r w:rsidR="003C2842">
        <w:t xml:space="preserve">, then the correct course of action was to </w:t>
      </w:r>
      <w:r>
        <w:t>direct NEL ICB to return to an earlier step in the provider selection process</w:t>
      </w:r>
      <w:r w:rsidR="00EB061E">
        <w:t xml:space="preserve"> in order</w:t>
      </w:r>
      <w:r>
        <w:t xml:space="preserve"> to address </w:t>
      </w:r>
      <w:r w:rsidR="009523E5">
        <w:t>this error</w:t>
      </w:r>
      <w:r>
        <w:t>.</w:t>
      </w:r>
      <w:bookmarkStart w:id="64" w:name="_Ref233969683"/>
    </w:p>
    <w:p w14:paraId="4254EE04" w14:textId="60F405F2" w:rsidR="00DC09D0" w:rsidRDefault="00C247CC" w:rsidP="00F10167">
      <w:pPr>
        <w:pStyle w:val="ListParagraph"/>
      </w:pPr>
      <w:r w:rsidRPr="00C247CC">
        <w:t xml:space="preserve">The local panel’s role, </w:t>
      </w:r>
      <w:r w:rsidR="00CF66B6">
        <w:t>as set out in the PSR statutory guidance</w:t>
      </w:r>
      <w:r w:rsidRPr="00C247CC">
        <w:t xml:space="preserve">, was to decide whether </w:t>
      </w:r>
      <w:proofErr w:type="spellStart"/>
      <w:r w:rsidRPr="00C247CC">
        <w:t>HealthHero’s</w:t>
      </w:r>
      <w:proofErr w:type="spellEnd"/>
      <w:r w:rsidRPr="00C247CC">
        <w:t xml:space="preserve"> representations had merit and then decide </w:t>
      </w:r>
      <w:proofErr w:type="gramStart"/>
      <w:r w:rsidRPr="00C247CC">
        <w:t>whether or not</w:t>
      </w:r>
      <w:proofErr w:type="gramEnd"/>
      <w:r w:rsidRPr="00C247CC">
        <w:t xml:space="preserve"> the</w:t>
      </w:r>
      <w:r w:rsidR="00CF66B6">
        <w:t xml:space="preserve"> </w:t>
      </w:r>
      <w:r w:rsidRPr="00C247CC">
        <w:t>commissioner should return to an earlier step in the provider selection process</w:t>
      </w:r>
      <w:r w:rsidR="00CF66B6">
        <w:t xml:space="preserve">. </w:t>
      </w:r>
      <w:r w:rsidR="00CF66B6" w:rsidRPr="00CF66B6">
        <w:t>There was no question of the local panel having to decide whether LAS’s proposal should be excluded, as suggested by NEL ICB. Therefore, the supposed basis for the local panel seeking clarification from LAS did not arise</w:t>
      </w:r>
      <w:r w:rsidR="00F10167">
        <w:t xml:space="preserve">, and its </w:t>
      </w:r>
      <w:r w:rsidR="00A266C8">
        <w:t xml:space="preserve">remit </w:t>
      </w:r>
      <w:r w:rsidR="00A260E0">
        <w:t xml:space="preserve">did not allow it </w:t>
      </w:r>
      <w:r w:rsidR="00DC09D0">
        <w:t xml:space="preserve">to seek </w:t>
      </w:r>
      <w:r w:rsidR="00DC09D0">
        <w:lastRenderedPageBreak/>
        <w:t xml:space="preserve">information from LAS </w:t>
      </w:r>
      <w:r w:rsidR="009523E5">
        <w:t xml:space="preserve">on its own initiative </w:t>
      </w:r>
      <w:r w:rsidR="00DC09D0">
        <w:t xml:space="preserve">to address </w:t>
      </w:r>
      <w:r w:rsidR="00B2132A">
        <w:t>any</w:t>
      </w:r>
      <w:r w:rsidR="00DC09D0">
        <w:t xml:space="preserve"> </w:t>
      </w:r>
      <w:r w:rsidR="002964D1">
        <w:t xml:space="preserve">perceived </w:t>
      </w:r>
      <w:r w:rsidR="00DC09D0">
        <w:t xml:space="preserve">flaw </w:t>
      </w:r>
      <w:r w:rsidR="00B2132A">
        <w:t>in the provider selection process.</w:t>
      </w:r>
      <w:bookmarkEnd w:id="64"/>
    </w:p>
    <w:p w14:paraId="07E509DA" w14:textId="28DA233F" w:rsidR="0096647A" w:rsidRPr="0096647A" w:rsidRDefault="00875F3C" w:rsidP="0096647A">
      <w:pPr>
        <w:keepNext/>
        <w:spacing w:before="240"/>
        <w:rPr>
          <w:rFonts w:ascii="Arial" w:hAnsi="Arial" w:cs="Arial"/>
          <w:b/>
          <w:bCs/>
          <w:sz w:val="22"/>
          <w:szCs w:val="22"/>
        </w:rPr>
      </w:pPr>
      <w:r>
        <w:rPr>
          <w:rFonts w:ascii="Arial" w:hAnsi="Arial" w:cs="Arial"/>
          <w:b/>
          <w:bCs/>
          <w:sz w:val="22"/>
          <w:szCs w:val="22"/>
        </w:rPr>
        <w:t>Local panel’s clarification questions</w:t>
      </w:r>
    </w:p>
    <w:p w14:paraId="06673067" w14:textId="3C93EDE6" w:rsidR="00D907FA" w:rsidRDefault="00A260E0" w:rsidP="00D907FA">
      <w:pPr>
        <w:pStyle w:val="ListParagraph"/>
        <w:spacing w:after="120"/>
      </w:pPr>
      <w:r>
        <w:t xml:space="preserve">Regarding the clarification questions asked by the local panel (see paragraph </w:t>
      </w:r>
      <w:r w:rsidR="003D145F">
        <w:fldChar w:fldCharType="begin"/>
      </w:r>
      <w:r w:rsidR="003D145F">
        <w:instrText xml:space="preserve"> REF _Ref233907421 \r \h </w:instrText>
      </w:r>
      <w:r w:rsidR="003D145F">
        <w:fldChar w:fldCharType="separate"/>
      </w:r>
      <w:r w:rsidR="000A597A">
        <w:t>109</w:t>
      </w:r>
      <w:r w:rsidR="003D145F">
        <w:fldChar w:fldCharType="end"/>
      </w:r>
      <w:r w:rsidR="003D145F">
        <w:t xml:space="preserve">), </w:t>
      </w:r>
      <w:r w:rsidR="00D907FA">
        <w:t>t</w:t>
      </w:r>
      <w:r w:rsidR="0096647A">
        <w:t>he Panel further notes the proviso in paragraph 3.8.1 that</w:t>
      </w:r>
      <w:r w:rsidR="00D907FA">
        <w:t>:</w:t>
      </w:r>
    </w:p>
    <w:p w14:paraId="1AD7EA6B" w14:textId="77777777" w:rsidR="00D907FA" w:rsidRPr="00D907FA" w:rsidRDefault="0096647A" w:rsidP="00D907FA">
      <w:pPr>
        <w:pStyle w:val="ListParagraph"/>
        <w:numPr>
          <w:ilvl w:val="0"/>
          <w:numId w:val="0"/>
        </w:numPr>
        <w:spacing w:line="259" w:lineRule="auto"/>
        <w:ind w:left="851"/>
        <w:rPr>
          <w:sz w:val="21"/>
          <w:szCs w:val="21"/>
        </w:rPr>
      </w:pPr>
      <w:r w:rsidRPr="00D907FA">
        <w:rPr>
          <w:sz w:val="21"/>
          <w:szCs w:val="21"/>
        </w:rPr>
        <w:t>“</w:t>
      </w:r>
      <w:proofErr w:type="gramStart"/>
      <w:r w:rsidRPr="00D907FA">
        <w:rPr>
          <w:sz w:val="21"/>
          <w:szCs w:val="21"/>
        </w:rPr>
        <w:t>clarification</w:t>
      </w:r>
      <w:proofErr w:type="gramEnd"/>
      <w:r w:rsidRPr="00D907FA">
        <w:rPr>
          <w:sz w:val="21"/>
          <w:szCs w:val="21"/>
        </w:rPr>
        <w:t xml:space="preserve"> questions will not seek to elicit additional information to that initially requested, nor give Providers an opportunity to correct, rectify or complete any incomplete or otherwise non-compliant submissions”.</w:t>
      </w:r>
    </w:p>
    <w:p w14:paraId="107867C3" w14:textId="4149E298" w:rsidR="00445A36" w:rsidRDefault="00445A36" w:rsidP="00445A36">
      <w:pPr>
        <w:pStyle w:val="ListParagraph"/>
        <w:spacing w:after="120"/>
      </w:pPr>
      <w:r>
        <w:t>Similarly</w:t>
      </w:r>
      <w:r w:rsidR="0096647A">
        <w:t xml:space="preserve">, NEL ICB’s guidance to evaluators on seeking clarifications from bidders </w:t>
      </w:r>
      <w:r>
        <w:t>says</w:t>
      </w:r>
      <w:r w:rsidR="0096647A">
        <w:t xml:space="preserve"> that</w:t>
      </w:r>
      <w:r>
        <w:t>:</w:t>
      </w:r>
    </w:p>
    <w:p w14:paraId="7106C722" w14:textId="26FB4450" w:rsidR="0096647A" w:rsidRPr="00445A36" w:rsidRDefault="0096647A" w:rsidP="00445A36">
      <w:pPr>
        <w:pStyle w:val="ListParagraph"/>
        <w:numPr>
          <w:ilvl w:val="0"/>
          <w:numId w:val="0"/>
        </w:numPr>
        <w:ind w:left="851"/>
        <w:rPr>
          <w:sz w:val="21"/>
          <w:szCs w:val="21"/>
        </w:rPr>
      </w:pPr>
      <w:r w:rsidRPr="00445A36">
        <w:rPr>
          <w:sz w:val="21"/>
          <w:szCs w:val="21"/>
        </w:rPr>
        <w:t>“Clarification questions should only be raised where the evaluator is seeking clarification with the response provided by the Provider and should not be used to provide the Provider with an opportunity to better their bid”.</w:t>
      </w:r>
      <w:r w:rsidRPr="00445A36">
        <w:rPr>
          <w:rStyle w:val="FootnoteReference"/>
          <w:sz w:val="21"/>
          <w:szCs w:val="21"/>
        </w:rPr>
        <w:footnoteReference w:id="59"/>
      </w:r>
    </w:p>
    <w:p w14:paraId="2C126714" w14:textId="11074975" w:rsidR="0096647A" w:rsidRDefault="0096647A" w:rsidP="0096647A">
      <w:pPr>
        <w:pStyle w:val="ListParagraph"/>
      </w:pPr>
      <w:r>
        <w:t xml:space="preserve">The Panel </w:t>
      </w:r>
      <w:r w:rsidR="00CE47DB">
        <w:t>is concerned that</w:t>
      </w:r>
      <w:r>
        <w:t xml:space="preserve"> the </w:t>
      </w:r>
      <w:r w:rsidR="00445A36">
        <w:t xml:space="preserve">local panel’s </w:t>
      </w:r>
      <w:r>
        <w:t xml:space="preserve">clarification questions </w:t>
      </w:r>
      <w:r w:rsidR="00CE47DB">
        <w:t>were not</w:t>
      </w:r>
      <w:r>
        <w:t xml:space="preserve"> consistent with these requirements.</w:t>
      </w:r>
    </w:p>
    <w:p w14:paraId="253B5358" w14:textId="38CD6DD1" w:rsidR="007B0CDD" w:rsidRPr="004B0BBA" w:rsidRDefault="004F3FA1" w:rsidP="004B0BBA">
      <w:pPr>
        <w:keepNext/>
        <w:spacing w:before="240"/>
        <w:rPr>
          <w:rFonts w:ascii="Arial" w:hAnsi="Arial" w:cs="Arial"/>
          <w:b/>
          <w:bCs/>
          <w:sz w:val="22"/>
          <w:szCs w:val="22"/>
        </w:rPr>
      </w:pPr>
      <w:r>
        <w:rPr>
          <w:rFonts w:ascii="Arial" w:hAnsi="Arial" w:cs="Arial"/>
          <w:b/>
          <w:bCs/>
          <w:sz w:val="22"/>
          <w:szCs w:val="22"/>
        </w:rPr>
        <w:t>5</w:t>
      </w:r>
      <w:r w:rsidR="004B0BBA" w:rsidRPr="004B0BBA">
        <w:rPr>
          <w:rFonts w:ascii="Arial" w:hAnsi="Arial" w:cs="Arial"/>
          <w:b/>
          <w:bCs/>
          <w:sz w:val="22"/>
          <w:szCs w:val="22"/>
        </w:rPr>
        <w:t xml:space="preserve">.4.3 </w:t>
      </w:r>
      <w:r w:rsidR="007B0CDD" w:rsidRPr="004B0BBA">
        <w:rPr>
          <w:rFonts w:ascii="Arial" w:hAnsi="Arial" w:cs="Arial"/>
          <w:b/>
          <w:bCs/>
          <w:sz w:val="22"/>
          <w:szCs w:val="22"/>
        </w:rPr>
        <w:t xml:space="preserve">Panel’s conclusions on </w:t>
      </w:r>
      <w:r w:rsidR="00512A4F">
        <w:rPr>
          <w:rFonts w:ascii="Arial" w:hAnsi="Arial" w:cs="Arial"/>
          <w:b/>
          <w:bCs/>
          <w:sz w:val="22"/>
          <w:szCs w:val="22"/>
        </w:rPr>
        <w:t>the review carried out by NEL ICB’s local panel</w:t>
      </w:r>
    </w:p>
    <w:p w14:paraId="4560E443" w14:textId="695307C7" w:rsidR="00BA5BAF" w:rsidRDefault="008504DE" w:rsidP="00864F5C">
      <w:pPr>
        <w:pStyle w:val="ListParagraph"/>
        <w:spacing w:after="0"/>
      </w:pPr>
      <w:r>
        <w:t>In summary, the Panel’s view is that</w:t>
      </w:r>
      <w:r w:rsidR="00C41C73">
        <w:t>:</w:t>
      </w:r>
    </w:p>
    <w:p w14:paraId="4591C2D5" w14:textId="63A0A169" w:rsidR="00160B6E" w:rsidRDefault="00CC4370" w:rsidP="00864F5C">
      <w:pPr>
        <w:pStyle w:val="ListParagraph"/>
        <w:numPr>
          <w:ilvl w:val="0"/>
          <w:numId w:val="25"/>
        </w:numPr>
        <w:spacing w:after="0"/>
        <w:ind w:left="1276" w:hanging="502"/>
      </w:pPr>
      <w:r>
        <w:t xml:space="preserve">the evaluation panel did not identify any uncertainty </w:t>
      </w:r>
      <w:r w:rsidR="00432737" w:rsidRPr="00432737">
        <w:t>(for example an obvious administrative error or ambiguity)</w:t>
      </w:r>
      <w:r w:rsidR="00432737">
        <w:t xml:space="preserve"> </w:t>
      </w:r>
      <w:r>
        <w:t>about the interpretation of LAS’s proposal on this issue that might have formed the basis for seeking clarification;</w:t>
      </w:r>
    </w:p>
    <w:p w14:paraId="4274AF74" w14:textId="3F2B4611" w:rsidR="00CC4370" w:rsidRDefault="009F7567" w:rsidP="00864F5C">
      <w:pPr>
        <w:pStyle w:val="ListParagraph"/>
        <w:numPr>
          <w:ilvl w:val="0"/>
          <w:numId w:val="25"/>
        </w:numPr>
        <w:spacing w:after="0"/>
        <w:ind w:left="1276" w:hanging="502"/>
      </w:pPr>
      <w:r>
        <w:t>The local panel’s remit, as set out in the PSR statutory guidance, did not allow it to seek information from LAS on its own initiative to address any perceived flaw in the provider selection process; and</w:t>
      </w:r>
    </w:p>
    <w:p w14:paraId="7CA863AF" w14:textId="4389A8E1" w:rsidR="009F7567" w:rsidRDefault="009F7567" w:rsidP="003A2BD9">
      <w:pPr>
        <w:pStyle w:val="ListParagraph"/>
        <w:numPr>
          <w:ilvl w:val="0"/>
          <w:numId w:val="25"/>
        </w:numPr>
        <w:ind w:left="1282" w:hanging="505"/>
      </w:pPr>
      <w:r>
        <w:t xml:space="preserve">The Panel </w:t>
      </w:r>
      <w:r w:rsidR="00CE47DB">
        <w:t xml:space="preserve">is concerned that </w:t>
      </w:r>
      <w:r>
        <w:t xml:space="preserve">the local panel’s clarification questions </w:t>
      </w:r>
      <w:r w:rsidR="00D9222A">
        <w:t xml:space="preserve">were not </w:t>
      </w:r>
      <w:r>
        <w:t>consistent with the requirements</w:t>
      </w:r>
      <w:r w:rsidR="00CE47DB">
        <w:t xml:space="preserve"> that clarification questions not </w:t>
      </w:r>
      <w:r w:rsidR="003A2BD9">
        <w:t>allow providers an opportunity to provide additional information or better their bids.</w:t>
      </w:r>
    </w:p>
    <w:p w14:paraId="776018D5" w14:textId="3468702E" w:rsidR="00C41C73" w:rsidRDefault="00D057C5" w:rsidP="00AB4D05">
      <w:pPr>
        <w:pStyle w:val="ListParagraph"/>
      </w:pPr>
      <w:r>
        <w:t xml:space="preserve">As a result, </w:t>
      </w:r>
      <w:r w:rsidR="00B21111">
        <w:t xml:space="preserve">the Panel finds that NEL ICB, in reviewing </w:t>
      </w:r>
      <w:proofErr w:type="spellStart"/>
      <w:r w:rsidR="00B21111">
        <w:t>HealthHero’s</w:t>
      </w:r>
      <w:proofErr w:type="spellEnd"/>
      <w:r w:rsidR="00B21111">
        <w:t xml:space="preserve"> representations about whether LAS included a Transformation Lead in its response to Question 2.4, breached the PSR regulations and in particular Regulation 4 which requires commissioners to act fairly</w:t>
      </w:r>
      <w:r w:rsidR="00E46803">
        <w:t>.</w:t>
      </w:r>
    </w:p>
    <w:p w14:paraId="6FA5B836" w14:textId="075C7FB8" w:rsidR="00F54782" w:rsidRPr="002514B6" w:rsidRDefault="00CE298F" w:rsidP="00F54782">
      <w:pPr>
        <w:pStyle w:val="Heading"/>
      </w:pPr>
      <w:bookmarkStart w:id="65" w:name="_Toc234999199"/>
      <w:r w:rsidRPr="002514B6">
        <w:t xml:space="preserve">NEL ICB’s response to </w:t>
      </w:r>
      <w:proofErr w:type="spellStart"/>
      <w:r w:rsidR="00AB5EC9">
        <w:t>HealthHero</w:t>
      </w:r>
      <w:r w:rsidR="00A30299" w:rsidRPr="002514B6">
        <w:t>’s</w:t>
      </w:r>
      <w:proofErr w:type="spellEnd"/>
      <w:r w:rsidR="00A30299" w:rsidRPr="002514B6">
        <w:t xml:space="preserve"> </w:t>
      </w:r>
      <w:r w:rsidR="002514B6">
        <w:t>information requests</w:t>
      </w:r>
      <w:bookmarkEnd w:id="65"/>
    </w:p>
    <w:p w14:paraId="5731A290" w14:textId="766351E5" w:rsidR="00A30299" w:rsidRPr="004C01FA" w:rsidRDefault="00A30299" w:rsidP="003A4D63">
      <w:pPr>
        <w:pStyle w:val="ListParagraph"/>
        <w:spacing w:after="0"/>
      </w:pPr>
      <w:r w:rsidRPr="004C01FA">
        <w:t xml:space="preserve">This section sets out the Panel’s assessment of whether NEL ICB </w:t>
      </w:r>
      <w:r w:rsidR="00FF2EC0">
        <w:t xml:space="preserve">breached </w:t>
      </w:r>
      <w:r w:rsidRPr="004C01FA">
        <w:t xml:space="preserve">the PSR regulations when responding to </w:t>
      </w:r>
      <w:proofErr w:type="spellStart"/>
      <w:r w:rsidR="00AB5EC9">
        <w:t>HealthHero</w:t>
      </w:r>
      <w:r w:rsidRPr="004C01FA">
        <w:t>’s</w:t>
      </w:r>
      <w:proofErr w:type="spellEnd"/>
      <w:r w:rsidRPr="004C01FA">
        <w:t xml:space="preserve"> </w:t>
      </w:r>
      <w:r w:rsidR="00FF2EC0">
        <w:t xml:space="preserve">requests for </w:t>
      </w:r>
      <w:r w:rsidR="005F1141">
        <w:t xml:space="preserve">information </w:t>
      </w:r>
      <w:r w:rsidR="00FF2EC0">
        <w:t xml:space="preserve">about </w:t>
      </w:r>
      <w:r w:rsidRPr="004C01FA">
        <w:t>the provider selection process. The Panel’s assessment</w:t>
      </w:r>
      <w:r w:rsidR="174E225D">
        <w:t xml:space="preserve"> reviews</w:t>
      </w:r>
      <w:r w:rsidRPr="004C01FA">
        <w:t>:</w:t>
      </w:r>
    </w:p>
    <w:p w14:paraId="3830768B" w14:textId="20AFF3EB" w:rsidR="00A30299" w:rsidRPr="004C01FA" w:rsidRDefault="005F570F" w:rsidP="005F570F">
      <w:pPr>
        <w:pStyle w:val="ListBullet1"/>
      </w:pPr>
      <w:r w:rsidRPr="004C01FA">
        <w:t xml:space="preserve">first, the completeness of NEL ICB’s response to </w:t>
      </w:r>
      <w:proofErr w:type="spellStart"/>
      <w:r w:rsidR="00AB5EC9">
        <w:t>HealthHero</w:t>
      </w:r>
      <w:r w:rsidRPr="004C01FA">
        <w:t>’s</w:t>
      </w:r>
      <w:proofErr w:type="spellEnd"/>
      <w:r w:rsidRPr="004C01FA">
        <w:t xml:space="preserve"> information requests (Section </w:t>
      </w:r>
      <w:r w:rsidR="00BB3AC7">
        <w:t>5</w:t>
      </w:r>
      <w:r w:rsidRPr="004C01FA">
        <w:t>.</w:t>
      </w:r>
      <w:r w:rsidR="00224131">
        <w:t>5</w:t>
      </w:r>
      <w:r w:rsidRPr="004C01FA">
        <w:t>.1</w:t>
      </w:r>
      <w:r w:rsidR="00672571" w:rsidRPr="004C01FA">
        <w:t>); and</w:t>
      </w:r>
    </w:p>
    <w:p w14:paraId="7EC28D78" w14:textId="7787905C" w:rsidR="00672571" w:rsidRPr="004C01FA" w:rsidRDefault="00672571" w:rsidP="005F570F">
      <w:pPr>
        <w:pStyle w:val="ListBullet1"/>
      </w:pPr>
      <w:r w:rsidRPr="004C01FA">
        <w:t xml:space="preserve">second, the timing of NEL ICB’s response to </w:t>
      </w:r>
      <w:proofErr w:type="spellStart"/>
      <w:r w:rsidR="00AB5EC9">
        <w:t>HealthHero</w:t>
      </w:r>
      <w:r w:rsidRPr="004C01FA">
        <w:t>’s</w:t>
      </w:r>
      <w:proofErr w:type="spellEnd"/>
      <w:r w:rsidRPr="004C01FA">
        <w:t xml:space="preserve"> information requests (Section </w:t>
      </w:r>
      <w:r w:rsidR="00BB3AC7">
        <w:t>5</w:t>
      </w:r>
      <w:r w:rsidRPr="004C01FA">
        <w:t>.</w:t>
      </w:r>
      <w:r w:rsidR="00224131">
        <w:t>5</w:t>
      </w:r>
      <w:r w:rsidRPr="004C01FA">
        <w:t>.2</w:t>
      </w:r>
      <w:r w:rsidR="00E9665C" w:rsidRPr="004C01FA">
        <w:t>).</w:t>
      </w:r>
    </w:p>
    <w:p w14:paraId="158C2528" w14:textId="3FA07CA1" w:rsidR="00FB6214" w:rsidRPr="009F1048" w:rsidRDefault="006B7B1C" w:rsidP="00870C95">
      <w:pPr>
        <w:pStyle w:val="111Heading3"/>
        <w:keepNext/>
        <w:ind w:left="567" w:hanging="567"/>
      </w:pPr>
      <w:r w:rsidRPr="009F1048">
        <w:lastRenderedPageBreak/>
        <w:t xml:space="preserve">Completeness of NEL ICB’s response to </w:t>
      </w:r>
      <w:proofErr w:type="spellStart"/>
      <w:r w:rsidR="00AB5EC9">
        <w:t>HealthHero</w:t>
      </w:r>
      <w:r w:rsidRPr="009F1048">
        <w:t>’s</w:t>
      </w:r>
      <w:proofErr w:type="spellEnd"/>
      <w:r w:rsidRPr="009F1048">
        <w:t xml:space="preserve"> information requests</w:t>
      </w:r>
    </w:p>
    <w:p w14:paraId="1A7D90F3" w14:textId="41DB6984" w:rsidR="00EC5CE5" w:rsidRDefault="00AB5EC9" w:rsidP="00657439">
      <w:pPr>
        <w:pStyle w:val="ListParagraph"/>
      </w:pPr>
      <w:proofErr w:type="spellStart"/>
      <w:r>
        <w:t>HealthHero</w:t>
      </w:r>
      <w:proofErr w:type="spellEnd"/>
      <w:r w:rsidR="00EC5CE5" w:rsidRPr="00EC5CE5">
        <w:t>, in its representations to the Panel, said that the information disclosed by NEL ICB in response to its requests was “inadequate” (see paragraph</w:t>
      </w:r>
      <w:r w:rsidR="00864F5C">
        <w:t> </w:t>
      </w:r>
      <w:r w:rsidR="004B66DC">
        <w:fldChar w:fldCharType="begin"/>
      </w:r>
      <w:r w:rsidR="004B66DC">
        <w:instrText xml:space="preserve"> REF _Ref231469221 \r \h </w:instrText>
      </w:r>
      <w:r w:rsidR="004B66DC">
        <w:fldChar w:fldCharType="separate"/>
      </w:r>
      <w:r w:rsidR="004B66DC">
        <w:t>39</w:t>
      </w:r>
      <w:r w:rsidR="004B66DC">
        <w:fldChar w:fldCharType="end"/>
      </w:r>
      <w:r w:rsidR="00EC5CE5" w:rsidRPr="00EC5CE5">
        <w:t>).</w:t>
      </w:r>
    </w:p>
    <w:p w14:paraId="12B6ACEC" w14:textId="2D7761D1" w:rsidR="00657439" w:rsidRDefault="00E95627" w:rsidP="00ED11CB">
      <w:pPr>
        <w:pStyle w:val="ListParagraph"/>
        <w:spacing w:after="0"/>
      </w:pPr>
      <w:bookmarkStart w:id="66" w:name="_Ref232600430"/>
      <w:r>
        <w:t xml:space="preserve">By way of background, </w:t>
      </w:r>
      <w:r w:rsidR="007024E6">
        <w:t xml:space="preserve">Regulation 24 obliges </w:t>
      </w:r>
      <w:r>
        <w:t>c</w:t>
      </w:r>
      <w:r w:rsidR="00657439">
        <w:t xml:space="preserve">ommissioners to keep a record of </w:t>
      </w:r>
      <w:r w:rsidR="00A535DA">
        <w:t xml:space="preserve">the following when carrying out a </w:t>
      </w:r>
      <w:r w:rsidR="00657439">
        <w:t>provider selection process:</w:t>
      </w:r>
      <w:bookmarkEnd w:id="66"/>
    </w:p>
    <w:p w14:paraId="0514A724" w14:textId="796AC1EC" w:rsidR="00657439" w:rsidRPr="00ED11CB" w:rsidRDefault="00AF3DF1" w:rsidP="00AF3DF1">
      <w:pPr>
        <w:pStyle w:val="Indentedquotes"/>
        <w:numPr>
          <w:ilvl w:val="0"/>
          <w:numId w:val="29"/>
        </w:numPr>
        <w:spacing w:after="0" w:line="276" w:lineRule="auto"/>
        <w:ind w:hanging="446"/>
        <w:rPr>
          <w:sz w:val="22"/>
          <w:szCs w:val="22"/>
        </w:rPr>
      </w:pPr>
      <w:r>
        <w:rPr>
          <w:sz w:val="22"/>
          <w:szCs w:val="22"/>
        </w:rPr>
        <w:t>t</w:t>
      </w:r>
      <w:r w:rsidR="00657439" w:rsidRPr="00ED11CB">
        <w:rPr>
          <w:sz w:val="22"/>
          <w:szCs w:val="22"/>
        </w:rPr>
        <w:t>he name of any provider to whom it awards a contract;</w:t>
      </w:r>
    </w:p>
    <w:p w14:paraId="0A89882F" w14:textId="22B3866B" w:rsidR="00372DF1" w:rsidRDefault="00372DF1" w:rsidP="00AF3DF1">
      <w:pPr>
        <w:pStyle w:val="Indentedquotes"/>
        <w:numPr>
          <w:ilvl w:val="0"/>
          <w:numId w:val="29"/>
        </w:numPr>
        <w:spacing w:after="0" w:line="276" w:lineRule="auto"/>
        <w:ind w:hanging="446"/>
        <w:rPr>
          <w:sz w:val="22"/>
          <w:szCs w:val="22"/>
        </w:rPr>
      </w:pPr>
      <w:r w:rsidRPr="00ED11CB">
        <w:rPr>
          <w:sz w:val="22"/>
          <w:szCs w:val="22"/>
        </w:rPr>
        <w:t>the name of any provider who is a party to a framework agreement;</w:t>
      </w:r>
    </w:p>
    <w:p w14:paraId="7C519E9F" w14:textId="55CB402B" w:rsidR="00372DF1" w:rsidRDefault="00372DF1" w:rsidP="00AF3DF1">
      <w:pPr>
        <w:pStyle w:val="Indentedquotes"/>
        <w:numPr>
          <w:ilvl w:val="0"/>
          <w:numId w:val="29"/>
        </w:numPr>
        <w:spacing w:after="0" w:line="276" w:lineRule="auto"/>
        <w:ind w:hanging="446"/>
        <w:rPr>
          <w:sz w:val="22"/>
          <w:szCs w:val="22"/>
        </w:rPr>
      </w:pPr>
      <w:r w:rsidRPr="00ED11CB">
        <w:rPr>
          <w:sz w:val="22"/>
          <w:szCs w:val="22"/>
        </w:rPr>
        <w:t>the address of the registered office or principal place of business of each provider referred to in paragraph (a) or (b);</w:t>
      </w:r>
    </w:p>
    <w:p w14:paraId="7C2B9C1A" w14:textId="6E4B2750" w:rsidR="00372DF1" w:rsidRDefault="00372DF1" w:rsidP="00AF3DF1">
      <w:pPr>
        <w:pStyle w:val="Indentedquotes"/>
        <w:numPr>
          <w:ilvl w:val="0"/>
          <w:numId w:val="29"/>
        </w:numPr>
        <w:spacing w:after="0" w:line="276" w:lineRule="auto"/>
        <w:ind w:hanging="446"/>
        <w:rPr>
          <w:sz w:val="22"/>
          <w:szCs w:val="22"/>
        </w:rPr>
      </w:pPr>
      <w:r w:rsidRPr="00ED11CB">
        <w:rPr>
          <w:sz w:val="22"/>
          <w:szCs w:val="22"/>
        </w:rPr>
        <w:t>the decision-making process followed, including the identity of individuals making decisions;</w:t>
      </w:r>
    </w:p>
    <w:p w14:paraId="51EAFF79" w14:textId="720B7809" w:rsidR="00372DF1" w:rsidRDefault="00372DF1" w:rsidP="00AF3DF1">
      <w:pPr>
        <w:pStyle w:val="Indentedquotes"/>
        <w:numPr>
          <w:ilvl w:val="0"/>
          <w:numId w:val="29"/>
        </w:numPr>
        <w:spacing w:after="0" w:line="276" w:lineRule="auto"/>
        <w:ind w:hanging="446"/>
        <w:rPr>
          <w:sz w:val="22"/>
          <w:szCs w:val="22"/>
        </w:rPr>
      </w:pPr>
      <w:r w:rsidRPr="00ED11CB">
        <w:rPr>
          <w:sz w:val="22"/>
          <w:szCs w:val="22"/>
        </w:rPr>
        <w:t xml:space="preserve">where Direct Award Process C or the Most Suitable Provider Process was followed, a description of the way in which the key criteria were </w:t>
      </w:r>
      <w:proofErr w:type="gramStart"/>
      <w:r w:rsidRPr="00ED11CB">
        <w:rPr>
          <w:sz w:val="22"/>
          <w:szCs w:val="22"/>
        </w:rPr>
        <w:t>taken into account</w:t>
      </w:r>
      <w:proofErr w:type="gramEnd"/>
      <w:r w:rsidRPr="00ED11CB">
        <w:rPr>
          <w:sz w:val="22"/>
          <w:szCs w:val="22"/>
        </w:rPr>
        <w:t xml:space="preserve"> and the basic selection criteria were assessed when </w:t>
      </w:r>
      <w:proofErr w:type="gramStart"/>
      <w:r w:rsidRPr="00ED11CB">
        <w:rPr>
          <w:sz w:val="22"/>
          <w:szCs w:val="22"/>
        </w:rPr>
        <w:t>making a decision</w:t>
      </w:r>
      <w:proofErr w:type="gramEnd"/>
      <w:r w:rsidRPr="00ED11CB">
        <w:rPr>
          <w:sz w:val="22"/>
          <w:szCs w:val="22"/>
        </w:rPr>
        <w:t>;</w:t>
      </w:r>
    </w:p>
    <w:p w14:paraId="17E2E636" w14:textId="5863C33A" w:rsidR="00372DF1" w:rsidRDefault="00372DF1" w:rsidP="00AF3DF1">
      <w:pPr>
        <w:pStyle w:val="Indentedquotes"/>
        <w:numPr>
          <w:ilvl w:val="0"/>
          <w:numId w:val="29"/>
        </w:numPr>
        <w:spacing w:after="0" w:line="276" w:lineRule="auto"/>
        <w:ind w:hanging="446"/>
        <w:rPr>
          <w:sz w:val="22"/>
          <w:szCs w:val="22"/>
        </w:rPr>
      </w:pPr>
      <w:r w:rsidRPr="00ED11CB">
        <w:rPr>
          <w:sz w:val="22"/>
          <w:szCs w:val="22"/>
        </w:rPr>
        <w:t xml:space="preserve">where the Competitive Process was followed, a description of the way in which the key criteria were </w:t>
      </w:r>
      <w:proofErr w:type="gramStart"/>
      <w:r w:rsidRPr="00ED11CB">
        <w:rPr>
          <w:sz w:val="22"/>
          <w:szCs w:val="22"/>
        </w:rPr>
        <w:t>taken into account</w:t>
      </w:r>
      <w:proofErr w:type="gramEnd"/>
      <w:r w:rsidRPr="00ED11CB">
        <w:rPr>
          <w:sz w:val="22"/>
          <w:szCs w:val="22"/>
        </w:rPr>
        <w:t xml:space="preserve">, the basic selection criteria were </w:t>
      </w:r>
      <w:proofErr w:type="gramStart"/>
      <w:r w:rsidRPr="00ED11CB">
        <w:rPr>
          <w:sz w:val="22"/>
          <w:szCs w:val="22"/>
        </w:rPr>
        <w:t>assessed</w:t>
      </w:r>
      <w:proofErr w:type="gramEnd"/>
      <w:r w:rsidRPr="00ED11CB">
        <w:rPr>
          <w:sz w:val="22"/>
          <w:szCs w:val="22"/>
        </w:rPr>
        <w:t xml:space="preserve"> and contract or framework award criteria were evaluated when </w:t>
      </w:r>
      <w:proofErr w:type="gramStart"/>
      <w:r w:rsidRPr="00ED11CB">
        <w:rPr>
          <w:sz w:val="22"/>
          <w:szCs w:val="22"/>
        </w:rPr>
        <w:t>making a decision</w:t>
      </w:r>
      <w:proofErr w:type="gramEnd"/>
      <w:r w:rsidRPr="00ED11CB">
        <w:rPr>
          <w:sz w:val="22"/>
          <w:szCs w:val="22"/>
        </w:rPr>
        <w:t>;</w:t>
      </w:r>
    </w:p>
    <w:p w14:paraId="3070864F" w14:textId="7C0403CA" w:rsidR="00372DF1" w:rsidRDefault="00372DF1" w:rsidP="00AF3DF1">
      <w:pPr>
        <w:pStyle w:val="Indentedquotes"/>
        <w:numPr>
          <w:ilvl w:val="0"/>
          <w:numId w:val="29"/>
        </w:numPr>
        <w:spacing w:after="0" w:line="276" w:lineRule="auto"/>
        <w:ind w:hanging="446"/>
        <w:rPr>
          <w:sz w:val="22"/>
          <w:szCs w:val="22"/>
        </w:rPr>
      </w:pPr>
      <w:r w:rsidRPr="00ED11CB">
        <w:rPr>
          <w:sz w:val="22"/>
          <w:szCs w:val="22"/>
        </w:rPr>
        <w:t>the reasons for decisions made under these Regulations;</w:t>
      </w:r>
    </w:p>
    <w:p w14:paraId="1BA89C39" w14:textId="7F7A15A6" w:rsidR="00372DF1" w:rsidRDefault="00372DF1" w:rsidP="00AF3DF1">
      <w:pPr>
        <w:pStyle w:val="Indentedquotes"/>
        <w:numPr>
          <w:ilvl w:val="0"/>
          <w:numId w:val="29"/>
        </w:numPr>
        <w:spacing w:after="0" w:line="276" w:lineRule="auto"/>
        <w:ind w:hanging="446"/>
        <w:rPr>
          <w:sz w:val="22"/>
          <w:szCs w:val="22"/>
        </w:rPr>
      </w:pPr>
      <w:r w:rsidRPr="00ED11CB">
        <w:rPr>
          <w:sz w:val="22"/>
          <w:szCs w:val="22"/>
        </w:rPr>
        <w:t>declared conflicts or potential conflicts of interest;</w:t>
      </w:r>
    </w:p>
    <w:p w14:paraId="780E661C" w14:textId="00CD7D33" w:rsidR="00372DF1" w:rsidRDefault="00372DF1" w:rsidP="00AF3DF1">
      <w:pPr>
        <w:pStyle w:val="Indentedquotes"/>
        <w:numPr>
          <w:ilvl w:val="0"/>
          <w:numId w:val="29"/>
        </w:numPr>
        <w:spacing w:after="0" w:line="276" w:lineRule="auto"/>
        <w:ind w:hanging="446"/>
        <w:rPr>
          <w:sz w:val="22"/>
          <w:szCs w:val="22"/>
        </w:rPr>
      </w:pPr>
      <w:r w:rsidRPr="00ED11CB">
        <w:rPr>
          <w:sz w:val="22"/>
          <w:szCs w:val="22"/>
        </w:rPr>
        <w:t>how any conflicts or potential conflicts of interest were managed for each decision;</w:t>
      </w:r>
      <w:r>
        <w:rPr>
          <w:sz w:val="22"/>
          <w:szCs w:val="22"/>
        </w:rPr>
        <w:t xml:space="preserve"> and</w:t>
      </w:r>
    </w:p>
    <w:p w14:paraId="10B9852E" w14:textId="4CEFBD79" w:rsidR="00372DF1" w:rsidRPr="00ED11CB" w:rsidRDefault="00372DF1" w:rsidP="00AF3DF1">
      <w:pPr>
        <w:pStyle w:val="Indentedquotes"/>
        <w:numPr>
          <w:ilvl w:val="0"/>
          <w:numId w:val="29"/>
        </w:numPr>
        <w:spacing w:after="160" w:line="276" w:lineRule="auto"/>
        <w:ind w:left="1441" w:hanging="446"/>
        <w:rPr>
          <w:sz w:val="22"/>
          <w:szCs w:val="22"/>
        </w:rPr>
      </w:pPr>
      <w:r w:rsidRPr="00ED11CB">
        <w:rPr>
          <w:sz w:val="22"/>
          <w:szCs w:val="22"/>
        </w:rPr>
        <w:t>where a procurement is abandoned, the date on which it is abandoned.</w:t>
      </w:r>
    </w:p>
    <w:p w14:paraId="5F390229" w14:textId="59985D16" w:rsidR="00C863BB" w:rsidRDefault="00735CF5" w:rsidP="00853A64">
      <w:pPr>
        <w:pStyle w:val="ListParagraph"/>
      </w:pPr>
      <w:bookmarkStart w:id="67" w:name="_Ref232600432"/>
      <w:r>
        <w:t xml:space="preserve">Under </w:t>
      </w:r>
      <w:r w:rsidRPr="00C863BB">
        <w:t>Regulation 12(4)(b)</w:t>
      </w:r>
      <w:r>
        <w:t xml:space="preserve">, </w:t>
      </w:r>
      <w:r w:rsidR="00C863BB" w:rsidRPr="00C863BB">
        <w:t>where a commissioner receives representations, it must</w:t>
      </w:r>
      <w:r w:rsidR="004C77C3">
        <w:t xml:space="preserve"> </w:t>
      </w:r>
      <w:r w:rsidR="00C863BB" w:rsidRPr="00C863BB">
        <w:t>provide promptly any information requested by an aggrieved provider where the commissioner has a duty to record that information under Regulation 24.</w:t>
      </w:r>
      <w:r w:rsidR="00E85DF2">
        <w:rPr>
          <w:rStyle w:val="FootnoteReference"/>
        </w:rPr>
        <w:footnoteReference w:id="60"/>
      </w:r>
      <w:bookmarkEnd w:id="67"/>
    </w:p>
    <w:p w14:paraId="696D601C" w14:textId="77777777" w:rsidR="00DF0F7B" w:rsidRDefault="00DF0F7B" w:rsidP="00DF0F7B">
      <w:pPr>
        <w:pStyle w:val="ListParagraph"/>
      </w:pPr>
      <w:r>
        <w:t>Th</w:t>
      </w:r>
      <w:r w:rsidRPr="0080383E">
        <w:t xml:space="preserve">e Panel reviewed </w:t>
      </w:r>
      <w:proofErr w:type="spellStart"/>
      <w:r>
        <w:t>HealthHero</w:t>
      </w:r>
      <w:r w:rsidRPr="0080383E">
        <w:t>’s</w:t>
      </w:r>
      <w:proofErr w:type="spellEnd"/>
      <w:r w:rsidRPr="0080383E">
        <w:t xml:space="preserve"> requests </w:t>
      </w:r>
      <w:r>
        <w:t xml:space="preserve">for information </w:t>
      </w:r>
      <w:r w:rsidRPr="0080383E">
        <w:t xml:space="preserve">to identify whether </w:t>
      </w:r>
      <w:r>
        <w:t xml:space="preserve">they </w:t>
      </w:r>
      <w:r w:rsidRPr="0080383E">
        <w:t xml:space="preserve">fell within the scope of </w:t>
      </w:r>
      <w:r>
        <w:t xml:space="preserve">NEL ICB’s record keeping obligations, as set out in Regulation 24, and thus </w:t>
      </w:r>
      <w:r w:rsidRPr="0080383E">
        <w:t xml:space="preserve">met the requirement </w:t>
      </w:r>
      <w:r>
        <w:t xml:space="preserve">for </w:t>
      </w:r>
      <w:r w:rsidRPr="0080383E">
        <w:t xml:space="preserve">this information </w:t>
      </w:r>
      <w:r>
        <w:t xml:space="preserve">to be supplied </w:t>
      </w:r>
      <w:r w:rsidRPr="0080383E">
        <w:t>under Regulation 12(4)(b).</w:t>
      </w:r>
      <w:r>
        <w:t xml:space="preserve"> The Panel then assessed for completeness NEL ICB’s response to those requests that fell within the scope of Regulation 24</w:t>
      </w:r>
      <w:r w:rsidRPr="0080383E">
        <w:t>.</w:t>
      </w:r>
    </w:p>
    <w:p w14:paraId="277D3D30" w14:textId="46CB98DD" w:rsidR="006D7B89" w:rsidRPr="00D94363" w:rsidRDefault="003A0555" w:rsidP="003C7BB5">
      <w:pPr>
        <w:pStyle w:val="ListParagraph"/>
        <w:spacing w:after="0"/>
      </w:pPr>
      <w:r w:rsidRPr="00D94363">
        <w:t>The detailed results of th</w:t>
      </w:r>
      <w:r w:rsidR="004C77C3" w:rsidRPr="00D94363">
        <w:t xml:space="preserve">e Panel’s </w:t>
      </w:r>
      <w:r w:rsidRPr="00D94363">
        <w:t xml:space="preserve">review </w:t>
      </w:r>
      <w:r w:rsidR="004C77C3" w:rsidRPr="00D94363">
        <w:t xml:space="preserve">of </w:t>
      </w:r>
      <w:proofErr w:type="spellStart"/>
      <w:r w:rsidR="00AB5EC9" w:rsidRPr="00D94363">
        <w:t>HealthHero</w:t>
      </w:r>
      <w:r w:rsidR="004C77C3" w:rsidRPr="00D94363">
        <w:t>’s</w:t>
      </w:r>
      <w:proofErr w:type="spellEnd"/>
      <w:r w:rsidR="004C77C3" w:rsidRPr="00D94363">
        <w:t xml:space="preserve"> information requests and NEL ICB’s response </w:t>
      </w:r>
      <w:r w:rsidRPr="00D94363">
        <w:t>are set out in the table at Appendix 1.</w:t>
      </w:r>
      <w:r w:rsidR="004C77C3" w:rsidRPr="00D94363">
        <w:t xml:space="preserve"> </w:t>
      </w:r>
      <w:r w:rsidR="00DE5430" w:rsidRPr="00D94363">
        <w:t xml:space="preserve">The Panel finds that </w:t>
      </w:r>
      <w:r w:rsidR="00E92FA9" w:rsidRPr="00D94363">
        <w:t>NEL ICB breached the PSR regulations in three respects</w:t>
      </w:r>
      <w:r w:rsidR="00037C69" w:rsidRPr="00D94363">
        <w:t>:</w:t>
      </w:r>
    </w:p>
    <w:p w14:paraId="0149D25A" w14:textId="6AD32E55" w:rsidR="00037C69" w:rsidRPr="00D94363" w:rsidRDefault="002A6345" w:rsidP="003C7BB5">
      <w:pPr>
        <w:pStyle w:val="ListParagraph"/>
        <w:numPr>
          <w:ilvl w:val="0"/>
          <w:numId w:val="20"/>
        </w:numPr>
        <w:spacing w:after="0"/>
      </w:pPr>
      <w:r>
        <w:t>f</w:t>
      </w:r>
      <w:r w:rsidR="00037C69" w:rsidRPr="00D94363">
        <w:t>irst</w:t>
      </w:r>
      <w:r w:rsidR="00D9502A" w:rsidRPr="00D94363">
        <w:t>,</w:t>
      </w:r>
      <w:r w:rsidR="00037C69" w:rsidRPr="00D94363">
        <w:t xml:space="preserve"> </w:t>
      </w:r>
      <w:r>
        <w:t xml:space="preserve">by </w:t>
      </w:r>
      <w:r w:rsidR="00E92FA9" w:rsidRPr="00D94363">
        <w:t xml:space="preserve">providing an insufficient response to </w:t>
      </w:r>
      <w:proofErr w:type="spellStart"/>
      <w:r w:rsidR="00E92FA9" w:rsidRPr="00D94363">
        <w:t>HealthHero’s</w:t>
      </w:r>
      <w:proofErr w:type="spellEnd"/>
      <w:r w:rsidR="00E92FA9" w:rsidRPr="00D94363">
        <w:t xml:space="preserve"> request for “Details of the decision-making processes followed”</w:t>
      </w:r>
      <w:r>
        <w:t>;</w:t>
      </w:r>
    </w:p>
    <w:p w14:paraId="636A59AD" w14:textId="0FB7B126" w:rsidR="00C70CF6" w:rsidRDefault="002A6345" w:rsidP="003C7BB5">
      <w:pPr>
        <w:pStyle w:val="ListParagraph"/>
        <w:numPr>
          <w:ilvl w:val="0"/>
          <w:numId w:val="20"/>
        </w:numPr>
        <w:spacing w:after="0"/>
      </w:pPr>
      <w:r>
        <w:t>s</w:t>
      </w:r>
      <w:r w:rsidR="00D9502A" w:rsidRPr="00D94363">
        <w:t xml:space="preserve">econd, </w:t>
      </w:r>
      <w:r>
        <w:t>by</w:t>
      </w:r>
      <w:r w:rsidR="00C70CF6" w:rsidRPr="00D94363">
        <w:t xml:space="preserve"> failing to provide </w:t>
      </w:r>
      <w:proofErr w:type="spellStart"/>
      <w:r w:rsidR="00C70CF6" w:rsidRPr="00D94363">
        <w:t>HealthHero</w:t>
      </w:r>
      <w:proofErr w:type="spellEnd"/>
      <w:r w:rsidR="00C70CF6" w:rsidRPr="00D94363">
        <w:t xml:space="preserve"> with copies of emails between the chair of the moderation meetings and individual evaluators concerning the finalisation of feedback comments after each moderation meeting</w:t>
      </w:r>
      <w:r>
        <w:t>; and</w:t>
      </w:r>
    </w:p>
    <w:p w14:paraId="1638831E" w14:textId="20E9DB8C" w:rsidR="0038561E" w:rsidRPr="00D94363" w:rsidRDefault="0038561E" w:rsidP="0038561E">
      <w:pPr>
        <w:pStyle w:val="ListParagraph"/>
        <w:numPr>
          <w:ilvl w:val="0"/>
          <w:numId w:val="20"/>
        </w:numPr>
        <w:ind w:left="1281" w:hanging="357"/>
      </w:pPr>
      <w:r>
        <w:lastRenderedPageBreak/>
        <w:t>finally</w:t>
      </w:r>
      <w:r w:rsidRPr="00D94363">
        <w:t xml:space="preserve">, </w:t>
      </w:r>
      <w:r>
        <w:t xml:space="preserve">by providing an insufficient response </w:t>
      </w:r>
      <w:r w:rsidRPr="00D94363">
        <w:t xml:space="preserve">to </w:t>
      </w:r>
      <w:proofErr w:type="spellStart"/>
      <w:r w:rsidRPr="00D94363">
        <w:t>HealthHero’s</w:t>
      </w:r>
      <w:proofErr w:type="spellEnd"/>
      <w:r w:rsidRPr="00D94363">
        <w:t xml:space="preserve"> request for details of the financial evaluation of LAS’s bid.</w:t>
      </w:r>
    </w:p>
    <w:p w14:paraId="401EF65A" w14:textId="492E1CCD" w:rsidR="00FB1B0A" w:rsidRDefault="006325A5" w:rsidP="0061144F">
      <w:pPr>
        <w:pStyle w:val="ListParagraph"/>
      </w:pPr>
      <w:r>
        <w:t>As a result</w:t>
      </w:r>
      <w:r w:rsidR="00D9502A">
        <w:t xml:space="preserve">, the Panel finds that NEL ICB, in failing to provide a complete response to </w:t>
      </w:r>
      <w:proofErr w:type="spellStart"/>
      <w:r w:rsidR="00AB5EC9">
        <w:t>HealthHero</w:t>
      </w:r>
      <w:r w:rsidR="00D9502A">
        <w:t>’s</w:t>
      </w:r>
      <w:proofErr w:type="spellEnd"/>
      <w:r w:rsidR="00D9502A">
        <w:t xml:space="preserve"> request for information during the representations review process, breached the PSR regulations, and in particular Regulation </w:t>
      </w:r>
      <w:r w:rsidR="004D46A9">
        <w:t xml:space="preserve">12(4)(b) </w:t>
      </w:r>
      <w:r w:rsidR="004D46A9" w:rsidRPr="004D46A9">
        <w:t xml:space="preserve">which requires </w:t>
      </w:r>
      <w:r w:rsidR="004D46A9">
        <w:t>c</w:t>
      </w:r>
      <w:r w:rsidR="004D46A9" w:rsidRPr="004D46A9">
        <w:t>ommissioners to provide promptly any information requested by an aggrieved provider where the commissioner has a duty to record that information under Regulation 24.</w:t>
      </w:r>
    </w:p>
    <w:p w14:paraId="0D5B66B7" w14:textId="78AED948" w:rsidR="004834AF" w:rsidRPr="00DF14BB" w:rsidRDefault="004834AF" w:rsidP="00870C95">
      <w:pPr>
        <w:pStyle w:val="111Heading3"/>
        <w:keepNext/>
        <w:ind w:left="567" w:hanging="567"/>
      </w:pPr>
      <w:r w:rsidRPr="00DF14BB">
        <w:t xml:space="preserve">Timing of NEL ICB’s response to </w:t>
      </w:r>
      <w:proofErr w:type="spellStart"/>
      <w:r w:rsidR="00AB5EC9">
        <w:t>HealthHero</w:t>
      </w:r>
      <w:r w:rsidRPr="00DF14BB">
        <w:t>’s</w:t>
      </w:r>
      <w:proofErr w:type="spellEnd"/>
      <w:r w:rsidRPr="00DF14BB">
        <w:t xml:space="preserve"> information request</w:t>
      </w:r>
      <w:r w:rsidR="0080697B" w:rsidRPr="00DF14BB">
        <w:t>s</w:t>
      </w:r>
    </w:p>
    <w:p w14:paraId="59CB4177" w14:textId="17BE9567" w:rsidR="00CC0C6F" w:rsidRPr="00E37418" w:rsidRDefault="00AB5EC9" w:rsidP="007F05E5">
      <w:pPr>
        <w:pStyle w:val="ListParagraph"/>
      </w:pPr>
      <w:proofErr w:type="spellStart"/>
      <w:r>
        <w:t>HealthHero</w:t>
      </w:r>
      <w:proofErr w:type="spellEnd"/>
      <w:r w:rsidR="000C1B13" w:rsidRPr="00E37418">
        <w:t xml:space="preserve">, in its representations to the Panel, </w:t>
      </w:r>
      <w:r w:rsidR="00CA7410">
        <w:t xml:space="preserve">said </w:t>
      </w:r>
      <w:r w:rsidR="000C1B13" w:rsidRPr="00E37418">
        <w:t xml:space="preserve">that </w:t>
      </w:r>
      <w:r w:rsidR="005824D2" w:rsidRPr="00E37418">
        <w:t xml:space="preserve">NEL ICB </w:t>
      </w:r>
      <w:r w:rsidR="00307F69">
        <w:t>“</w:t>
      </w:r>
      <w:r w:rsidR="005824D2" w:rsidRPr="00E37418">
        <w:t xml:space="preserve">failed to provide promptly relevant documents requested in </w:t>
      </w:r>
      <w:proofErr w:type="spellStart"/>
      <w:r>
        <w:t>HealthHero</w:t>
      </w:r>
      <w:r w:rsidR="005824D2" w:rsidRPr="00E37418">
        <w:t>’s</w:t>
      </w:r>
      <w:proofErr w:type="spellEnd"/>
      <w:r w:rsidR="005824D2" w:rsidRPr="00E37418">
        <w:t xml:space="preserve"> representations</w:t>
      </w:r>
      <w:r w:rsidR="00307F69">
        <w:t>”</w:t>
      </w:r>
      <w:r w:rsidR="002E796B" w:rsidRPr="00E37418">
        <w:t xml:space="preserve"> </w:t>
      </w:r>
      <w:r w:rsidR="00385DCA">
        <w:t>and</w:t>
      </w:r>
      <w:r w:rsidR="00385DCA" w:rsidRPr="00E37418">
        <w:t xml:space="preserve"> </w:t>
      </w:r>
      <w:r w:rsidR="002E796B" w:rsidRPr="00E37418">
        <w:t>that “</w:t>
      </w:r>
      <w:proofErr w:type="spellStart"/>
      <w:r>
        <w:t>HealthHero</w:t>
      </w:r>
      <w:proofErr w:type="spellEnd"/>
      <w:r w:rsidR="002E796B" w:rsidRPr="00E37418">
        <w:t xml:space="preserve"> was not afforded an opportunity to explain/clarify its representations</w:t>
      </w:r>
      <w:r w:rsidR="00385DCA">
        <w:t xml:space="preserve"> </w:t>
      </w:r>
      <w:r w:rsidR="00B40704" w:rsidRPr="00E37418">
        <w:t>…”</w:t>
      </w:r>
      <w:r w:rsidR="004E658C" w:rsidRPr="00E37418">
        <w:t xml:space="preserve"> (see paragraph </w:t>
      </w:r>
      <w:r w:rsidR="004E658C" w:rsidRPr="00E37418">
        <w:fldChar w:fldCharType="begin"/>
      </w:r>
      <w:r w:rsidR="004E658C" w:rsidRPr="00E37418">
        <w:instrText xml:space="preserve"> REF _Ref231469221 \r \h </w:instrText>
      </w:r>
      <w:r w:rsidR="00E37418">
        <w:instrText xml:space="preserve"> \* MERGEFORMAT </w:instrText>
      </w:r>
      <w:r w:rsidR="004E658C" w:rsidRPr="00E37418">
        <w:fldChar w:fldCharType="separate"/>
      </w:r>
      <w:r w:rsidR="000A597A">
        <w:t>39</w:t>
      </w:r>
      <w:r w:rsidR="004E658C" w:rsidRPr="00E37418">
        <w:fldChar w:fldCharType="end"/>
      </w:r>
      <w:r w:rsidR="00EC23D5" w:rsidRPr="00E37418">
        <w:t>).</w:t>
      </w:r>
    </w:p>
    <w:p w14:paraId="15301057" w14:textId="1A03098A" w:rsidR="00EF3A89" w:rsidRPr="00F1109B" w:rsidRDefault="00AB5EC9" w:rsidP="007F05E5">
      <w:pPr>
        <w:pStyle w:val="ListParagraph"/>
      </w:pPr>
      <w:proofErr w:type="spellStart"/>
      <w:r>
        <w:t>HealthHero</w:t>
      </w:r>
      <w:proofErr w:type="spellEnd"/>
      <w:r w:rsidR="00D7770D">
        <w:t xml:space="preserve"> requested </w:t>
      </w:r>
      <w:r w:rsidR="00300DF1" w:rsidRPr="00F1109B">
        <w:t xml:space="preserve">information </w:t>
      </w:r>
      <w:r w:rsidR="00D7770D">
        <w:t xml:space="preserve">from </w:t>
      </w:r>
      <w:r w:rsidR="00300DF1" w:rsidRPr="00F1109B">
        <w:t>NEL ICB on 25 November 20</w:t>
      </w:r>
      <w:r w:rsidR="0025554A" w:rsidRPr="00F1109B">
        <w:t>25</w:t>
      </w:r>
      <w:r w:rsidR="00D7770D">
        <w:t xml:space="preserve">, and NEL ICB responded to </w:t>
      </w:r>
      <w:r w:rsidR="00561887">
        <w:t xml:space="preserve">this </w:t>
      </w:r>
      <w:r w:rsidR="008F77E6">
        <w:t xml:space="preserve">request </w:t>
      </w:r>
      <w:r w:rsidR="00E07AF2">
        <w:t>more than four months later</w:t>
      </w:r>
      <w:r w:rsidR="001B06B2">
        <w:t>,</w:t>
      </w:r>
      <w:r w:rsidR="00E07AF2">
        <w:t xml:space="preserve"> o</w:t>
      </w:r>
      <w:r w:rsidR="0025554A" w:rsidRPr="00F1109B">
        <w:t>n 1 April 2026</w:t>
      </w:r>
      <w:r w:rsidR="00E07AF2">
        <w:t>. A</w:t>
      </w:r>
      <w:r w:rsidR="0025554A" w:rsidRPr="00F1109B">
        <w:t>t the same time</w:t>
      </w:r>
      <w:r w:rsidR="00E07AF2">
        <w:t xml:space="preserve"> as responding to </w:t>
      </w:r>
      <w:proofErr w:type="spellStart"/>
      <w:r>
        <w:t>HealthHero</w:t>
      </w:r>
      <w:r w:rsidR="00E07AF2">
        <w:t>’s</w:t>
      </w:r>
      <w:proofErr w:type="spellEnd"/>
      <w:r w:rsidR="00E07AF2">
        <w:t xml:space="preserve"> information requests</w:t>
      </w:r>
      <w:r w:rsidR="0025554A" w:rsidRPr="00F1109B">
        <w:t xml:space="preserve">, </w:t>
      </w:r>
      <w:r w:rsidR="00E07AF2">
        <w:t xml:space="preserve">NEL ICB </w:t>
      </w:r>
      <w:r w:rsidR="0025554A" w:rsidRPr="00F1109B">
        <w:t>communicated its further decision to continue with the contract award to LAS.</w:t>
      </w:r>
    </w:p>
    <w:p w14:paraId="67DE82BF" w14:textId="73C97C0B" w:rsidR="006A5BD2" w:rsidRDefault="00CB35A5" w:rsidP="00B1197A">
      <w:pPr>
        <w:pStyle w:val="ListParagraph"/>
      </w:pPr>
      <w:r>
        <w:t>T</w:t>
      </w:r>
      <w:r w:rsidRPr="00CB35A5">
        <w:t xml:space="preserve">he Panel has in previous cases set out its view that taking </w:t>
      </w:r>
      <w:r w:rsidR="004A76E2">
        <w:t xml:space="preserve">several months </w:t>
      </w:r>
      <w:r w:rsidRPr="00CB35A5">
        <w:t>to respond to an information request does not meet the requirement on commissioners, as set out in the PSR regulations, to respond “promptly” to information requests during the representations process.</w:t>
      </w:r>
      <w:r w:rsidR="002D09C1">
        <w:rPr>
          <w:rStyle w:val="FootnoteReference"/>
        </w:rPr>
        <w:footnoteReference w:id="61"/>
      </w:r>
      <w:r w:rsidR="00652B30">
        <w:t xml:space="preserve"> </w:t>
      </w:r>
      <w:r w:rsidR="00352C0F">
        <w:t>The Panel sees no reason in the facts of this case to depart from its previously expressed views on this point.</w:t>
      </w:r>
    </w:p>
    <w:p w14:paraId="2449BE2B" w14:textId="48921BED" w:rsidR="00597CF5" w:rsidRDefault="005B6786" w:rsidP="004A3BCC">
      <w:pPr>
        <w:pStyle w:val="ListParagraph"/>
      </w:pPr>
      <w:r>
        <w:t xml:space="preserve">The Panel also considered whether NEL ICB’s provision of the requested information at the same time as its </w:t>
      </w:r>
      <w:r w:rsidR="009839E3">
        <w:t>further decision breached the PSR regulations.</w:t>
      </w:r>
    </w:p>
    <w:p w14:paraId="6DA14534" w14:textId="6F5D3F92" w:rsidR="00B1197A" w:rsidRPr="00F1109B" w:rsidRDefault="009839E3" w:rsidP="004A3BCC">
      <w:pPr>
        <w:pStyle w:val="ListParagraph"/>
      </w:pPr>
      <w:r>
        <w:t xml:space="preserve">In previous cases, the Panel’s view </w:t>
      </w:r>
      <w:r w:rsidR="004A3BCC">
        <w:t xml:space="preserve">has been that </w:t>
      </w:r>
      <w:r w:rsidR="00B1197A" w:rsidRPr="00F1109B">
        <w:t>where information is supplied in response to a provider’s request at the same time as a commissioner’s further decision, this</w:t>
      </w:r>
      <w:r w:rsidR="00597CF5">
        <w:t>: (</w:t>
      </w:r>
      <w:proofErr w:type="spellStart"/>
      <w:r w:rsidR="00597CF5">
        <w:t>i</w:t>
      </w:r>
      <w:proofErr w:type="spellEnd"/>
      <w:r w:rsidR="00597CF5">
        <w:t>)</w:t>
      </w:r>
      <w:r w:rsidR="00B1197A" w:rsidRPr="00F1109B">
        <w:t xml:space="preserve"> does not meet the requirement </w:t>
      </w:r>
      <w:r w:rsidR="004A3BCC">
        <w:t xml:space="preserve">in Regulation 12(4)(b) </w:t>
      </w:r>
      <w:r w:rsidR="00B1197A" w:rsidRPr="00F1109B">
        <w:t>to respond “promptly”</w:t>
      </w:r>
      <w:r w:rsidR="00597CF5">
        <w:t>;</w:t>
      </w:r>
      <w:r w:rsidR="00472C47">
        <w:t xml:space="preserve"> and </w:t>
      </w:r>
      <w:r w:rsidR="00597CF5">
        <w:t xml:space="preserve">(ii) </w:t>
      </w:r>
      <w:r w:rsidR="001B11F5">
        <w:t xml:space="preserve">does not meet the requirement in Regulation 12(4)(a) </w:t>
      </w:r>
      <w:r w:rsidR="001B11F5" w:rsidRPr="00F1109B">
        <w:t xml:space="preserve">which </w:t>
      </w:r>
      <w:r w:rsidR="00C10F7A">
        <w:t>stipulates</w:t>
      </w:r>
      <w:r w:rsidR="00C10F7A" w:rsidRPr="00F1109B">
        <w:t xml:space="preserve"> </w:t>
      </w:r>
      <w:r w:rsidR="00C10F7A">
        <w:t xml:space="preserve">that </w:t>
      </w:r>
      <w:r w:rsidR="001B11F5" w:rsidRPr="00F1109B">
        <w:t xml:space="preserve">commissioners </w:t>
      </w:r>
      <w:r w:rsidR="00C10F7A">
        <w:t>must</w:t>
      </w:r>
      <w:r w:rsidR="001B11F5" w:rsidRPr="00F1109B">
        <w:t xml:space="preserve"> “ensure each provider who made representations is afforded such further opportunity to explain or clarify the representations”.</w:t>
      </w:r>
      <w:r w:rsidR="00CB2F89" w:rsidRPr="00F1109B">
        <w:rPr>
          <w:rStyle w:val="FootnoteReference"/>
        </w:rPr>
        <w:footnoteReference w:id="62"/>
      </w:r>
    </w:p>
    <w:p w14:paraId="02CA6A98" w14:textId="4427FDEF" w:rsidR="003F29DE" w:rsidRPr="003A4D63" w:rsidRDefault="00B44D8E" w:rsidP="00445350">
      <w:pPr>
        <w:pStyle w:val="ListParagraph"/>
        <w:spacing w:after="120"/>
      </w:pPr>
      <w:r w:rsidRPr="003A4D63">
        <w:t>NEL ICB told the Panel that</w:t>
      </w:r>
      <w:r w:rsidR="000033A0" w:rsidRPr="003A4D63">
        <w:t xml:space="preserve"> </w:t>
      </w:r>
      <w:r w:rsidR="00D802E9" w:rsidRPr="003A4D63">
        <w:t xml:space="preserve">it </w:t>
      </w:r>
      <w:r w:rsidR="00CF5ACA">
        <w:t xml:space="preserve">had </w:t>
      </w:r>
      <w:r w:rsidR="00D802E9" w:rsidRPr="003A4D63">
        <w:t>acted in accordance with PSR regulations</w:t>
      </w:r>
      <w:r w:rsidR="003E043E" w:rsidRPr="003A4D63">
        <w:t xml:space="preserve"> and cited</w:t>
      </w:r>
      <w:r w:rsidR="00115AB2" w:rsidRPr="003A4D63">
        <w:t xml:space="preserve"> </w:t>
      </w:r>
      <w:r w:rsidR="00811D15" w:rsidRPr="003A4D63">
        <w:t xml:space="preserve">the PSR </w:t>
      </w:r>
      <w:r w:rsidR="00CF5ACA">
        <w:t>s</w:t>
      </w:r>
      <w:r w:rsidR="00811D15" w:rsidRPr="003A4D63">
        <w:t xml:space="preserve">tatutory </w:t>
      </w:r>
      <w:r w:rsidR="00CF5ACA">
        <w:t>g</w:t>
      </w:r>
      <w:r w:rsidR="00811D15" w:rsidRPr="003A4D63">
        <w:t>uidance which says</w:t>
      </w:r>
      <w:r w:rsidR="003F29DE" w:rsidRPr="003A4D63">
        <w:t>:</w:t>
      </w:r>
    </w:p>
    <w:p w14:paraId="0980840A" w14:textId="6F51FFE7" w:rsidR="00811D15" w:rsidRPr="003A4D63" w:rsidRDefault="00811D15" w:rsidP="00445350">
      <w:pPr>
        <w:pStyle w:val="Indentedquotes"/>
        <w:spacing w:after="160"/>
      </w:pPr>
      <w:r w:rsidRPr="003A4D63">
        <w:t>“The relevant authority must allow at least five working days following the day on which they sent their response to the provider, before the standstill period comes to an end. This time allows the provider to consider the response of the relevant authority, seek further clarifications, and to consider whether to request a further review by the Independent Patient Choice and Procurement Panel</w:t>
      </w:r>
      <w:r w:rsidR="00302219">
        <w:t>.</w:t>
      </w:r>
      <w:r w:rsidR="002E13C5">
        <w:t xml:space="preserve"> </w:t>
      </w:r>
      <w:r w:rsidR="002E13C5" w:rsidRPr="002E13C5">
        <w:t xml:space="preserve">This time also allows the relevant </w:t>
      </w:r>
      <w:r w:rsidR="002E13C5" w:rsidRPr="002E13C5">
        <w:lastRenderedPageBreak/>
        <w:t>authority to reconsider their decision and make any subsequent decisions if necessary</w:t>
      </w:r>
      <w:r w:rsidR="002E13C5">
        <w:t xml:space="preserve"> …</w:t>
      </w:r>
      <w:r w:rsidRPr="003A4D63">
        <w:t>"</w:t>
      </w:r>
      <w:r w:rsidR="00445350">
        <w:rPr>
          <w:rStyle w:val="FootnoteReference"/>
        </w:rPr>
        <w:footnoteReference w:id="63"/>
      </w:r>
    </w:p>
    <w:p w14:paraId="71AC28EE" w14:textId="77777777" w:rsidR="00667B62" w:rsidRDefault="00667B62" w:rsidP="00667B62">
      <w:pPr>
        <w:pStyle w:val="ListParagraph"/>
      </w:pPr>
      <w:r w:rsidRPr="003A4D63">
        <w:t>NEL ICB</w:t>
      </w:r>
      <w:r>
        <w:t xml:space="preserve"> said </w:t>
      </w:r>
      <w:r w:rsidRPr="003A4D63">
        <w:t xml:space="preserve">that “during [the five working days], </w:t>
      </w:r>
      <w:proofErr w:type="spellStart"/>
      <w:r>
        <w:t>HealthHero</w:t>
      </w:r>
      <w:proofErr w:type="spellEnd"/>
      <w:r w:rsidRPr="003A4D63">
        <w:t xml:space="preserve"> </w:t>
      </w:r>
      <w:r>
        <w:t>w</w:t>
      </w:r>
      <w:r w:rsidRPr="003A4D63">
        <w:t xml:space="preserve">as able to respond to our letter via the </w:t>
      </w:r>
      <w:r>
        <w:t>[procurement portal]</w:t>
      </w:r>
      <w:r w:rsidRPr="003A4D63">
        <w:t xml:space="preserve"> messaging facility and request a further extension to the Standstill Period while they reviewed the information provided, the</w:t>
      </w:r>
      <w:r>
        <w:t xml:space="preserve">y </w:t>
      </w:r>
      <w:r w:rsidRPr="003A4D63">
        <w:t>did not choose to do so”</w:t>
      </w:r>
      <w:r>
        <w:t>.</w:t>
      </w:r>
    </w:p>
    <w:p w14:paraId="1B0A4E75" w14:textId="76AA0A5D" w:rsidR="00CF5ACA" w:rsidRDefault="00CF5ACA" w:rsidP="00811D15">
      <w:pPr>
        <w:pStyle w:val="ListParagraph"/>
      </w:pPr>
      <w:r>
        <w:t xml:space="preserve">The Panel’s view, however, is that the </w:t>
      </w:r>
      <w:r w:rsidR="00635FFB">
        <w:t xml:space="preserve">opportunity for providers to seek </w:t>
      </w:r>
      <w:r>
        <w:t xml:space="preserve">further clarifications </w:t>
      </w:r>
      <w:r w:rsidR="00635FFB">
        <w:t xml:space="preserve">in the </w:t>
      </w:r>
      <w:proofErr w:type="gramStart"/>
      <w:r w:rsidR="00635FFB">
        <w:t>five day</w:t>
      </w:r>
      <w:proofErr w:type="gramEnd"/>
      <w:r w:rsidR="00635FFB">
        <w:t xml:space="preserve"> </w:t>
      </w:r>
      <w:r w:rsidR="009F22D5">
        <w:t xml:space="preserve">standstill </w:t>
      </w:r>
      <w:r w:rsidR="00635FFB">
        <w:t xml:space="preserve">period </w:t>
      </w:r>
      <w:r w:rsidR="009F22D5">
        <w:t>following the commissioner’s f</w:t>
      </w:r>
      <w:r w:rsidR="001A7FEF">
        <w:t xml:space="preserve">urther decision on a provider’s representations </w:t>
      </w:r>
      <w:r w:rsidR="00635FFB">
        <w:t xml:space="preserve">is not intended to be an opportunity for the provider to seek </w:t>
      </w:r>
      <w:r w:rsidR="00DB5028">
        <w:t>further</w:t>
      </w:r>
      <w:r w:rsidR="00635FFB">
        <w:t xml:space="preserve"> information about the provider selection process</w:t>
      </w:r>
      <w:r w:rsidR="001A7FEF">
        <w:t>. A</w:t>
      </w:r>
      <w:r w:rsidR="00D67D7C">
        <w:t>t this point</w:t>
      </w:r>
      <w:r w:rsidR="001A7FEF">
        <w:t>,</w:t>
      </w:r>
      <w:r w:rsidR="00D67D7C">
        <w:t xml:space="preserve"> the commissioner has already </w:t>
      </w:r>
      <w:r w:rsidR="00DB5028">
        <w:t xml:space="preserve">concluded its local representations review process and </w:t>
      </w:r>
      <w:r w:rsidR="00D67D7C">
        <w:t>made its further decision</w:t>
      </w:r>
      <w:r w:rsidR="00532F8F">
        <w:t>, and there is no avenue for it to take any further representations into account</w:t>
      </w:r>
      <w:r w:rsidR="00635FFB">
        <w:t xml:space="preserve">. </w:t>
      </w:r>
      <w:r w:rsidR="001A7FEF">
        <w:t>In the Panel’s view, t</w:t>
      </w:r>
      <w:r w:rsidR="00D93D93">
        <w:t xml:space="preserve">he </w:t>
      </w:r>
      <w:r w:rsidR="001A7FEF">
        <w:t xml:space="preserve">opportunity for further </w:t>
      </w:r>
      <w:r w:rsidR="00D93D93">
        <w:t xml:space="preserve">clarifications </w:t>
      </w:r>
      <w:r w:rsidR="001A7FEF">
        <w:t xml:space="preserve">in </w:t>
      </w:r>
      <w:r w:rsidR="00AC4863">
        <w:t xml:space="preserve">the </w:t>
      </w:r>
      <w:proofErr w:type="gramStart"/>
      <w:r w:rsidR="001A7FEF">
        <w:t>five day</w:t>
      </w:r>
      <w:proofErr w:type="gramEnd"/>
      <w:r w:rsidR="001A7FEF">
        <w:t xml:space="preserve"> standstill period following the commissioner’s further decision</w:t>
      </w:r>
      <w:r w:rsidR="00D53766">
        <w:t xml:space="preserve">, allow providers to, for example, </w:t>
      </w:r>
      <w:r w:rsidR="00D93D93">
        <w:t xml:space="preserve">clarify any uncertainty about the next steps in the provider selection process following </w:t>
      </w:r>
      <w:r w:rsidR="00437F55">
        <w:t>the</w:t>
      </w:r>
      <w:r w:rsidR="00D93D93">
        <w:t xml:space="preserve"> further decision.</w:t>
      </w:r>
    </w:p>
    <w:p w14:paraId="50BA9A5B" w14:textId="19FB81CD" w:rsidR="00782D8A" w:rsidRDefault="00CC5096" w:rsidP="00811D15">
      <w:pPr>
        <w:pStyle w:val="ListParagraph"/>
      </w:pPr>
      <w:r>
        <w:t xml:space="preserve">NEL ICB </w:t>
      </w:r>
      <w:r w:rsidR="00811892">
        <w:t>further told the Panel that “</w:t>
      </w:r>
      <w:r w:rsidR="00811892" w:rsidRPr="00811892">
        <w:t xml:space="preserve">The disclosure process is not intended to function as an open-ended dialogue. The award decision was made, it is for </w:t>
      </w:r>
      <w:proofErr w:type="spellStart"/>
      <w:r w:rsidR="00AB5EC9">
        <w:t>HealthHero</w:t>
      </w:r>
      <w:proofErr w:type="spellEnd"/>
      <w:r w:rsidR="00811892" w:rsidRPr="00811892">
        <w:t xml:space="preserve"> to raise any issue that they wish to do so, and the commissioner must at some point proceed to award to get contracts in place to deliver patient care</w:t>
      </w:r>
      <w:r w:rsidR="00811892">
        <w:t>”.</w:t>
      </w:r>
      <w:r w:rsidR="00DA5F6C" w:rsidRPr="003A4D63">
        <w:rPr>
          <w:rStyle w:val="FootnoteReference"/>
        </w:rPr>
        <w:footnoteReference w:id="64"/>
      </w:r>
    </w:p>
    <w:p w14:paraId="02A2C032" w14:textId="5EB08375" w:rsidR="001B77DD" w:rsidRDefault="001B77DD" w:rsidP="004579CC">
      <w:pPr>
        <w:pStyle w:val="ListParagraph"/>
      </w:pPr>
      <w:r>
        <w:t>The Panel sees no reason in the facts of this case to depart from its previously expressed view</w:t>
      </w:r>
      <w:r w:rsidR="00AC3207">
        <w:t xml:space="preserve"> that </w:t>
      </w:r>
      <w:r w:rsidR="00AC3207" w:rsidRPr="00F1109B">
        <w:t>where information is supplied in response to a provider’s request at the same time as a commissioner’s further decision, this</w:t>
      </w:r>
      <w:r w:rsidR="00AC3207">
        <w:t>: (</w:t>
      </w:r>
      <w:proofErr w:type="spellStart"/>
      <w:r w:rsidR="00AC3207">
        <w:t>i</w:t>
      </w:r>
      <w:proofErr w:type="spellEnd"/>
      <w:r w:rsidR="00AC3207">
        <w:t>)</w:t>
      </w:r>
      <w:r w:rsidR="00AC3207" w:rsidRPr="00F1109B">
        <w:t xml:space="preserve"> does not meet the requirement </w:t>
      </w:r>
      <w:r w:rsidR="00AC3207">
        <w:t xml:space="preserve">in Regulation 12(4)(b) </w:t>
      </w:r>
      <w:r w:rsidR="00AC3207" w:rsidRPr="00F1109B">
        <w:t>to respond “promptly”</w:t>
      </w:r>
      <w:r w:rsidR="00AC3207">
        <w:t xml:space="preserve">; and (ii) does not meet the requirement in Regulation 12(4)(a) </w:t>
      </w:r>
      <w:r w:rsidR="00AC3207" w:rsidRPr="00F1109B">
        <w:t xml:space="preserve">which </w:t>
      </w:r>
      <w:r w:rsidR="00AC3207">
        <w:t>stipulates</w:t>
      </w:r>
      <w:r w:rsidR="00AC3207" w:rsidRPr="00F1109B">
        <w:t xml:space="preserve"> </w:t>
      </w:r>
      <w:r w:rsidR="00AC3207">
        <w:t xml:space="preserve">that </w:t>
      </w:r>
      <w:r w:rsidR="00AC3207" w:rsidRPr="00F1109B">
        <w:t xml:space="preserve">commissioners </w:t>
      </w:r>
      <w:r w:rsidR="00AC3207">
        <w:t>must</w:t>
      </w:r>
      <w:r w:rsidR="00AC3207" w:rsidRPr="00F1109B">
        <w:t xml:space="preserve"> “ensure each provider who made representations is afforded such further opportunity to explain or clarify the representations”.</w:t>
      </w:r>
    </w:p>
    <w:p w14:paraId="15B955E0" w14:textId="5677FF2D" w:rsidR="003F2361" w:rsidRDefault="003F2361" w:rsidP="004579CC">
      <w:pPr>
        <w:pStyle w:val="ListParagraph"/>
      </w:pPr>
      <w:r>
        <w:t xml:space="preserve">As a result, the Panel finds that NEL ICB in taking more than four months to respond to </w:t>
      </w:r>
      <w:proofErr w:type="spellStart"/>
      <w:r>
        <w:t>HealthHero’s</w:t>
      </w:r>
      <w:proofErr w:type="spellEnd"/>
      <w:r>
        <w:t xml:space="preserve"> information requests and </w:t>
      </w:r>
      <w:r w:rsidR="00D63CFF">
        <w:t xml:space="preserve">in </w:t>
      </w:r>
      <w:r>
        <w:t xml:space="preserve">supplying the requested information at the same time as its further decision </w:t>
      </w:r>
      <w:r w:rsidR="00E146BE">
        <w:t xml:space="preserve">following </w:t>
      </w:r>
      <w:proofErr w:type="spellStart"/>
      <w:r w:rsidR="00E146BE">
        <w:t>HealthHero’s</w:t>
      </w:r>
      <w:proofErr w:type="spellEnd"/>
      <w:r w:rsidR="00E146BE">
        <w:t xml:space="preserve"> representations, breached the PSR regulations and in particular </w:t>
      </w:r>
      <w:r w:rsidR="00E146BE" w:rsidRPr="00F1109B">
        <w:t>Regulation 12(4)(a), which requires commissioners to “ensure each provider who made representations is afforded such further opportunity to explain or clarify the representations”</w:t>
      </w:r>
      <w:r w:rsidR="00E146BE">
        <w:t xml:space="preserve"> and </w:t>
      </w:r>
      <w:r w:rsidR="00E146BE" w:rsidRPr="00F1109B">
        <w:t>Regulation 12(4)(b), which requires the commissioner to promptly</w:t>
      </w:r>
      <w:r w:rsidR="00E146BE">
        <w:t xml:space="preserve"> </w:t>
      </w:r>
      <w:r w:rsidR="00E146BE" w:rsidRPr="00F1109B">
        <w:t>provide requested information</w:t>
      </w:r>
      <w:r w:rsidR="00E146BE">
        <w:t>.</w:t>
      </w:r>
    </w:p>
    <w:p w14:paraId="71C60ED4" w14:textId="3307C097" w:rsidR="00F676F9" w:rsidRPr="00E37418" w:rsidRDefault="00F676F9" w:rsidP="00F676F9">
      <w:pPr>
        <w:pStyle w:val="Heading1"/>
      </w:pPr>
      <w:bookmarkStart w:id="68" w:name="_Toc234999200"/>
      <w:r w:rsidRPr="00E37418">
        <w:t>Panel Advice</w:t>
      </w:r>
      <w:bookmarkEnd w:id="68"/>
    </w:p>
    <w:p w14:paraId="45080FD2" w14:textId="46ECCB0B" w:rsidR="00F676F9" w:rsidRDefault="00F676F9" w:rsidP="00D45D43">
      <w:pPr>
        <w:pStyle w:val="ListParagraph"/>
        <w:spacing w:after="120"/>
      </w:pPr>
      <w:r w:rsidRPr="00F676F9">
        <w:t xml:space="preserve">In summary, the Panel’s findings on the provider selection process carried out by </w:t>
      </w:r>
      <w:r w:rsidR="00833309">
        <w:t>NEL ICB</w:t>
      </w:r>
      <w:r w:rsidRPr="00F676F9">
        <w:t xml:space="preserve"> for </w:t>
      </w:r>
      <w:proofErr w:type="gramStart"/>
      <w:r w:rsidR="00833309">
        <w:t>North East</w:t>
      </w:r>
      <w:proofErr w:type="gramEnd"/>
      <w:r w:rsidR="00833309">
        <w:t xml:space="preserve"> London 111 IUC service</w:t>
      </w:r>
      <w:r w:rsidRPr="00F676F9">
        <w:t xml:space="preserve"> are as follows:</w:t>
      </w:r>
    </w:p>
    <w:p w14:paraId="4A44053C" w14:textId="1F918FB0" w:rsidR="00F676F9" w:rsidRDefault="007266B1" w:rsidP="00D45D43">
      <w:pPr>
        <w:pStyle w:val="Spacedbulletlist"/>
      </w:pPr>
      <w:r>
        <w:t>F</w:t>
      </w:r>
      <w:r w:rsidR="00F676F9">
        <w:t xml:space="preserve">irst, </w:t>
      </w:r>
      <w:r w:rsidR="001247F4">
        <w:t xml:space="preserve">the Panel finds that NEL ICB, in deciding that LAS’s response to Question 2.4 did not include a Transformation Lead but failing to consider the potential application of paragraphs 3.10.6 and 4.1.4 of the ITT Guidance Document, </w:t>
      </w:r>
      <w:r w:rsidR="001247F4">
        <w:lastRenderedPageBreak/>
        <w:t xml:space="preserve">breached the PSR regulations and in particular Regulation 11(5) which requires commissioners to assess offers in accordance with the contract award criteria and Regulation 4 which requires commissioners to act </w:t>
      </w:r>
      <w:r w:rsidR="51703215">
        <w:t>transparently and</w:t>
      </w:r>
      <w:r w:rsidR="001247F4">
        <w:t xml:space="preserve"> fairly.</w:t>
      </w:r>
    </w:p>
    <w:p w14:paraId="1137A58D" w14:textId="5C6ED5E9" w:rsidR="00F676F9" w:rsidRDefault="00F676F9" w:rsidP="00D45D43">
      <w:pPr>
        <w:pStyle w:val="Spacedbulletlist"/>
      </w:pPr>
      <w:r>
        <w:t xml:space="preserve">Second, </w:t>
      </w:r>
      <w:r w:rsidR="00FD3460">
        <w:t xml:space="preserve">the Panel finds that NEL ICB, in failing to adequately record its reasons for awarding LAS a score of 3 </w:t>
      </w:r>
      <w:r w:rsidR="00B82159">
        <w:t xml:space="preserve">(Good) </w:t>
      </w:r>
      <w:r w:rsidR="00FD3460">
        <w:t>for its response to Question 2.4, breached the PSR regulations and in particular Regulation 4 which requires commissioners to act transparently</w:t>
      </w:r>
      <w:r w:rsidR="00907389">
        <w:t xml:space="preserve"> and fairly</w:t>
      </w:r>
      <w:r w:rsidR="00FD3460">
        <w:t xml:space="preserve"> and Regulation 24(g) which requires commissioners to record the reasons for their decisions.</w:t>
      </w:r>
    </w:p>
    <w:p w14:paraId="015C8C28" w14:textId="72A6E319" w:rsidR="002B0DB7" w:rsidRDefault="002B0DB7" w:rsidP="00D45D43">
      <w:pPr>
        <w:pStyle w:val="Spacedbulletlist"/>
      </w:pPr>
      <w:r>
        <w:t xml:space="preserve">Third, the Panel finds that NEL ICB, in failing to adequately record its reasons for awarding LAS a score </w:t>
      </w:r>
      <w:r w:rsidR="00C901C7">
        <w:t xml:space="preserve">of 3 </w:t>
      </w:r>
      <w:r w:rsidR="00B82159">
        <w:t xml:space="preserve">(Good) </w:t>
      </w:r>
      <w:r>
        <w:t>for its response to Question 5.3, breached the PSR regulations and in particular Regulation 4 which requires commissioners to act transparently and fairly and Regulation 24(g) which requires commissioners to record the reasons for their decisions.</w:t>
      </w:r>
    </w:p>
    <w:p w14:paraId="4587A609" w14:textId="7DE73F75" w:rsidR="00BA1066" w:rsidRDefault="006668C3" w:rsidP="00D45D43">
      <w:pPr>
        <w:pStyle w:val="Spacedbulletlist"/>
      </w:pPr>
      <w:r>
        <w:t>Fourth</w:t>
      </w:r>
      <w:r w:rsidR="007266B1">
        <w:t xml:space="preserve">, the Panel finds that NEL ICB, in failing to record its reasons for awarding LAS a “pass” for its response to Question 5.1, breached the PSR regulations and in particular Regulation 4 which requires commissioners to act transparently </w:t>
      </w:r>
      <w:r w:rsidR="002B0DB7">
        <w:t xml:space="preserve">and fairly </w:t>
      </w:r>
      <w:r w:rsidR="007266B1">
        <w:t>and Regulation 24(g) which requires commissioners to record the reasons for their decisions.</w:t>
      </w:r>
    </w:p>
    <w:p w14:paraId="4A0B2A7F" w14:textId="3EE8C714" w:rsidR="007266B1" w:rsidRDefault="006668C3" w:rsidP="00D45D43">
      <w:pPr>
        <w:pStyle w:val="Spacedbulletlist"/>
      </w:pPr>
      <w:r>
        <w:t>Fifth</w:t>
      </w:r>
      <w:r w:rsidR="004C2F5A">
        <w:t xml:space="preserve">, the Panel finds that NEL ICB, in reviewing </w:t>
      </w:r>
      <w:proofErr w:type="spellStart"/>
      <w:r w:rsidR="004C2F5A">
        <w:t>HealthHero’s</w:t>
      </w:r>
      <w:proofErr w:type="spellEnd"/>
      <w:r w:rsidR="004C2F5A">
        <w:t xml:space="preserve"> representations about whether LAS included a Transformation Lead in its response to Question 2.4, breached the PSR regulations and in particular Regulation 4 which requires commissioners to act fairly.</w:t>
      </w:r>
    </w:p>
    <w:p w14:paraId="617C1282" w14:textId="22141D3A" w:rsidR="002207FC" w:rsidRDefault="006668C3" w:rsidP="00D45D43">
      <w:pPr>
        <w:pStyle w:val="Spacedbulletlist"/>
      </w:pPr>
      <w:r>
        <w:t>Sixth</w:t>
      </w:r>
      <w:r w:rsidR="002207FC">
        <w:t xml:space="preserve">, the Panel finds that NEL ICB, in failing to provide a complete response to </w:t>
      </w:r>
      <w:proofErr w:type="spellStart"/>
      <w:r w:rsidR="002207FC">
        <w:t>HealthHero’s</w:t>
      </w:r>
      <w:proofErr w:type="spellEnd"/>
      <w:r w:rsidR="002207FC">
        <w:t xml:space="preserve"> request for information during the representations review process, breached the PSR regulations, and in particular Regulation 12(4)(b) </w:t>
      </w:r>
      <w:r w:rsidR="002207FC" w:rsidRPr="004D46A9">
        <w:t xml:space="preserve">which requires </w:t>
      </w:r>
      <w:r w:rsidR="002207FC">
        <w:t>c</w:t>
      </w:r>
      <w:r w:rsidR="002207FC" w:rsidRPr="004D46A9">
        <w:t>ommissioners to provide promptly any information requested by an aggrieved provider where the commissioner has a duty to record that information under Regulation 24.</w:t>
      </w:r>
    </w:p>
    <w:p w14:paraId="5BC301A8" w14:textId="333E2937" w:rsidR="006668C3" w:rsidRDefault="006668C3" w:rsidP="00D536CC">
      <w:pPr>
        <w:pStyle w:val="Spacedbulletlist"/>
        <w:spacing w:after="160"/>
      </w:pPr>
      <w:r>
        <w:t>Seventh</w:t>
      </w:r>
      <w:r w:rsidR="000B1A5D">
        <w:t xml:space="preserve">, </w:t>
      </w:r>
      <w:r>
        <w:t xml:space="preserve">the Panel finds that NEL ICB in taking more than four months to respond to </w:t>
      </w:r>
      <w:proofErr w:type="spellStart"/>
      <w:r>
        <w:t>HealthHero’s</w:t>
      </w:r>
      <w:proofErr w:type="spellEnd"/>
      <w:r>
        <w:t xml:space="preserve"> information requests and </w:t>
      </w:r>
      <w:r w:rsidR="005C0E10">
        <w:t xml:space="preserve">in </w:t>
      </w:r>
      <w:r>
        <w:t xml:space="preserve">supplying the requested information at the same time as its further decision following </w:t>
      </w:r>
      <w:proofErr w:type="spellStart"/>
      <w:r>
        <w:t>HealthHero’s</w:t>
      </w:r>
      <w:proofErr w:type="spellEnd"/>
      <w:r>
        <w:t xml:space="preserve"> representations, breached the PSR regulations and in particular </w:t>
      </w:r>
      <w:r w:rsidRPr="00F1109B">
        <w:t>Regulation 12(4)(a), which requires commissioners to “ensure each provider who made representations is afforded such further opportunity to explain or clarify the representations”</w:t>
      </w:r>
      <w:r>
        <w:t xml:space="preserve"> and </w:t>
      </w:r>
      <w:r w:rsidRPr="00F1109B">
        <w:t>Regulation 12(4)(b), which requires the commissioner to promptly</w:t>
      </w:r>
      <w:r>
        <w:t xml:space="preserve"> </w:t>
      </w:r>
      <w:r w:rsidRPr="00F1109B">
        <w:t>provide requested information</w:t>
      </w:r>
      <w:r>
        <w:t>.</w:t>
      </w:r>
    </w:p>
    <w:p w14:paraId="28576598" w14:textId="2ECF75D0" w:rsidR="005B4307" w:rsidRPr="00402B32" w:rsidRDefault="005B4307" w:rsidP="00402B32">
      <w:pPr>
        <w:pStyle w:val="ListParagraph"/>
        <w:spacing w:after="0"/>
      </w:pPr>
      <w:r w:rsidRPr="00402B32">
        <w:t>Given these conclusions, three options are open to the Panel. The Panel may advise that:</w:t>
      </w:r>
    </w:p>
    <w:p w14:paraId="0FDFA32D" w14:textId="7189F9F6" w:rsidR="005B4307" w:rsidRPr="00402B32" w:rsidRDefault="00402B32" w:rsidP="005B4307">
      <w:pPr>
        <w:pStyle w:val="ListBullet1"/>
      </w:pPr>
      <w:r>
        <w:t>t</w:t>
      </w:r>
      <w:r w:rsidR="005B4307" w:rsidRPr="00402B32">
        <w:t xml:space="preserve">he breaches had no material effect on </w:t>
      </w:r>
      <w:r>
        <w:t>NEL ICB</w:t>
      </w:r>
      <w:r w:rsidR="005B4307" w:rsidRPr="00402B32">
        <w:t>’s selection of a provider and it should proceed with awarding the contract as originally intended;</w:t>
      </w:r>
    </w:p>
    <w:p w14:paraId="24369AF1" w14:textId="6236B635" w:rsidR="005B4307" w:rsidRPr="00402B32" w:rsidRDefault="00402B32" w:rsidP="005B4307">
      <w:pPr>
        <w:pStyle w:val="ListBullet1"/>
      </w:pPr>
      <w:r>
        <w:t>NEL ICB</w:t>
      </w:r>
      <w:r w:rsidR="005B4307" w:rsidRPr="00402B32">
        <w:t xml:space="preserve"> should return to an earlier step in the provider selection process to rectify the issues identified by the Panel; or</w:t>
      </w:r>
    </w:p>
    <w:p w14:paraId="7DD8211F" w14:textId="183C70F9" w:rsidR="005B4307" w:rsidRPr="00402B32" w:rsidRDefault="00402B32" w:rsidP="005B4307">
      <w:pPr>
        <w:pStyle w:val="ListBullet1"/>
      </w:pPr>
      <w:r>
        <w:t>NEL ICB</w:t>
      </w:r>
      <w:r w:rsidR="005B4307" w:rsidRPr="00402B32">
        <w:t xml:space="preserve"> should abandon the current provider selection process.</w:t>
      </w:r>
    </w:p>
    <w:p w14:paraId="54786126" w14:textId="29529C01" w:rsidR="005B4307" w:rsidRPr="00BA3F54" w:rsidRDefault="005B4307" w:rsidP="005B4307">
      <w:pPr>
        <w:pStyle w:val="ListParagraph"/>
      </w:pPr>
      <w:r w:rsidRPr="00BA3F54">
        <w:lastRenderedPageBreak/>
        <w:t xml:space="preserve">The Panel’s view is that the breaches identified have had a material effect on </w:t>
      </w:r>
      <w:r w:rsidR="00BA3F54" w:rsidRPr="00BA3F54">
        <w:t>NEL ICB</w:t>
      </w:r>
      <w:r w:rsidRPr="00BA3F54">
        <w:t xml:space="preserve">’s selection of a provider. </w:t>
      </w:r>
      <w:r w:rsidR="00BA3F54">
        <w:t xml:space="preserve">This is because </w:t>
      </w:r>
      <w:r w:rsidR="00A37E3B">
        <w:t xml:space="preserve">NEL ICB may have selected a different provider had it </w:t>
      </w:r>
      <w:r w:rsidR="00E259F8">
        <w:t>complied with the PSR regulations.</w:t>
      </w:r>
    </w:p>
    <w:p w14:paraId="3598658A" w14:textId="4125A1DA" w:rsidR="005B4307" w:rsidRDefault="005B4307" w:rsidP="005B4307">
      <w:pPr>
        <w:pStyle w:val="ListParagraph"/>
      </w:pPr>
      <w:r w:rsidRPr="00E259F8">
        <w:t xml:space="preserve">As a result, the Panel’s advice is that </w:t>
      </w:r>
      <w:r w:rsidR="00E259F8" w:rsidRPr="00E259F8">
        <w:t>NEL ICB</w:t>
      </w:r>
      <w:r w:rsidRPr="00E259F8">
        <w:t xml:space="preserve"> should return to an earlier step in the provider selection process</w:t>
      </w:r>
      <w:r w:rsidR="00BE27B5">
        <w:t xml:space="preserve"> and, at a minimum, re-evaluate </w:t>
      </w:r>
      <w:r w:rsidR="008E53F1">
        <w:t>bidders’ answers to Questions 2.4</w:t>
      </w:r>
      <w:r w:rsidR="00E41E59">
        <w:t>,</w:t>
      </w:r>
      <w:r w:rsidR="00DF4A0E">
        <w:t xml:space="preserve"> </w:t>
      </w:r>
      <w:r w:rsidR="008E53F1">
        <w:t>5.1</w:t>
      </w:r>
      <w:r w:rsidR="00E41E59">
        <w:t xml:space="preserve"> and 5.3</w:t>
      </w:r>
      <w:r w:rsidR="00765F0E">
        <w:t>,</w:t>
      </w:r>
      <w:r w:rsidR="00904217">
        <w:t xml:space="preserve"> </w:t>
      </w:r>
      <w:r w:rsidR="00765F0E">
        <w:t>then</w:t>
      </w:r>
      <w:r w:rsidR="00904217">
        <w:t xml:space="preserve"> repeat the subsequent steps in the provider selection process, ensuring that the issues identified in this review are addressed.</w:t>
      </w:r>
    </w:p>
    <w:p w14:paraId="02F1A222" w14:textId="43E695B8" w:rsidR="00904217" w:rsidRPr="00E259F8" w:rsidRDefault="009B433B" w:rsidP="005B4307">
      <w:pPr>
        <w:pStyle w:val="ListParagraph"/>
      </w:pPr>
      <w:r>
        <w:t xml:space="preserve">The Panel notes that NEL ICB </w:t>
      </w:r>
      <w:r w:rsidR="00421DC9">
        <w:t xml:space="preserve">may </w:t>
      </w:r>
      <w:r>
        <w:t xml:space="preserve">choose to re-evaluate </w:t>
      </w:r>
      <w:r w:rsidR="002E341D">
        <w:t xml:space="preserve">bidders’ answers to additional questions if it has concerns that </w:t>
      </w:r>
      <w:r w:rsidR="00CC7F5E">
        <w:t xml:space="preserve">its existing records </w:t>
      </w:r>
      <w:r w:rsidR="006014DB">
        <w:t>for</w:t>
      </w:r>
      <w:r w:rsidR="00C71827">
        <w:t xml:space="preserve"> those questions </w:t>
      </w:r>
      <w:r w:rsidR="00CC7F5E">
        <w:t xml:space="preserve">may not sufficiently explain the reasons for its decisions. The Panel also notes that </w:t>
      </w:r>
      <w:r w:rsidR="002235FB">
        <w:t>in repeating the subsequent steps of the provider selection process it may</w:t>
      </w:r>
      <w:r w:rsidR="005E4829">
        <w:t>, or may</w:t>
      </w:r>
      <w:r w:rsidR="002235FB">
        <w:t xml:space="preserve"> not</w:t>
      </w:r>
      <w:r w:rsidR="005E4829">
        <w:t>,</w:t>
      </w:r>
      <w:r w:rsidR="002235FB">
        <w:t xml:space="preserve"> be necessary for NEL ICB to ask providers to repeat </w:t>
      </w:r>
      <w:r w:rsidR="00F4652E">
        <w:t>their presentations.</w:t>
      </w:r>
    </w:p>
    <w:p w14:paraId="42BBF923" w14:textId="1A2AA983" w:rsidR="00402B32" w:rsidRDefault="00402B32" w:rsidP="00402B32">
      <w:pPr>
        <w:pStyle w:val="ListParagraph"/>
      </w:pPr>
      <w:r>
        <w:t xml:space="preserve">The Panel further notes that this case has demonstrated how records of evaluators’ moderation discussions can </w:t>
      </w:r>
      <w:r w:rsidR="00867D74">
        <w:t xml:space="preserve">help </w:t>
      </w:r>
      <w:r>
        <w:t>ensure that commissioners meet their record keeping obligations under Regulation 24(g)</w:t>
      </w:r>
      <w:r w:rsidR="001345A7" w:rsidRPr="001345A7">
        <w:t xml:space="preserve"> </w:t>
      </w:r>
      <w:r w:rsidR="001345A7">
        <w:t>and their general obligation under Regulation 4 to act transparently</w:t>
      </w:r>
      <w:r>
        <w:t>. The breaches of Regulation 24(g) that the Panel found in relation to NEL ICB’s evaluation of LAS’s answers to Question 2.4</w:t>
      </w:r>
      <w:r w:rsidR="00434AC1">
        <w:t>,</w:t>
      </w:r>
      <w:r>
        <w:t xml:space="preserve"> 5.1 </w:t>
      </w:r>
      <w:r w:rsidR="00434AC1">
        <w:t xml:space="preserve">and 5.3 </w:t>
      </w:r>
      <w:r>
        <w:t>may have been avoided had records of evaluators’ moderation discussions been kept.</w:t>
      </w:r>
    </w:p>
    <w:p w14:paraId="405183E3" w14:textId="77777777" w:rsidR="00402B32" w:rsidRDefault="00402B32" w:rsidP="00402B32">
      <w:pPr>
        <w:pStyle w:val="ListParagraph"/>
      </w:pPr>
      <w:r>
        <w:t>As a result, the Panel recommends that commissioners who are not already keeping records of evaluators’ moderation discussions, carefully consider whether keeping such records might help ensure their compliance with the PSR regulations.</w:t>
      </w:r>
    </w:p>
    <w:p w14:paraId="2AA31C20" w14:textId="7689ADA6" w:rsidR="006F22CB" w:rsidRDefault="006F22CB">
      <w:pPr>
        <w:rPr>
          <w:highlight w:val="cyan"/>
        </w:rPr>
      </w:pPr>
    </w:p>
    <w:p w14:paraId="58EB6F37" w14:textId="77777777" w:rsidR="00402B32" w:rsidRDefault="00402B32">
      <w:pPr>
        <w:rPr>
          <w:highlight w:val="cyan"/>
        </w:rPr>
      </w:pPr>
    </w:p>
    <w:p w14:paraId="03EF3B57" w14:textId="77777777" w:rsidR="006F22CB" w:rsidRDefault="006F22CB" w:rsidP="006F22CB">
      <w:pPr>
        <w:rPr>
          <w:highlight w:val="cyan"/>
        </w:rPr>
        <w:sectPr w:rsidR="006F22CB" w:rsidSect="00C90245">
          <w:headerReference w:type="default" r:id="rId11"/>
          <w:footerReference w:type="default" r:id="rId12"/>
          <w:pgSz w:w="11906" w:h="16838"/>
          <w:pgMar w:top="1440" w:right="1440" w:bottom="1440" w:left="1440" w:header="708" w:footer="708" w:gutter="0"/>
          <w:cols w:space="708"/>
          <w:titlePg/>
          <w:docGrid w:linePitch="360"/>
        </w:sectPr>
      </w:pPr>
    </w:p>
    <w:p w14:paraId="46D36EAC" w14:textId="1AD79E76" w:rsidR="006F22CB" w:rsidRDefault="006F22CB" w:rsidP="006F22CB">
      <w:pPr>
        <w:rPr>
          <w:rFonts w:ascii="Arial" w:hAnsi="Arial" w:cs="Arial"/>
          <w:b/>
          <w:bCs/>
          <w:sz w:val="28"/>
          <w:szCs w:val="28"/>
        </w:rPr>
      </w:pPr>
      <w:r w:rsidRPr="003A4D63">
        <w:rPr>
          <w:rFonts w:ascii="Arial" w:hAnsi="Arial" w:cs="Arial"/>
          <w:b/>
          <w:bCs/>
          <w:sz w:val="28"/>
          <w:szCs w:val="28"/>
        </w:rPr>
        <w:lastRenderedPageBreak/>
        <w:t>Appendix 1:</w:t>
      </w:r>
      <w:r w:rsidR="00C15D3A">
        <w:rPr>
          <w:rFonts w:ascii="Arial" w:hAnsi="Arial" w:cs="Arial"/>
          <w:b/>
          <w:bCs/>
          <w:sz w:val="28"/>
          <w:szCs w:val="28"/>
        </w:rPr>
        <w:t xml:space="preserve"> Panel review of NEL ICB’s response to </w:t>
      </w:r>
      <w:proofErr w:type="spellStart"/>
      <w:r w:rsidR="00AB5EC9">
        <w:rPr>
          <w:rFonts w:ascii="Arial" w:hAnsi="Arial" w:cs="Arial"/>
          <w:b/>
          <w:bCs/>
          <w:sz w:val="28"/>
          <w:szCs w:val="28"/>
        </w:rPr>
        <w:t>HealthHero</w:t>
      </w:r>
      <w:r w:rsidR="00C15D3A">
        <w:rPr>
          <w:rFonts w:ascii="Arial" w:hAnsi="Arial" w:cs="Arial"/>
          <w:b/>
          <w:bCs/>
          <w:sz w:val="28"/>
          <w:szCs w:val="28"/>
        </w:rPr>
        <w:t>’s</w:t>
      </w:r>
      <w:proofErr w:type="spellEnd"/>
      <w:r w:rsidR="00C15D3A">
        <w:rPr>
          <w:rFonts w:ascii="Arial" w:hAnsi="Arial" w:cs="Arial"/>
          <w:b/>
          <w:bCs/>
          <w:sz w:val="28"/>
          <w:szCs w:val="28"/>
        </w:rPr>
        <w:t xml:space="preserve"> information requests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5"/>
        <w:gridCol w:w="5217"/>
        <w:gridCol w:w="5306"/>
      </w:tblGrid>
      <w:tr w:rsidR="00C15D3A" w:rsidRPr="00BF0036" w14:paraId="493A628D" w14:textId="77777777" w:rsidTr="003A4D63">
        <w:tc>
          <w:tcPr>
            <w:tcW w:w="1228" w:type="pct"/>
            <w:shd w:val="clear" w:color="auto" w:fill="D9D9D9" w:themeFill="background1" w:themeFillShade="D9"/>
          </w:tcPr>
          <w:p w14:paraId="4DBEFFCD" w14:textId="5CE6D0BC" w:rsidR="00C15D3A" w:rsidRPr="003A4D63" w:rsidRDefault="00AB5EC9">
            <w:pPr>
              <w:pStyle w:val="Table"/>
              <w:jc w:val="left"/>
              <w:rPr>
                <w:b/>
                <w:bCs/>
              </w:rPr>
            </w:pPr>
            <w:proofErr w:type="spellStart"/>
            <w:r>
              <w:rPr>
                <w:b/>
                <w:bCs/>
              </w:rPr>
              <w:t>HealthHero</w:t>
            </w:r>
            <w:r w:rsidR="00C15D3A" w:rsidRPr="003A4D63">
              <w:rPr>
                <w:b/>
                <w:bCs/>
              </w:rPr>
              <w:t>’s</w:t>
            </w:r>
            <w:proofErr w:type="spellEnd"/>
            <w:r w:rsidR="00C15D3A" w:rsidRPr="003A4D63">
              <w:rPr>
                <w:b/>
                <w:bCs/>
              </w:rPr>
              <w:t xml:space="preserve"> information request</w:t>
            </w:r>
          </w:p>
        </w:tc>
        <w:tc>
          <w:tcPr>
            <w:tcW w:w="1870" w:type="pct"/>
            <w:shd w:val="clear" w:color="auto" w:fill="D9D9D9" w:themeFill="background1" w:themeFillShade="D9"/>
          </w:tcPr>
          <w:p w14:paraId="33683DA1" w14:textId="77777777" w:rsidR="00C15D3A" w:rsidRPr="003A4D63" w:rsidRDefault="00C15D3A">
            <w:pPr>
              <w:pStyle w:val="Table"/>
              <w:jc w:val="left"/>
              <w:rPr>
                <w:b/>
                <w:bCs/>
              </w:rPr>
            </w:pPr>
            <w:r w:rsidRPr="003A4D63">
              <w:rPr>
                <w:b/>
                <w:bCs/>
              </w:rPr>
              <w:t>NEL ICB’s response</w:t>
            </w:r>
          </w:p>
        </w:tc>
        <w:tc>
          <w:tcPr>
            <w:tcW w:w="1902" w:type="pct"/>
            <w:shd w:val="clear" w:color="auto" w:fill="D9D9D9" w:themeFill="background1" w:themeFillShade="D9"/>
          </w:tcPr>
          <w:p w14:paraId="41112161" w14:textId="77777777" w:rsidR="00C15D3A" w:rsidRPr="003A4D63" w:rsidRDefault="00C15D3A">
            <w:pPr>
              <w:pStyle w:val="Table"/>
              <w:jc w:val="left"/>
              <w:rPr>
                <w:b/>
                <w:bCs/>
              </w:rPr>
            </w:pPr>
            <w:r w:rsidRPr="003A4D63">
              <w:rPr>
                <w:b/>
                <w:bCs/>
              </w:rPr>
              <w:t>Panel assessment/view</w:t>
            </w:r>
          </w:p>
        </w:tc>
      </w:tr>
      <w:tr w:rsidR="00C15D3A" w:rsidRPr="00CA085F" w14:paraId="33BFB068" w14:textId="77777777" w:rsidTr="003A4D63">
        <w:tc>
          <w:tcPr>
            <w:tcW w:w="1228" w:type="pct"/>
          </w:tcPr>
          <w:p w14:paraId="5FE38CAB" w14:textId="77777777" w:rsidR="00C15D3A" w:rsidRPr="00F1109B" w:rsidRDefault="00C15D3A">
            <w:pPr>
              <w:pStyle w:val="Table"/>
              <w:jc w:val="left"/>
            </w:pPr>
            <w:r w:rsidRPr="00F1109B">
              <w:t>“Details of the decision-making processes followed by the Authority”</w:t>
            </w:r>
          </w:p>
        </w:tc>
        <w:tc>
          <w:tcPr>
            <w:tcW w:w="1870" w:type="pct"/>
          </w:tcPr>
          <w:p w14:paraId="379866F8" w14:textId="1DE29B29" w:rsidR="00C15D3A" w:rsidRPr="00F1109B" w:rsidRDefault="00C15D3A">
            <w:pPr>
              <w:pStyle w:val="Table"/>
              <w:jc w:val="left"/>
            </w:pPr>
            <w:r w:rsidRPr="00F1109B">
              <w:t>“Please see the below decision-making groups which approved the Contract Award Recommendation Report:</w:t>
            </w:r>
          </w:p>
          <w:p w14:paraId="6CB312AE" w14:textId="77777777" w:rsidR="00C15D3A" w:rsidRPr="00F1109B" w:rsidRDefault="00C15D3A" w:rsidP="003A4D63">
            <w:pPr>
              <w:pStyle w:val="Table"/>
              <w:ind w:left="147"/>
              <w:jc w:val="left"/>
            </w:pPr>
            <w:r w:rsidRPr="00F1109B">
              <w:t xml:space="preserve">111 Procurement Board: 9th October 2025 Executive Management Team: 20th October 2025 Finance, Performance and Investment Committee: 27th October 2025 Procurement Group: 27th October 2025 ICB Board: 5th November 2025 </w:t>
            </w:r>
          </w:p>
          <w:p w14:paraId="2CE08E34" w14:textId="196725B9" w:rsidR="00C15D3A" w:rsidRPr="00F1109B" w:rsidRDefault="005E6C67">
            <w:pPr>
              <w:pStyle w:val="Table"/>
              <w:jc w:val="left"/>
            </w:pPr>
            <w:r>
              <w:t>“</w:t>
            </w:r>
            <w:r w:rsidR="00C15D3A" w:rsidRPr="00F1109B">
              <w:t>Please see the below decision-making groups which approved the recommendations of the representation panel:</w:t>
            </w:r>
          </w:p>
          <w:p w14:paraId="3DBC376F" w14:textId="251EFC08" w:rsidR="00C15D3A" w:rsidRPr="00F1109B" w:rsidRDefault="00C15D3A" w:rsidP="003A4D63">
            <w:pPr>
              <w:pStyle w:val="Table"/>
              <w:ind w:left="147"/>
              <w:jc w:val="left"/>
            </w:pPr>
            <w:r w:rsidRPr="00F1109B">
              <w:t>Executive Management Team: 23rd March 2026</w:t>
            </w:r>
          </w:p>
          <w:p w14:paraId="78A76F4B" w14:textId="30B77FDF" w:rsidR="00C15D3A" w:rsidRPr="00F1109B" w:rsidRDefault="00C15D3A" w:rsidP="003A4D63">
            <w:pPr>
              <w:pStyle w:val="Table"/>
              <w:ind w:left="147"/>
              <w:jc w:val="left"/>
            </w:pPr>
            <w:r w:rsidRPr="00F1109B">
              <w:t>ICB Board: 31st March 2026”</w:t>
            </w:r>
          </w:p>
        </w:tc>
        <w:tc>
          <w:tcPr>
            <w:tcW w:w="1902" w:type="pct"/>
          </w:tcPr>
          <w:p w14:paraId="46FBC5F4" w14:textId="4FF02A23" w:rsidR="003D0BA0" w:rsidRDefault="00FD1E9B" w:rsidP="00E16361">
            <w:pPr>
              <w:pStyle w:val="Table"/>
              <w:jc w:val="left"/>
            </w:pPr>
            <w:r>
              <w:t xml:space="preserve">The Panel’s view is that </w:t>
            </w:r>
            <w:proofErr w:type="spellStart"/>
            <w:r w:rsidR="00AB5EC9">
              <w:t>HealthHero</w:t>
            </w:r>
            <w:r>
              <w:t>’s</w:t>
            </w:r>
            <w:proofErr w:type="spellEnd"/>
            <w:r>
              <w:t xml:space="preserve"> request </w:t>
            </w:r>
            <w:r w:rsidR="00311388">
              <w:t>fell</w:t>
            </w:r>
            <w:r>
              <w:t xml:space="preserve"> within Regulation 24(d)</w:t>
            </w:r>
            <w:r w:rsidR="001153D7">
              <w:t>, which requires commissioners</w:t>
            </w:r>
            <w:r w:rsidR="001627A5">
              <w:t xml:space="preserve"> to keep a </w:t>
            </w:r>
            <w:r w:rsidR="00A975E3" w:rsidRPr="00A975E3">
              <w:t xml:space="preserve">record of “the </w:t>
            </w:r>
            <w:proofErr w:type="gramStart"/>
            <w:r w:rsidR="00A975E3" w:rsidRPr="00A975E3">
              <w:t>decision making</w:t>
            </w:r>
            <w:proofErr w:type="gramEnd"/>
            <w:r w:rsidR="00A975E3" w:rsidRPr="00A975E3">
              <w:t xml:space="preserve"> process followed, including the identity of individuals making decisions</w:t>
            </w:r>
            <w:r w:rsidR="00A975E3">
              <w:t>”.</w:t>
            </w:r>
          </w:p>
          <w:p w14:paraId="6E0C1B8B" w14:textId="1D4FF7AB" w:rsidR="00D22C83" w:rsidRDefault="003D0BA0">
            <w:pPr>
              <w:pStyle w:val="Table"/>
              <w:jc w:val="left"/>
            </w:pPr>
            <w:r>
              <w:t>The Panel notes that</w:t>
            </w:r>
            <w:r w:rsidR="00A63772">
              <w:t xml:space="preserve"> NEL ICB, </w:t>
            </w:r>
            <w:r w:rsidR="00673922">
              <w:t>in</w:t>
            </w:r>
            <w:r w:rsidR="00A63772">
              <w:t xml:space="preserve"> responding to </w:t>
            </w:r>
            <w:proofErr w:type="spellStart"/>
            <w:r w:rsidR="00AB5EC9">
              <w:t>HealthHero</w:t>
            </w:r>
            <w:r w:rsidR="00A63772">
              <w:t>’s</w:t>
            </w:r>
            <w:proofErr w:type="spellEnd"/>
            <w:r w:rsidR="00A63772">
              <w:t xml:space="preserve"> </w:t>
            </w:r>
            <w:r w:rsidR="00DA486B">
              <w:t>request, listed</w:t>
            </w:r>
            <w:r w:rsidR="00A63772" w:rsidRPr="00A63772">
              <w:t xml:space="preserve"> the </w:t>
            </w:r>
            <w:r w:rsidR="009A40D3">
              <w:t>ICB committees</w:t>
            </w:r>
            <w:r w:rsidR="00E15BC9">
              <w:t xml:space="preserve"> which approved the </w:t>
            </w:r>
            <w:r w:rsidR="00B5363F">
              <w:t>outcome of the provider selection process and the dates on which these approvals were given</w:t>
            </w:r>
            <w:r w:rsidR="00DA486B">
              <w:t>.</w:t>
            </w:r>
          </w:p>
          <w:p w14:paraId="62672314" w14:textId="4D81A50D" w:rsidR="00701E08" w:rsidRDefault="0063573A">
            <w:pPr>
              <w:pStyle w:val="Table"/>
              <w:jc w:val="left"/>
            </w:pPr>
            <w:r>
              <w:t xml:space="preserve">The </w:t>
            </w:r>
            <w:r w:rsidR="00AF7371">
              <w:t>Panel</w:t>
            </w:r>
            <w:r w:rsidR="00D30339">
              <w:t xml:space="preserve">’s view is that this </w:t>
            </w:r>
            <w:r w:rsidR="000A1AE1">
              <w:t xml:space="preserve">information </w:t>
            </w:r>
            <w:r w:rsidR="00D30339">
              <w:t xml:space="preserve">does not </w:t>
            </w:r>
            <w:r w:rsidR="00D3183A">
              <w:t xml:space="preserve">provide </w:t>
            </w:r>
            <w:r w:rsidR="00010274">
              <w:t xml:space="preserve">sufficient </w:t>
            </w:r>
            <w:r w:rsidR="00D3183A">
              <w:t xml:space="preserve">details of the </w:t>
            </w:r>
            <w:proofErr w:type="gramStart"/>
            <w:r w:rsidR="00D3183A">
              <w:t>decision making</w:t>
            </w:r>
            <w:proofErr w:type="gramEnd"/>
            <w:r w:rsidR="00D3183A">
              <w:t xml:space="preserve"> process followed </w:t>
            </w:r>
            <w:r w:rsidR="000A1AE1">
              <w:t xml:space="preserve">by </w:t>
            </w:r>
            <w:r w:rsidR="00253A35">
              <w:t>NEL ICB</w:t>
            </w:r>
            <w:r w:rsidR="008F0F57">
              <w:t>. Moreover, the Panel notes that NEL ICB</w:t>
            </w:r>
            <w:r w:rsidR="00FE2717">
              <w:t xml:space="preserve"> did record </w:t>
            </w:r>
            <w:r w:rsidR="00476B9C">
              <w:t xml:space="preserve">significantly greater detail of the </w:t>
            </w:r>
            <w:proofErr w:type="gramStart"/>
            <w:r w:rsidR="00476B9C">
              <w:t>decision making</w:t>
            </w:r>
            <w:proofErr w:type="gramEnd"/>
            <w:r w:rsidR="00476B9C">
              <w:t xml:space="preserve"> process that it followed</w:t>
            </w:r>
            <w:r w:rsidR="00010274">
              <w:t>,</w:t>
            </w:r>
            <w:r w:rsidR="00476B9C">
              <w:t xml:space="preserve"> </w:t>
            </w:r>
            <w:r w:rsidR="00D62017">
              <w:t xml:space="preserve">as summarised </w:t>
            </w:r>
            <w:r w:rsidR="00476B9C">
              <w:t xml:space="preserve">in its </w:t>
            </w:r>
            <w:r w:rsidR="00253A35">
              <w:t>contract award recommendation report</w:t>
            </w:r>
            <w:r w:rsidR="008D4F5F">
              <w:t xml:space="preserve"> dated 27 October 2025</w:t>
            </w:r>
            <w:r w:rsidR="00476B9C">
              <w:t xml:space="preserve">. The Panel’s view is that information </w:t>
            </w:r>
            <w:r w:rsidR="009521D7">
              <w:t xml:space="preserve">such as that </w:t>
            </w:r>
            <w:r w:rsidR="00476B9C">
              <w:t xml:space="preserve">recorded in this report </w:t>
            </w:r>
            <w:r w:rsidR="00CC65C1">
              <w:t xml:space="preserve">(or its source material) </w:t>
            </w:r>
            <w:r w:rsidR="00476B9C">
              <w:t>fell within the record</w:t>
            </w:r>
            <w:r w:rsidR="00C75E2E">
              <w:t xml:space="preserve"> </w:t>
            </w:r>
            <w:r w:rsidR="00476B9C">
              <w:t>keeping requirements set out in Regulation 24(d) and, as a result, NEL ICB was</w:t>
            </w:r>
            <w:r w:rsidR="00C80C89">
              <w:t>, at a minimum,</w:t>
            </w:r>
            <w:r w:rsidR="00476B9C">
              <w:t xml:space="preserve"> obliged to share </w:t>
            </w:r>
            <w:r w:rsidR="00CC65C1">
              <w:t xml:space="preserve">such </w:t>
            </w:r>
            <w:r w:rsidR="00476B9C">
              <w:t xml:space="preserve">information with </w:t>
            </w:r>
            <w:proofErr w:type="spellStart"/>
            <w:r w:rsidR="00AB5EC9">
              <w:t>HealthHero</w:t>
            </w:r>
            <w:proofErr w:type="spellEnd"/>
            <w:r w:rsidR="00DA473B">
              <w:t xml:space="preserve"> </w:t>
            </w:r>
            <w:proofErr w:type="gramStart"/>
            <w:r w:rsidR="00DA473B">
              <w:t>as a result of</w:t>
            </w:r>
            <w:proofErr w:type="gramEnd"/>
            <w:r w:rsidR="00DA473B">
              <w:t xml:space="preserve"> </w:t>
            </w:r>
            <w:proofErr w:type="spellStart"/>
            <w:r w:rsidR="00AB5EC9">
              <w:t>HealthHero</w:t>
            </w:r>
            <w:r w:rsidR="00DA473B">
              <w:t>’s</w:t>
            </w:r>
            <w:proofErr w:type="spellEnd"/>
            <w:r w:rsidR="00DA473B">
              <w:t xml:space="preserve"> request.</w:t>
            </w:r>
          </w:p>
          <w:p w14:paraId="4A658582" w14:textId="3C998F69" w:rsidR="00C15D3A" w:rsidRPr="00F1109B" w:rsidRDefault="00B00E85" w:rsidP="00D20834">
            <w:pPr>
              <w:pStyle w:val="Table"/>
              <w:jc w:val="left"/>
            </w:pPr>
            <w:r>
              <w:t>Given this</w:t>
            </w:r>
            <w:r w:rsidR="00667D4D">
              <w:t xml:space="preserve">, </w:t>
            </w:r>
            <w:r w:rsidR="00D20834">
              <w:t xml:space="preserve">the Panel finds that NEL ICB, in </w:t>
            </w:r>
            <w:r w:rsidR="00331677">
              <w:t xml:space="preserve">providing an insufficient response </w:t>
            </w:r>
            <w:r w:rsidR="00D20834">
              <w:t xml:space="preserve">to </w:t>
            </w:r>
            <w:proofErr w:type="spellStart"/>
            <w:r w:rsidR="00AB5EC9">
              <w:t>HealthHero</w:t>
            </w:r>
            <w:r w:rsidR="00D20834">
              <w:t>’s</w:t>
            </w:r>
            <w:proofErr w:type="spellEnd"/>
            <w:r w:rsidR="00D20834">
              <w:t xml:space="preserve"> request for “</w:t>
            </w:r>
            <w:r w:rsidR="00D20834" w:rsidRPr="00F1109B">
              <w:t>Details of the decision-making processes followed</w:t>
            </w:r>
            <w:r w:rsidR="00D20834">
              <w:t xml:space="preserve">”, </w:t>
            </w:r>
            <w:r w:rsidR="00667D4D">
              <w:t>breached Regulation 12(4)(b).</w:t>
            </w:r>
          </w:p>
        </w:tc>
      </w:tr>
      <w:tr w:rsidR="00C15D3A" w:rsidRPr="00CA085F" w14:paraId="70EFD27F" w14:textId="77777777" w:rsidTr="003A4D63">
        <w:tc>
          <w:tcPr>
            <w:tcW w:w="1228" w:type="pct"/>
          </w:tcPr>
          <w:p w14:paraId="5BDF5A00" w14:textId="77777777" w:rsidR="00C15D3A" w:rsidRPr="00F1109B" w:rsidRDefault="00C15D3A">
            <w:pPr>
              <w:pStyle w:val="Table"/>
              <w:jc w:val="left"/>
            </w:pPr>
            <w:r w:rsidRPr="00F1109B">
              <w:t>“Copies of individual evaluator scoresheets for Questions 2.4 and 6.4”</w:t>
            </w:r>
          </w:p>
        </w:tc>
        <w:tc>
          <w:tcPr>
            <w:tcW w:w="1870" w:type="pct"/>
          </w:tcPr>
          <w:p w14:paraId="58D653CE" w14:textId="64873437" w:rsidR="00C15D3A" w:rsidRDefault="00C15D3A">
            <w:pPr>
              <w:pStyle w:val="Table"/>
              <w:jc w:val="left"/>
            </w:pPr>
            <w:r w:rsidRPr="00F1109B">
              <w:t>“Please see attached (Appendix 1)”</w:t>
            </w:r>
          </w:p>
          <w:p w14:paraId="228C9223" w14:textId="7C4ABC0C" w:rsidR="00AE47E4" w:rsidRPr="00F1109B" w:rsidRDefault="00707649">
            <w:pPr>
              <w:pStyle w:val="Table"/>
              <w:jc w:val="left"/>
            </w:pPr>
            <w:r>
              <w:t>(</w:t>
            </w:r>
            <w:r w:rsidR="00AE47E4">
              <w:t xml:space="preserve">NEL ICB’s “Appendix 1” </w:t>
            </w:r>
            <w:r>
              <w:t xml:space="preserve">included </w:t>
            </w:r>
            <w:r w:rsidR="004A0B14">
              <w:t xml:space="preserve">a table </w:t>
            </w:r>
            <w:r w:rsidR="00170DE6">
              <w:t>with individual evaluators’ scores and comments</w:t>
            </w:r>
            <w:r w:rsidR="00E54430">
              <w:t xml:space="preserve">, as well as the moderated comment, in relation to </w:t>
            </w:r>
            <w:proofErr w:type="spellStart"/>
            <w:r w:rsidR="00AB5EC9">
              <w:t>HealthHero</w:t>
            </w:r>
            <w:r w:rsidR="00E54430">
              <w:t>’s</w:t>
            </w:r>
            <w:proofErr w:type="spellEnd"/>
            <w:r w:rsidR="00E54430">
              <w:t xml:space="preserve"> and LAS’s responses to Questions 2.4 and 6.4.)</w:t>
            </w:r>
          </w:p>
        </w:tc>
        <w:tc>
          <w:tcPr>
            <w:tcW w:w="1902" w:type="pct"/>
          </w:tcPr>
          <w:p w14:paraId="0E805E62" w14:textId="5D9E0FC2" w:rsidR="00311388" w:rsidRDefault="00311388" w:rsidP="003A4D63">
            <w:pPr>
              <w:pStyle w:val="Table"/>
              <w:jc w:val="left"/>
            </w:pPr>
            <w:r>
              <w:t xml:space="preserve">The Panel’s view is that </w:t>
            </w:r>
            <w:proofErr w:type="spellStart"/>
            <w:r w:rsidR="00AB5EC9">
              <w:t>HealthHero</w:t>
            </w:r>
            <w:r>
              <w:t>’s</w:t>
            </w:r>
            <w:proofErr w:type="spellEnd"/>
            <w:r>
              <w:t xml:space="preserve"> request fell within Regulation</w:t>
            </w:r>
            <w:r w:rsidR="00F61002">
              <w:t>s</w:t>
            </w:r>
            <w:r>
              <w:t xml:space="preserve"> 24(f)</w:t>
            </w:r>
            <w:r w:rsidR="00F61002">
              <w:t xml:space="preserve"> and (g). Regulation 24(f) </w:t>
            </w:r>
            <w:r w:rsidR="004E5E1C">
              <w:t>obliges commissioners to keep a record</w:t>
            </w:r>
            <w:r w:rsidR="002C5D80">
              <w:t xml:space="preserve"> of,</w:t>
            </w:r>
            <w:r>
              <w:t xml:space="preserve"> “where the Competitive Process was followed, a description of the way in which the key criteria were taken into account, the basic selection criteria were </w:t>
            </w:r>
            <w:proofErr w:type="gramStart"/>
            <w:r>
              <w:t>assessed</w:t>
            </w:r>
            <w:proofErr w:type="gramEnd"/>
            <w:r>
              <w:t xml:space="preserve"> and contract o</w:t>
            </w:r>
            <w:r w:rsidR="0F175E66">
              <w:t>r</w:t>
            </w:r>
            <w:r>
              <w:t xml:space="preserve"> framework award criteria were evaluated when making a decision”</w:t>
            </w:r>
            <w:r w:rsidR="00F61002">
              <w:t xml:space="preserve">. </w:t>
            </w:r>
            <w:r>
              <w:t xml:space="preserve">Regulation 24(g) </w:t>
            </w:r>
            <w:r w:rsidR="00F61002">
              <w:t xml:space="preserve">obliges commissioners to keep a record of </w:t>
            </w:r>
            <w:r>
              <w:t>“the reasons for decisions made under these Regulations”.</w:t>
            </w:r>
          </w:p>
          <w:p w14:paraId="4C3590A8" w14:textId="36701BFC" w:rsidR="00962D64" w:rsidRDefault="00311388" w:rsidP="00C049E8">
            <w:pPr>
              <w:pStyle w:val="Table"/>
              <w:jc w:val="left"/>
            </w:pPr>
            <w:r>
              <w:t>NEL ICB</w:t>
            </w:r>
            <w:r w:rsidR="00C76366">
              <w:t xml:space="preserve">, in responding to </w:t>
            </w:r>
            <w:proofErr w:type="spellStart"/>
            <w:r w:rsidR="00AB5EC9">
              <w:t>HealthHero</w:t>
            </w:r>
            <w:r w:rsidR="00C76366">
              <w:t>’s</w:t>
            </w:r>
            <w:proofErr w:type="spellEnd"/>
            <w:r w:rsidR="00C76366">
              <w:t xml:space="preserve"> request,</w:t>
            </w:r>
            <w:r>
              <w:t xml:space="preserve"> shared </w:t>
            </w:r>
            <w:r w:rsidR="004A7440">
              <w:t xml:space="preserve">an extract of </w:t>
            </w:r>
            <w:r w:rsidR="008E7254">
              <w:t xml:space="preserve">its </w:t>
            </w:r>
            <w:r>
              <w:t xml:space="preserve">record </w:t>
            </w:r>
            <w:r w:rsidR="008E7254">
              <w:t xml:space="preserve">of </w:t>
            </w:r>
            <w:r w:rsidR="004A7440">
              <w:t>individual evaluator</w:t>
            </w:r>
            <w:r w:rsidR="008E7254">
              <w:t>s</w:t>
            </w:r>
            <w:r w:rsidR="00010274">
              <w:t>’</w:t>
            </w:r>
            <w:r w:rsidR="004A7440">
              <w:t xml:space="preserve"> scor</w:t>
            </w:r>
            <w:r w:rsidR="008E7254">
              <w:t xml:space="preserve">es </w:t>
            </w:r>
            <w:r w:rsidR="004A7440">
              <w:t xml:space="preserve">and comments </w:t>
            </w:r>
            <w:r>
              <w:t xml:space="preserve">in relation to the specific questions </w:t>
            </w:r>
            <w:r w:rsidR="002C30CD">
              <w:t xml:space="preserve">that </w:t>
            </w:r>
            <w:proofErr w:type="spellStart"/>
            <w:r w:rsidR="00AB5EC9">
              <w:t>HealthHero</w:t>
            </w:r>
            <w:proofErr w:type="spellEnd"/>
            <w:r>
              <w:t xml:space="preserve"> </w:t>
            </w:r>
            <w:r w:rsidR="002C30CD">
              <w:t>requested</w:t>
            </w:r>
            <w:r>
              <w:t>.</w:t>
            </w:r>
          </w:p>
          <w:p w14:paraId="05CEFDEB" w14:textId="682CFD8F" w:rsidR="00C15D3A" w:rsidRPr="00F1109B" w:rsidRDefault="003256DE" w:rsidP="00C049E8">
            <w:pPr>
              <w:pStyle w:val="Table"/>
              <w:jc w:val="left"/>
            </w:pPr>
            <w:r>
              <w:t>T</w:t>
            </w:r>
            <w:r w:rsidR="00311388">
              <w:t xml:space="preserve">he </w:t>
            </w:r>
            <w:r w:rsidR="00AB5E3E">
              <w:t>Panel’s</w:t>
            </w:r>
            <w:r w:rsidR="00311388">
              <w:t xml:space="preserve"> view is that NEL ICB's response satisfied </w:t>
            </w:r>
            <w:proofErr w:type="spellStart"/>
            <w:r w:rsidR="00AB5EC9">
              <w:t>HealthHero</w:t>
            </w:r>
            <w:r w:rsidR="00311388">
              <w:t>'s</w:t>
            </w:r>
            <w:proofErr w:type="spellEnd"/>
            <w:r w:rsidR="00311388">
              <w:t xml:space="preserve"> </w:t>
            </w:r>
            <w:r>
              <w:t xml:space="preserve">information </w:t>
            </w:r>
            <w:r w:rsidR="00C049E8">
              <w:t>request</w:t>
            </w:r>
            <w:r>
              <w:t xml:space="preserve">. As a result, the Panel finds that NEL ICB, in responding to </w:t>
            </w:r>
            <w:proofErr w:type="spellStart"/>
            <w:r w:rsidR="00AB5EC9">
              <w:t>HealthHero</w:t>
            </w:r>
            <w:r>
              <w:t>’s</w:t>
            </w:r>
            <w:proofErr w:type="spellEnd"/>
            <w:r>
              <w:t xml:space="preserve"> request </w:t>
            </w:r>
            <w:r w:rsidR="00C049E8">
              <w:t xml:space="preserve">for </w:t>
            </w:r>
            <w:r w:rsidR="00F10BAE">
              <w:lastRenderedPageBreak/>
              <w:t>“</w:t>
            </w:r>
            <w:r w:rsidR="00F10BAE" w:rsidRPr="00F1109B">
              <w:t>Copies of individual evaluator scoresheets for Questions 2.4 and 6.4</w:t>
            </w:r>
            <w:r w:rsidR="00F10BAE">
              <w:t>”</w:t>
            </w:r>
            <w:r w:rsidR="00962D64">
              <w:t>, did not breach the PSR regulations</w:t>
            </w:r>
            <w:r w:rsidR="00124B3B">
              <w:t xml:space="preserve"> and in particular Regulation 12(4)(b).</w:t>
            </w:r>
          </w:p>
        </w:tc>
      </w:tr>
      <w:tr w:rsidR="00C15D3A" w:rsidRPr="00CA085F" w14:paraId="1AAD6D38" w14:textId="77777777" w:rsidTr="003A4D63">
        <w:tc>
          <w:tcPr>
            <w:tcW w:w="1228" w:type="pct"/>
          </w:tcPr>
          <w:p w14:paraId="3B6B3FD5" w14:textId="77777777" w:rsidR="00C15D3A" w:rsidRPr="00F1109B" w:rsidRDefault="00C15D3A">
            <w:pPr>
              <w:pStyle w:val="Table"/>
              <w:jc w:val="left"/>
            </w:pPr>
            <w:r w:rsidRPr="00F1109B">
              <w:lastRenderedPageBreak/>
              <w:t>“Copies of all notes in relation to the evaluation panel’s discussions at moderation stage to include consensus notes”</w:t>
            </w:r>
          </w:p>
        </w:tc>
        <w:tc>
          <w:tcPr>
            <w:tcW w:w="1870" w:type="pct"/>
          </w:tcPr>
          <w:p w14:paraId="2A700D25" w14:textId="21084A44" w:rsidR="00C15D3A" w:rsidRDefault="00C15D3A">
            <w:pPr>
              <w:pStyle w:val="Table"/>
              <w:jc w:val="left"/>
            </w:pPr>
            <w:r w:rsidRPr="00F1109B">
              <w:t>“Please see attached (Appendix 1)”</w:t>
            </w:r>
          </w:p>
          <w:p w14:paraId="1C7CA539" w14:textId="714C847C" w:rsidR="003F0A3E" w:rsidRPr="00F1109B" w:rsidRDefault="003F0A3E">
            <w:pPr>
              <w:pStyle w:val="Table"/>
              <w:jc w:val="left"/>
            </w:pPr>
            <w:r>
              <w:t xml:space="preserve">(NEL ICB’s “Appendix 1” included a table with individual evaluators’ scores and comments, as well as the moderated comment, in relation to </w:t>
            </w:r>
            <w:proofErr w:type="spellStart"/>
            <w:r w:rsidR="00AB5EC9">
              <w:t>HealthHero</w:t>
            </w:r>
            <w:r>
              <w:t>’s</w:t>
            </w:r>
            <w:proofErr w:type="spellEnd"/>
            <w:r>
              <w:t xml:space="preserve"> and LAS’s responses to Questions 2.4 and 6.4.)</w:t>
            </w:r>
          </w:p>
        </w:tc>
        <w:tc>
          <w:tcPr>
            <w:tcW w:w="1902" w:type="pct"/>
          </w:tcPr>
          <w:p w14:paraId="37013AE2" w14:textId="13CF6B75" w:rsidR="00176BF6" w:rsidRDefault="00176BF6" w:rsidP="00176BF6">
            <w:pPr>
              <w:pStyle w:val="Table"/>
              <w:jc w:val="left"/>
            </w:pPr>
            <w:r>
              <w:t xml:space="preserve">The Panel’s view is that </w:t>
            </w:r>
            <w:proofErr w:type="spellStart"/>
            <w:r w:rsidR="00AB5EC9">
              <w:t>HealthHero</w:t>
            </w:r>
            <w:r>
              <w:t>’s</w:t>
            </w:r>
            <w:proofErr w:type="spellEnd"/>
            <w:r>
              <w:t xml:space="preserve"> request fell within Regulations 24(f) and (g). Regulation 24(f) obliges commissioners to keep a record of, “where the Competitive Process was followed, a description of the way in which the key criteria were taken into account, the basic selection criteria were </w:t>
            </w:r>
            <w:proofErr w:type="gramStart"/>
            <w:r>
              <w:t>assessed</w:t>
            </w:r>
            <w:proofErr w:type="gramEnd"/>
            <w:r>
              <w:t xml:space="preserve"> and contract o</w:t>
            </w:r>
            <w:r w:rsidR="498BD6F4">
              <w:t>r</w:t>
            </w:r>
            <w:r>
              <w:t xml:space="preserve"> framework award criteria were evaluated when making a decision”. Regulation 24(g) obliges commissioners to keep a record of “the reasons for decisions made under these Regulations”.</w:t>
            </w:r>
          </w:p>
          <w:p w14:paraId="6EF7FFCC" w14:textId="7D0F3686" w:rsidR="00715440" w:rsidRDefault="00054FD6">
            <w:pPr>
              <w:pStyle w:val="Table"/>
              <w:jc w:val="left"/>
            </w:pPr>
            <w:r>
              <w:t>NEL ICB</w:t>
            </w:r>
            <w:r w:rsidR="0028127B">
              <w:t xml:space="preserve">, in responding to </w:t>
            </w:r>
            <w:proofErr w:type="spellStart"/>
            <w:r w:rsidR="00AB5EC9">
              <w:t>HealthHero</w:t>
            </w:r>
            <w:r w:rsidR="0028127B">
              <w:t>’s</w:t>
            </w:r>
            <w:proofErr w:type="spellEnd"/>
            <w:r w:rsidR="0028127B">
              <w:t xml:space="preserve"> request,</w:t>
            </w:r>
            <w:r w:rsidR="00AE60FF">
              <w:t xml:space="preserve"> shared </w:t>
            </w:r>
            <w:r w:rsidR="00FF0FCF">
              <w:t xml:space="preserve">the same evaluation records </w:t>
            </w:r>
            <w:r w:rsidR="005B5A9D">
              <w:t xml:space="preserve">with </w:t>
            </w:r>
            <w:proofErr w:type="spellStart"/>
            <w:r w:rsidR="005B5A9D">
              <w:t>HealthHero</w:t>
            </w:r>
            <w:proofErr w:type="spellEnd"/>
            <w:r w:rsidR="005B5A9D">
              <w:t xml:space="preserve"> that it shared with the Panel during this review</w:t>
            </w:r>
            <w:r w:rsidR="00261994">
              <w:t xml:space="preserve"> (albeit the records shared with the Panel covered a broader range of ITT questions)</w:t>
            </w:r>
            <w:r w:rsidR="005B5A9D">
              <w:t xml:space="preserve">. </w:t>
            </w:r>
            <w:r w:rsidR="006F227A">
              <w:t xml:space="preserve">In Section 5.3 of </w:t>
            </w:r>
            <w:r w:rsidR="005B5A9D">
              <w:t>this report</w:t>
            </w:r>
            <w:r w:rsidR="006F227A">
              <w:t xml:space="preserve">, the Panel discusses </w:t>
            </w:r>
            <w:r w:rsidR="00104259">
              <w:t>the lack of any record of moderation discussions</w:t>
            </w:r>
            <w:r w:rsidR="000F3D25">
              <w:t>,</w:t>
            </w:r>
            <w:r w:rsidR="00203CED">
              <w:t xml:space="preserve"> and </w:t>
            </w:r>
            <w:r w:rsidR="00BF640F">
              <w:t>in Sections 5.1 and 5.2 the Panel finds that the lack of records has given rise to</w:t>
            </w:r>
            <w:r w:rsidR="000F3D25">
              <w:t xml:space="preserve"> </w:t>
            </w:r>
            <w:r w:rsidR="00010274">
              <w:t xml:space="preserve">a </w:t>
            </w:r>
            <w:r w:rsidR="00203CED">
              <w:t>breach of Regulation 24(g).</w:t>
            </w:r>
          </w:p>
          <w:p w14:paraId="299BEB61" w14:textId="2D62B23B" w:rsidR="00321B10" w:rsidRDefault="00321B10">
            <w:pPr>
              <w:pStyle w:val="Table"/>
              <w:jc w:val="left"/>
            </w:pPr>
            <w:r>
              <w:t xml:space="preserve">To the extent that no record was made of moderation discussions, </w:t>
            </w:r>
            <w:r w:rsidR="00437554">
              <w:t xml:space="preserve">there was no record to share with </w:t>
            </w:r>
            <w:proofErr w:type="spellStart"/>
            <w:r w:rsidR="00437554">
              <w:t>HealthHero</w:t>
            </w:r>
            <w:proofErr w:type="spellEnd"/>
            <w:r w:rsidR="00437554">
              <w:t xml:space="preserve"> in response to this request. The Panel, however, also notes that belatedly in this review </w:t>
            </w:r>
            <w:r w:rsidR="00A6619D">
              <w:t xml:space="preserve">it became aware that there </w:t>
            </w:r>
            <w:r w:rsidR="00010274">
              <w:t>was an</w:t>
            </w:r>
            <w:r w:rsidR="00A6619D">
              <w:t xml:space="preserve"> email</w:t>
            </w:r>
            <w:r w:rsidR="00010274">
              <w:t xml:space="preserve"> exchange</w:t>
            </w:r>
            <w:r w:rsidR="00A6619D">
              <w:t xml:space="preserve"> between the chair of the moderation meetings and </w:t>
            </w:r>
            <w:r w:rsidR="005E109C">
              <w:t xml:space="preserve">individual </w:t>
            </w:r>
            <w:r w:rsidR="00A6619D">
              <w:t xml:space="preserve">evaluators </w:t>
            </w:r>
            <w:r w:rsidR="005E109C">
              <w:t>concerning</w:t>
            </w:r>
            <w:r w:rsidR="00A6619D">
              <w:t xml:space="preserve"> the </w:t>
            </w:r>
            <w:r w:rsidR="00A4599E">
              <w:t xml:space="preserve">finalisation of feedback comments </w:t>
            </w:r>
            <w:r w:rsidR="00010274">
              <w:t>following the</w:t>
            </w:r>
            <w:r w:rsidR="005E109C">
              <w:t xml:space="preserve"> moderation meeting</w:t>
            </w:r>
            <w:r w:rsidR="00010274">
              <w:t>s</w:t>
            </w:r>
            <w:r w:rsidR="005E109C">
              <w:t xml:space="preserve">. The Panel’s view is that these emails </w:t>
            </w:r>
            <w:r w:rsidR="00DD6F67">
              <w:t xml:space="preserve">fall within the definition of Regulation 24(g) and </w:t>
            </w:r>
            <w:r w:rsidR="00A723C8">
              <w:t xml:space="preserve">within the scope of </w:t>
            </w:r>
            <w:proofErr w:type="spellStart"/>
            <w:r w:rsidR="00A723C8">
              <w:t>HealthHero’s</w:t>
            </w:r>
            <w:proofErr w:type="spellEnd"/>
            <w:r w:rsidR="00A723C8">
              <w:t xml:space="preserve"> request.</w:t>
            </w:r>
          </w:p>
          <w:p w14:paraId="74DB4330" w14:textId="6AE51490" w:rsidR="00D02391" w:rsidRPr="00F1109B" w:rsidRDefault="00A723C8" w:rsidP="00AA31AD">
            <w:pPr>
              <w:pStyle w:val="Table"/>
              <w:jc w:val="left"/>
            </w:pPr>
            <w:r>
              <w:t xml:space="preserve">As a result, the Panel finds that NEL ICB, in failing to provide </w:t>
            </w:r>
            <w:proofErr w:type="spellStart"/>
            <w:r>
              <w:t>HealthHero</w:t>
            </w:r>
            <w:proofErr w:type="spellEnd"/>
            <w:r>
              <w:t xml:space="preserve"> with copies of the emails between the chair of the moderation meetings and individual evaluators concerning the finalisation of feedback comments </w:t>
            </w:r>
            <w:r w:rsidR="00010274">
              <w:t>following</w:t>
            </w:r>
            <w:r>
              <w:t xml:space="preserve"> moderation meeting</w:t>
            </w:r>
            <w:r w:rsidR="00010274">
              <w:t>s</w:t>
            </w:r>
            <w:r>
              <w:t xml:space="preserve">, breached </w:t>
            </w:r>
            <w:r w:rsidR="00AA31AD">
              <w:t>Regulation 12(4)(b).</w:t>
            </w:r>
          </w:p>
        </w:tc>
      </w:tr>
      <w:tr w:rsidR="00C15D3A" w:rsidRPr="00CA085F" w14:paraId="09D33FBE" w14:textId="77777777" w:rsidTr="003A4D63">
        <w:tc>
          <w:tcPr>
            <w:tcW w:w="1228" w:type="pct"/>
          </w:tcPr>
          <w:p w14:paraId="0A43BCA9" w14:textId="77777777" w:rsidR="00C15D3A" w:rsidRPr="00F1109B" w:rsidRDefault="00C15D3A">
            <w:pPr>
              <w:pStyle w:val="Table"/>
              <w:jc w:val="left"/>
            </w:pPr>
            <w:r w:rsidRPr="00F1109B">
              <w:t>“Details of the financial evaluation in respect of the LAS bid and subsequent investigations undertaken in respect of any part of the LAS FMT”</w:t>
            </w:r>
          </w:p>
        </w:tc>
        <w:tc>
          <w:tcPr>
            <w:tcW w:w="1870" w:type="pct"/>
          </w:tcPr>
          <w:p w14:paraId="1EB8C3A0" w14:textId="39F3D926" w:rsidR="00C15D3A" w:rsidRDefault="00C15D3A">
            <w:pPr>
              <w:pStyle w:val="Table"/>
              <w:jc w:val="left"/>
            </w:pPr>
            <w:r w:rsidRPr="00F1109B">
              <w:t>“Provided above in response to “1a. Fairness and objectivity in evaluation of the FMT”</w:t>
            </w:r>
          </w:p>
          <w:p w14:paraId="63A96587" w14:textId="27759E9A" w:rsidR="00E85A61" w:rsidRPr="00F1109B" w:rsidRDefault="00E85A61">
            <w:pPr>
              <w:pStyle w:val="Table"/>
              <w:jc w:val="left"/>
            </w:pPr>
            <w:r>
              <w:t>(NEL ICB</w:t>
            </w:r>
            <w:r w:rsidR="00566997">
              <w:t xml:space="preserve"> referred to </w:t>
            </w:r>
            <w:r w:rsidR="00E94698">
              <w:t xml:space="preserve">its response to </w:t>
            </w:r>
            <w:proofErr w:type="spellStart"/>
            <w:r w:rsidR="00AB5EC9">
              <w:t>HealthHero</w:t>
            </w:r>
            <w:r w:rsidR="00E94698">
              <w:t>’s</w:t>
            </w:r>
            <w:proofErr w:type="spellEnd"/>
            <w:r w:rsidR="00E94698">
              <w:t xml:space="preserve"> representations, which </w:t>
            </w:r>
            <w:r w:rsidR="00566997">
              <w:t xml:space="preserve">described its internal review panel’s assessment of the financial evaluation undertaken by NEL ICB’s evaluation panel, </w:t>
            </w:r>
            <w:proofErr w:type="gramStart"/>
            <w:r w:rsidR="00835B32">
              <w:t>in light of</w:t>
            </w:r>
            <w:proofErr w:type="gramEnd"/>
            <w:r w:rsidR="00835B32">
              <w:t xml:space="preserve"> </w:t>
            </w:r>
            <w:proofErr w:type="spellStart"/>
            <w:r w:rsidR="00AB5EC9">
              <w:t>HealthHero</w:t>
            </w:r>
            <w:r w:rsidR="00835B32">
              <w:t>’s</w:t>
            </w:r>
            <w:proofErr w:type="spellEnd"/>
            <w:r w:rsidR="00835B32">
              <w:t xml:space="preserve"> representations</w:t>
            </w:r>
            <w:r w:rsidR="00E94698">
              <w:t>.)</w:t>
            </w:r>
          </w:p>
        </w:tc>
        <w:tc>
          <w:tcPr>
            <w:tcW w:w="1902" w:type="pct"/>
          </w:tcPr>
          <w:p w14:paraId="23EC5CA4" w14:textId="2B8A2CDE" w:rsidR="008322E6" w:rsidRDefault="008322E6" w:rsidP="008322E6">
            <w:pPr>
              <w:pStyle w:val="Table"/>
              <w:jc w:val="left"/>
            </w:pPr>
            <w:r>
              <w:t xml:space="preserve">The Panel’s view is that </w:t>
            </w:r>
            <w:proofErr w:type="spellStart"/>
            <w:r w:rsidR="00AB5EC9">
              <w:t>HealthHero</w:t>
            </w:r>
            <w:r>
              <w:t>’s</w:t>
            </w:r>
            <w:proofErr w:type="spellEnd"/>
            <w:r>
              <w:t xml:space="preserve"> request fell within Regulations 24(f) and (g). Regulation 24(f) obliges commissioners to keep a record of, “where the Competitive Process was followed, a description of the way in which the key criteria were taken into account, the basic selection criteria were </w:t>
            </w:r>
            <w:proofErr w:type="gramStart"/>
            <w:r>
              <w:t>assessed</w:t>
            </w:r>
            <w:proofErr w:type="gramEnd"/>
            <w:r>
              <w:t xml:space="preserve"> and contract o</w:t>
            </w:r>
            <w:r w:rsidR="083CC4C7">
              <w:t>r</w:t>
            </w:r>
            <w:r w:rsidR="00F72E2D">
              <w:t xml:space="preserve"> </w:t>
            </w:r>
            <w:r>
              <w:t>framework award criteria were evaluated when making a decision”. Regulation 24(g) obliges commissioners to keep a record of “the reasons for decisions made under these Regulations”.</w:t>
            </w:r>
          </w:p>
          <w:p w14:paraId="65E2AE82" w14:textId="2763198D" w:rsidR="00CB3ABE" w:rsidRDefault="005E0F6B">
            <w:pPr>
              <w:pStyle w:val="Table"/>
              <w:jc w:val="left"/>
            </w:pPr>
            <w:r>
              <w:lastRenderedPageBreak/>
              <w:t xml:space="preserve">NEL ICB, in responding </w:t>
            </w:r>
            <w:r w:rsidR="005A084C">
              <w:t xml:space="preserve">to </w:t>
            </w:r>
            <w:proofErr w:type="spellStart"/>
            <w:r w:rsidR="00AB5EC9">
              <w:t>HealthHero</w:t>
            </w:r>
            <w:r w:rsidR="005A084C">
              <w:t>’s</w:t>
            </w:r>
            <w:proofErr w:type="spellEnd"/>
            <w:r w:rsidR="005A084C">
              <w:t xml:space="preserve"> request, </w:t>
            </w:r>
            <w:r w:rsidR="00AC3CD5">
              <w:t xml:space="preserve">did not </w:t>
            </w:r>
            <w:r w:rsidR="006E0FE7">
              <w:t xml:space="preserve">share </w:t>
            </w:r>
            <w:r w:rsidR="00964529">
              <w:t xml:space="preserve">any </w:t>
            </w:r>
            <w:r w:rsidR="006E0FE7">
              <w:t>record of</w:t>
            </w:r>
            <w:r w:rsidR="005A084C" w:rsidRPr="005A084C">
              <w:t xml:space="preserve"> </w:t>
            </w:r>
            <w:r w:rsidR="00C87CD5">
              <w:t>its</w:t>
            </w:r>
            <w:r w:rsidR="005A084C" w:rsidRPr="005A084C">
              <w:t xml:space="preserve"> financial evaluation of </w:t>
            </w:r>
            <w:r w:rsidR="003A63B2">
              <w:t xml:space="preserve">the </w:t>
            </w:r>
            <w:r w:rsidR="005A084C" w:rsidRPr="005A084C">
              <w:t xml:space="preserve">LAS bid </w:t>
            </w:r>
            <w:r w:rsidR="00964529">
              <w:t xml:space="preserve">or any record of any </w:t>
            </w:r>
            <w:r w:rsidR="005A084C" w:rsidRPr="005A084C">
              <w:t>further investigation of LAS</w:t>
            </w:r>
            <w:r w:rsidR="00964529">
              <w:t>’s</w:t>
            </w:r>
            <w:r w:rsidR="005A084C" w:rsidRPr="005A084C">
              <w:t xml:space="preserve"> FMT</w:t>
            </w:r>
            <w:r w:rsidR="006E0FE7">
              <w:t>.</w:t>
            </w:r>
          </w:p>
          <w:p w14:paraId="73D2DEAC" w14:textId="42174337" w:rsidR="00C30648" w:rsidRDefault="00C30648" w:rsidP="00521ADD">
            <w:pPr>
              <w:pStyle w:val="Table"/>
              <w:jc w:val="left"/>
            </w:pPr>
            <w:r>
              <w:t>The Panel</w:t>
            </w:r>
            <w:r w:rsidR="00D310AD">
              <w:t xml:space="preserve"> notes that NEL ICB holds records </w:t>
            </w:r>
            <w:r w:rsidR="003C23E4">
              <w:t>of its evaluation of L</w:t>
            </w:r>
            <w:r w:rsidR="00521ADD">
              <w:t xml:space="preserve">AS’s response to the financial questions that fall within </w:t>
            </w:r>
            <w:r w:rsidR="00663BA2">
              <w:t>the scope of Regulation 24</w:t>
            </w:r>
            <w:r w:rsidR="00DD12E4">
              <w:t xml:space="preserve">, </w:t>
            </w:r>
            <w:r w:rsidR="00521ADD">
              <w:t xml:space="preserve">and as a result, </w:t>
            </w:r>
            <w:r w:rsidR="00DD12E4">
              <w:t xml:space="preserve">NEL ICB was obliged to share these records with </w:t>
            </w:r>
            <w:proofErr w:type="spellStart"/>
            <w:r w:rsidR="00AB5EC9">
              <w:t>HealthHero</w:t>
            </w:r>
            <w:proofErr w:type="spellEnd"/>
            <w:r w:rsidR="00DD12E4">
              <w:t>. To the extent that these records contained commercially confidential information, as seems likely to have been the case, then NEL ICB would have been entitled to redact such information under the provisions set out in Regulation 12(5).</w:t>
            </w:r>
          </w:p>
          <w:p w14:paraId="74A8C67B" w14:textId="0D1847CF" w:rsidR="00797A2E" w:rsidRPr="00F1109B" w:rsidRDefault="00036130">
            <w:pPr>
              <w:pStyle w:val="Table"/>
              <w:jc w:val="left"/>
            </w:pPr>
            <w:r>
              <w:t xml:space="preserve">As a result, the Panel finds that NEL ICB, in responding to </w:t>
            </w:r>
            <w:proofErr w:type="spellStart"/>
            <w:r w:rsidR="00AB5EC9">
              <w:t>HealthHero</w:t>
            </w:r>
            <w:r>
              <w:t>’s</w:t>
            </w:r>
            <w:proofErr w:type="spellEnd"/>
            <w:r>
              <w:t xml:space="preserve"> request for </w:t>
            </w:r>
            <w:r w:rsidR="008178C7">
              <w:t>d</w:t>
            </w:r>
            <w:r>
              <w:t>etails of the financial evaluation</w:t>
            </w:r>
            <w:r w:rsidR="00CD4331">
              <w:t xml:space="preserve"> </w:t>
            </w:r>
            <w:r w:rsidR="008178C7">
              <w:t xml:space="preserve">of </w:t>
            </w:r>
            <w:r w:rsidR="00CD4331">
              <w:t>LAS</w:t>
            </w:r>
            <w:r w:rsidR="008178C7">
              <w:t>’s</w:t>
            </w:r>
            <w:r w:rsidR="00CD4331">
              <w:t xml:space="preserve"> bid</w:t>
            </w:r>
            <w:r w:rsidR="008178C7">
              <w:t>,</w:t>
            </w:r>
            <w:r>
              <w:t xml:space="preserve"> </w:t>
            </w:r>
            <w:r w:rsidR="00B12D00">
              <w:t>breached</w:t>
            </w:r>
            <w:r>
              <w:t xml:space="preserve"> </w:t>
            </w:r>
            <w:r w:rsidR="000F4C4A">
              <w:t xml:space="preserve">the PSR regulations and in particular </w:t>
            </w:r>
            <w:r w:rsidR="000543B2">
              <w:t>Regulation 12(4)(b)</w:t>
            </w:r>
            <w:r>
              <w:t>.</w:t>
            </w:r>
          </w:p>
        </w:tc>
      </w:tr>
      <w:tr w:rsidR="00C15D3A" w:rsidRPr="00CA085F" w14:paraId="7A53D6E3" w14:textId="77777777" w:rsidTr="003A4D63">
        <w:tc>
          <w:tcPr>
            <w:tcW w:w="1228" w:type="pct"/>
          </w:tcPr>
          <w:p w14:paraId="08411499" w14:textId="72F615E1" w:rsidR="00C15D3A" w:rsidRPr="00F1109B" w:rsidRDefault="00C15D3A">
            <w:pPr>
              <w:pStyle w:val="Table"/>
              <w:jc w:val="left"/>
            </w:pPr>
            <w:r w:rsidRPr="00F1109B">
              <w:lastRenderedPageBreak/>
              <w:t xml:space="preserve">“Details of the reason(s) for the unexpected, two-week delay in the release of Outcome Notification Letters, and for the lack of any communication from the Authority to </w:t>
            </w:r>
            <w:proofErr w:type="spellStart"/>
            <w:r w:rsidR="00AB5EC9">
              <w:t>HealthHero</w:t>
            </w:r>
            <w:proofErr w:type="spellEnd"/>
            <w:r w:rsidRPr="00F1109B">
              <w:t xml:space="preserve"> between 03rd November 2025 and 14</w:t>
            </w:r>
            <w:r w:rsidRPr="003A4D63">
              <w:rPr>
                <w:vertAlign w:val="superscript"/>
              </w:rPr>
              <w:t>th</w:t>
            </w:r>
            <w:r w:rsidR="00243690">
              <w:t> </w:t>
            </w:r>
            <w:r w:rsidRPr="00F1109B">
              <w:t>November 2025”</w:t>
            </w:r>
          </w:p>
        </w:tc>
        <w:tc>
          <w:tcPr>
            <w:tcW w:w="1870" w:type="pct"/>
          </w:tcPr>
          <w:p w14:paraId="3DDC843D" w14:textId="65B24396" w:rsidR="00C15D3A" w:rsidRDefault="00C15D3A">
            <w:pPr>
              <w:pStyle w:val="Table"/>
              <w:jc w:val="left"/>
            </w:pPr>
            <w:r w:rsidRPr="00F1109B">
              <w:t>“Provided above in response to “3. Transparency and promptness of the award notification process”</w:t>
            </w:r>
          </w:p>
          <w:p w14:paraId="43BFEA61" w14:textId="0CDCFDE2" w:rsidR="00BA7299" w:rsidRPr="00F1109B" w:rsidRDefault="00BA7299">
            <w:pPr>
              <w:pStyle w:val="Table"/>
              <w:jc w:val="left"/>
            </w:pPr>
            <w:r>
              <w:t xml:space="preserve">(NEL ICB referred to its response to </w:t>
            </w:r>
            <w:proofErr w:type="spellStart"/>
            <w:r w:rsidR="00AB5EC9">
              <w:t>HealthHero</w:t>
            </w:r>
            <w:r>
              <w:t>’s</w:t>
            </w:r>
            <w:proofErr w:type="spellEnd"/>
            <w:r>
              <w:t xml:space="preserve"> representations, which described its internal review panel’s assessment of the </w:t>
            </w:r>
            <w:r w:rsidR="00FF3CF9">
              <w:t>information</w:t>
            </w:r>
            <w:r w:rsidR="004A7634">
              <w:t xml:space="preserve"> provided to bidders and sequencing/timing of events</w:t>
            </w:r>
            <w:r>
              <w:t xml:space="preserve">, </w:t>
            </w:r>
            <w:proofErr w:type="gramStart"/>
            <w:r>
              <w:t>in light of</w:t>
            </w:r>
            <w:proofErr w:type="gramEnd"/>
            <w:r>
              <w:t xml:space="preserve"> </w:t>
            </w:r>
            <w:proofErr w:type="spellStart"/>
            <w:r w:rsidR="00AB5EC9">
              <w:t>HealthHero</w:t>
            </w:r>
            <w:r>
              <w:t>’s</w:t>
            </w:r>
            <w:proofErr w:type="spellEnd"/>
            <w:r>
              <w:t xml:space="preserve"> representations.)</w:t>
            </w:r>
          </w:p>
        </w:tc>
        <w:tc>
          <w:tcPr>
            <w:tcW w:w="1902" w:type="pct"/>
          </w:tcPr>
          <w:p w14:paraId="348F58F1" w14:textId="117B8B53" w:rsidR="00C15D3A" w:rsidRPr="00F1109B" w:rsidRDefault="00F3020C">
            <w:pPr>
              <w:pStyle w:val="Table"/>
              <w:jc w:val="left"/>
            </w:pPr>
            <w:r>
              <w:t xml:space="preserve">The Panel’s view is that </w:t>
            </w:r>
            <w:r w:rsidR="008D68B8">
              <w:t xml:space="preserve">the information requested by </w:t>
            </w:r>
            <w:proofErr w:type="spellStart"/>
            <w:r w:rsidR="00AB5EC9">
              <w:t>HealthHero</w:t>
            </w:r>
            <w:proofErr w:type="spellEnd"/>
            <w:r>
              <w:t xml:space="preserve"> did not fall within scope of Regulation 24</w:t>
            </w:r>
            <w:r w:rsidR="004E70D9">
              <w:t xml:space="preserve"> and</w:t>
            </w:r>
            <w:r w:rsidR="006A60B5">
              <w:t>,</w:t>
            </w:r>
            <w:r w:rsidR="004E70D9">
              <w:t xml:space="preserve"> as a result</w:t>
            </w:r>
            <w:r w:rsidR="006A60B5">
              <w:t xml:space="preserve">, NEL ICB was not obliged to share </w:t>
            </w:r>
            <w:r w:rsidR="008B213F">
              <w:t xml:space="preserve">any records with </w:t>
            </w:r>
            <w:proofErr w:type="spellStart"/>
            <w:r w:rsidR="00AB5EC9">
              <w:t>HealthHero</w:t>
            </w:r>
            <w:proofErr w:type="spellEnd"/>
            <w:r w:rsidR="00B02EC0">
              <w:t xml:space="preserve"> under the provisions of Regulation 12(4)(b)</w:t>
            </w:r>
            <w:r w:rsidR="00DC7430">
              <w:t xml:space="preserve">. </w:t>
            </w:r>
            <w:r w:rsidR="00956615">
              <w:t xml:space="preserve">As a result, the Panel finds that </w:t>
            </w:r>
            <w:r w:rsidR="008B36F5">
              <w:t xml:space="preserve">NEL ICB, in responding to </w:t>
            </w:r>
            <w:r w:rsidR="008D68B8">
              <w:t xml:space="preserve">this element of </w:t>
            </w:r>
            <w:proofErr w:type="spellStart"/>
            <w:r w:rsidR="00AB5EC9">
              <w:t>HealthHero</w:t>
            </w:r>
            <w:r w:rsidR="008B36F5">
              <w:t>’s</w:t>
            </w:r>
            <w:proofErr w:type="spellEnd"/>
            <w:r w:rsidR="008B36F5">
              <w:t xml:space="preserve"> request</w:t>
            </w:r>
            <w:r w:rsidR="008D68B8">
              <w:t xml:space="preserve"> for information</w:t>
            </w:r>
            <w:r w:rsidR="008B36F5">
              <w:t>, did not breach the PSR regulations.</w:t>
            </w:r>
          </w:p>
        </w:tc>
      </w:tr>
      <w:tr w:rsidR="00C15D3A" w:rsidRPr="00CA085F" w14:paraId="51C94845" w14:textId="77777777" w:rsidTr="003A4D63">
        <w:tc>
          <w:tcPr>
            <w:tcW w:w="1228" w:type="pct"/>
          </w:tcPr>
          <w:p w14:paraId="7D67AB49" w14:textId="77777777" w:rsidR="00C15D3A" w:rsidRPr="00F1109B" w:rsidRDefault="00C15D3A">
            <w:pPr>
              <w:pStyle w:val="Table"/>
              <w:jc w:val="left"/>
            </w:pPr>
            <w:r w:rsidRPr="00F1109B">
              <w:t>“Copies of correspondence and communications between the Authority and LAS between the beginning of the FMT evaluation process and 14</w:t>
            </w:r>
            <w:r w:rsidRPr="00F1109B">
              <w:rPr>
                <w:vertAlign w:val="superscript"/>
              </w:rPr>
              <w:t>th</w:t>
            </w:r>
            <w:r w:rsidRPr="00F1109B">
              <w:t> November 2025”</w:t>
            </w:r>
          </w:p>
        </w:tc>
        <w:tc>
          <w:tcPr>
            <w:tcW w:w="1870" w:type="pct"/>
          </w:tcPr>
          <w:p w14:paraId="0D231439" w14:textId="4B9CA660" w:rsidR="00C15D3A" w:rsidRPr="00F1109B" w:rsidRDefault="00C15D3A">
            <w:pPr>
              <w:pStyle w:val="Table"/>
              <w:jc w:val="left"/>
            </w:pPr>
            <w:r w:rsidRPr="00F1109B">
              <w:t>“There was no direct correspondence regarding the ongoing procurement between the Authority and LAS between 04.08.2025 (the beginning of the FMT evaluation process) and 14.11.2025.</w:t>
            </w:r>
          </w:p>
          <w:p w14:paraId="15CB7632" w14:textId="7324DB81" w:rsidR="00C15D3A" w:rsidRPr="00F1109B" w:rsidRDefault="005E6C67">
            <w:pPr>
              <w:pStyle w:val="Table"/>
              <w:jc w:val="left"/>
            </w:pPr>
            <w:r>
              <w:t>“</w:t>
            </w:r>
            <w:r w:rsidR="00C15D3A" w:rsidRPr="00F1109B">
              <w:t xml:space="preserve">All communication regarding the procurement process took place on the </w:t>
            </w:r>
            <w:proofErr w:type="spellStart"/>
            <w:r w:rsidR="00C15D3A" w:rsidRPr="00F1109B">
              <w:t>Atamis</w:t>
            </w:r>
            <w:proofErr w:type="spellEnd"/>
            <w:r w:rsidR="00C15D3A" w:rsidRPr="00F1109B">
              <w:t xml:space="preserve"> e-tendering portal messaging facility which only the Procurement Lead had access to, the following message exchanges took place in the requested timeframe: …”</w:t>
            </w:r>
          </w:p>
        </w:tc>
        <w:tc>
          <w:tcPr>
            <w:tcW w:w="1902" w:type="pct"/>
          </w:tcPr>
          <w:p w14:paraId="39822B70" w14:textId="17FB87BA" w:rsidR="00C15D3A" w:rsidRPr="00F1109B" w:rsidRDefault="006B708A">
            <w:pPr>
              <w:pStyle w:val="Table"/>
              <w:jc w:val="left"/>
            </w:pPr>
            <w:r>
              <w:t xml:space="preserve">The Panel’s view is that information </w:t>
            </w:r>
            <w:r w:rsidR="005D2627">
              <w:t xml:space="preserve">such as that </w:t>
            </w:r>
            <w:r>
              <w:t xml:space="preserve">requested by </w:t>
            </w:r>
            <w:proofErr w:type="spellStart"/>
            <w:r w:rsidR="00AB5EC9">
              <w:t>HealthHero</w:t>
            </w:r>
            <w:proofErr w:type="spellEnd"/>
            <w:r>
              <w:t xml:space="preserve"> </w:t>
            </w:r>
            <w:r w:rsidR="00BD3719">
              <w:t>may</w:t>
            </w:r>
            <w:r>
              <w:t xml:space="preserve"> fall within scope of Regulation 24</w:t>
            </w:r>
            <w:r w:rsidR="005D2627">
              <w:t xml:space="preserve">, where it relates to </w:t>
            </w:r>
            <w:r w:rsidR="00CF4FB0">
              <w:t>(for example) the decision making process followed by a commissioner</w:t>
            </w:r>
            <w:r w:rsidR="00120E02">
              <w:t xml:space="preserve"> (Regulation 24</w:t>
            </w:r>
            <w:r w:rsidR="001F174E">
              <w:t>(d))</w:t>
            </w:r>
            <w:r w:rsidR="00CF4FB0">
              <w:t>, or the</w:t>
            </w:r>
            <w:r>
              <w:t xml:space="preserve"> </w:t>
            </w:r>
            <w:r w:rsidR="00CF4FB0">
              <w:t>reasons for</w:t>
            </w:r>
            <w:r>
              <w:t xml:space="preserve"> </w:t>
            </w:r>
            <w:r w:rsidR="005D766F">
              <w:t>decisions made under the Regulations (Regulation 24(g))</w:t>
            </w:r>
            <w:r w:rsidR="00CF4FB0">
              <w:t xml:space="preserve"> </w:t>
            </w:r>
            <w:r>
              <w:t xml:space="preserve">and, as a result, NEL ICB </w:t>
            </w:r>
            <w:r w:rsidR="00A444BE">
              <w:t>may have been</w:t>
            </w:r>
            <w:r>
              <w:t xml:space="preserve"> obliged to share any records with </w:t>
            </w:r>
            <w:proofErr w:type="spellStart"/>
            <w:r w:rsidR="00AB5EC9">
              <w:t>HealthHero</w:t>
            </w:r>
            <w:proofErr w:type="spellEnd"/>
            <w:r>
              <w:t xml:space="preserve"> under the provisions of Regulation 12(4)(b). </w:t>
            </w:r>
            <w:r w:rsidR="00A444BE">
              <w:t xml:space="preserve">In this instance, NEL ICB did provide the information requested by </w:t>
            </w:r>
            <w:proofErr w:type="spellStart"/>
            <w:r w:rsidR="00A444BE">
              <w:t>HealthHero</w:t>
            </w:r>
            <w:proofErr w:type="spellEnd"/>
            <w:r w:rsidR="00A444BE">
              <w:t xml:space="preserve"> and, as a result, it is not necessary for the Panel to make a finding</w:t>
            </w:r>
            <w:r>
              <w:t xml:space="preserve"> </w:t>
            </w:r>
            <w:r w:rsidR="00A444BE">
              <w:t>on whether NEL ICB</w:t>
            </w:r>
            <w:r>
              <w:t xml:space="preserve"> breach</w:t>
            </w:r>
            <w:r w:rsidR="00A444BE">
              <w:t>ed</w:t>
            </w:r>
            <w:r>
              <w:t xml:space="preserve"> the PSR regulations.</w:t>
            </w:r>
          </w:p>
        </w:tc>
      </w:tr>
      <w:tr w:rsidR="00C15D3A" w:rsidRPr="00CA085F" w14:paraId="4FEBD645" w14:textId="77777777" w:rsidTr="003A4D63">
        <w:tc>
          <w:tcPr>
            <w:tcW w:w="1228" w:type="pct"/>
          </w:tcPr>
          <w:p w14:paraId="31E65E14" w14:textId="15DC8C86" w:rsidR="00C15D3A" w:rsidRPr="00F1109B" w:rsidRDefault="00C15D3A">
            <w:pPr>
              <w:pStyle w:val="Table"/>
              <w:jc w:val="left"/>
            </w:pPr>
            <w:r w:rsidRPr="00F1109B">
              <w:t>Any guidance issued to the evaluators and/or moderators</w:t>
            </w:r>
          </w:p>
        </w:tc>
        <w:tc>
          <w:tcPr>
            <w:tcW w:w="1870" w:type="pct"/>
          </w:tcPr>
          <w:p w14:paraId="1C670829" w14:textId="4907BAEF" w:rsidR="00C15D3A" w:rsidRDefault="00C15D3A">
            <w:pPr>
              <w:pStyle w:val="Table"/>
              <w:jc w:val="left"/>
            </w:pPr>
            <w:r w:rsidRPr="00F1109B">
              <w:t>“Please see attached (Appendix 2 and Appendix 3).”</w:t>
            </w:r>
          </w:p>
          <w:p w14:paraId="6DB3E507" w14:textId="489B3CE3" w:rsidR="00B56BEA" w:rsidRPr="00F1109B" w:rsidRDefault="00B56BEA">
            <w:pPr>
              <w:pStyle w:val="Table"/>
              <w:jc w:val="left"/>
            </w:pPr>
            <w:r>
              <w:t xml:space="preserve">(“Appendix 2” </w:t>
            </w:r>
            <w:r w:rsidR="000E49C1">
              <w:t>is a copy of NEL ICB’s “Evaluator Guidance Document”, and “Appendix 3” is a copy of NEL ICB’s “Evaluator Training”</w:t>
            </w:r>
            <w:r w:rsidR="00AB137F">
              <w:t>.)</w:t>
            </w:r>
          </w:p>
        </w:tc>
        <w:tc>
          <w:tcPr>
            <w:tcW w:w="1902" w:type="pct"/>
          </w:tcPr>
          <w:p w14:paraId="1B25CFB8" w14:textId="780332C1" w:rsidR="00D918BB" w:rsidRDefault="00D918BB">
            <w:pPr>
              <w:pStyle w:val="Table"/>
              <w:jc w:val="left"/>
            </w:pPr>
            <w:r w:rsidRPr="003A4D63">
              <w:t xml:space="preserve">The </w:t>
            </w:r>
            <w:r w:rsidR="00CD31ED">
              <w:t>Panel’s</w:t>
            </w:r>
            <w:r w:rsidRPr="003A4D63">
              <w:t xml:space="preserve"> view is that </w:t>
            </w:r>
            <w:proofErr w:type="spellStart"/>
            <w:r w:rsidR="00AB5EC9">
              <w:t>HealthHero</w:t>
            </w:r>
            <w:r w:rsidRPr="003A4D63">
              <w:t>’s</w:t>
            </w:r>
            <w:proofErr w:type="spellEnd"/>
            <w:r w:rsidRPr="003A4D63">
              <w:t xml:space="preserve"> request </w:t>
            </w:r>
            <w:r w:rsidR="00CD31ED">
              <w:t>fell</w:t>
            </w:r>
            <w:r w:rsidRPr="003A4D63">
              <w:t xml:space="preserve"> within Regulation</w:t>
            </w:r>
            <w:r w:rsidR="004D07BF">
              <w:t>s</w:t>
            </w:r>
            <w:r w:rsidRPr="003A4D63">
              <w:t xml:space="preserve"> 24(d)</w:t>
            </w:r>
            <w:r w:rsidR="004D07BF">
              <w:t xml:space="preserve"> and (f). Regulation 24(d) </w:t>
            </w:r>
            <w:r w:rsidR="00FC02F4">
              <w:t>obliges commissioners to keep a record of</w:t>
            </w:r>
            <w:r w:rsidRPr="003A4D63">
              <w:t xml:space="preserve"> “the decision-making process followed, including the identity of individuals making decisions”</w:t>
            </w:r>
            <w:r w:rsidR="004D07BF">
              <w:t xml:space="preserve">. </w:t>
            </w:r>
            <w:r w:rsidRPr="003A4D63">
              <w:t xml:space="preserve">Regulation 24(f) </w:t>
            </w:r>
            <w:r w:rsidR="004D07BF">
              <w:t xml:space="preserve">obliges commissioners to keep a record of, </w:t>
            </w:r>
            <w:r w:rsidRPr="003A4D63">
              <w:t xml:space="preserve">“where the Competitive Process was followed, a description of the way in which the key criteria were taken into account, the basic selection criteria were </w:t>
            </w:r>
            <w:proofErr w:type="gramStart"/>
            <w:r w:rsidRPr="003A4D63">
              <w:t>assessed</w:t>
            </w:r>
            <w:proofErr w:type="gramEnd"/>
            <w:r w:rsidRPr="003A4D63">
              <w:t xml:space="preserve"> and contract </w:t>
            </w:r>
            <w:r>
              <w:t>o</w:t>
            </w:r>
            <w:r w:rsidR="3529103D">
              <w:t>r</w:t>
            </w:r>
            <w:r w:rsidRPr="003A4D63">
              <w:t xml:space="preserve"> framework award criteria were evaluated when making a decision”.</w:t>
            </w:r>
          </w:p>
          <w:p w14:paraId="419D67C3" w14:textId="2F42110F" w:rsidR="00CE1A1D" w:rsidRDefault="00CE1A1D">
            <w:pPr>
              <w:pStyle w:val="Table"/>
              <w:jc w:val="left"/>
            </w:pPr>
            <w:r>
              <w:lastRenderedPageBreak/>
              <w:t xml:space="preserve">NEL ICB, in responding to </w:t>
            </w:r>
            <w:proofErr w:type="spellStart"/>
            <w:r w:rsidR="00AB5EC9">
              <w:t>HealthHero</w:t>
            </w:r>
            <w:r>
              <w:t>’s</w:t>
            </w:r>
            <w:proofErr w:type="spellEnd"/>
            <w:r>
              <w:t xml:space="preserve"> request, supplied a copy of its evaluator training slides and evaluator guidance for this procurement.</w:t>
            </w:r>
          </w:p>
          <w:p w14:paraId="29662D7D" w14:textId="1BFCE4A1" w:rsidR="00C15D3A" w:rsidRPr="003A4D63" w:rsidRDefault="00CF0BBC" w:rsidP="007939C1">
            <w:pPr>
              <w:pStyle w:val="Table"/>
              <w:jc w:val="left"/>
            </w:pPr>
            <w:r>
              <w:t xml:space="preserve">The Panel’s view is that NEL ICB’s response satisfied </w:t>
            </w:r>
            <w:proofErr w:type="spellStart"/>
            <w:r w:rsidR="00AB5EC9">
              <w:t>HealthHero</w:t>
            </w:r>
            <w:r>
              <w:t>’s</w:t>
            </w:r>
            <w:proofErr w:type="spellEnd"/>
            <w:r>
              <w:t xml:space="preserve"> information request. As a result, the Panel finds that </w:t>
            </w:r>
            <w:r w:rsidR="000D3498">
              <w:t xml:space="preserve">NEL ICB, in responding to </w:t>
            </w:r>
            <w:proofErr w:type="spellStart"/>
            <w:r w:rsidR="00AB5EC9">
              <w:t>HealthHero</w:t>
            </w:r>
            <w:r w:rsidR="007939C1">
              <w:t>’s</w:t>
            </w:r>
            <w:proofErr w:type="spellEnd"/>
            <w:r w:rsidR="007939C1">
              <w:t xml:space="preserve"> request for any guidance issued to evaluators and moderators did not breach the PSR regulations.</w:t>
            </w:r>
          </w:p>
        </w:tc>
      </w:tr>
    </w:tbl>
    <w:p w14:paraId="5AC52FC2" w14:textId="77777777" w:rsidR="00C15D3A" w:rsidRPr="003A4D63" w:rsidRDefault="00C15D3A" w:rsidP="003A4D63"/>
    <w:sectPr w:rsidR="00C15D3A" w:rsidRPr="003A4D63" w:rsidSect="003A4D63">
      <w:pgSz w:w="16838" w:h="11906" w:orient="landscape"/>
      <w:pgMar w:top="851"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5345" w14:textId="77777777" w:rsidR="00A504B9" w:rsidRDefault="00A504B9" w:rsidP="00226096">
      <w:pPr>
        <w:spacing w:after="0" w:line="240" w:lineRule="auto"/>
      </w:pPr>
      <w:r>
        <w:separator/>
      </w:r>
    </w:p>
  </w:endnote>
  <w:endnote w:type="continuationSeparator" w:id="0">
    <w:p w14:paraId="5EAC596A" w14:textId="77777777" w:rsidR="00A504B9" w:rsidRDefault="00A504B9" w:rsidP="0022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173418"/>
      <w:docPartObj>
        <w:docPartGallery w:val="Page Numbers (Bottom of Page)"/>
        <w:docPartUnique/>
      </w:docPartObj>
    </w:sdtPr>
    <w:sdtEndPr>
      <w:rPr>
        <w:rFonts w:ascii="Arial" w:hAnsi="Arial" w:cs="Arial"/>
        <w:noProof/>
        <w:sz w:val="22"/>
        <w:szCs w:val="22"/>
      </w:rPr>
    </w:sdtEndPr>
    <w:sdtContent>
      <w:p w14:paraId="663996E8" w14:textId="7BAD3F2F" w:rsidR="00C90245" w:rsidRPr="00E5476E" w:rsidRDefault="00C90245">
        <w:pPr>
          <w:pStyle w:val="Footer"/>
          <w:jc w:val="right"/>
          <w:rPr>
            <w:rFonts w:ascii="Arial" w:hAnsi="Arial" w:cs="Arial"/>
            <w:sz w:val="22"/>
            <w:szCs w:val="22"/>
          </w:rPr>
        </w:pPr>
        <w:r w:rsidRPr="00E5476E">
          <w:rPr>
            <w:rFonts w:ascii="Arial" w:hAnsi="Arial" w:cs="Arial"/>
            <w:sz w:val="22"/>
            <w:szCs w:val="22"/>
          </w:rPr>
          <w:fldChar w:fldCharType="begin"/>
        </w:r>
        <w:r w:rsidRPr="00E5476E">
          <w:rPr>
            <w:rFonts w:ascii="Arial" w:hAnsi="Arial" w:cs="Arial"/>
            <w:sz w:val="22"/>
            <w:szCs w:val="22"/>
          </w:rPr>
          <w:instrText xml:space="preserve"> PAGE   \* MERGEFORMAT </w:instrText>
        </w:r>
        <w:r w:rsidRPr="00E5476E">
          <w:rPr>
            <w:rFonts w:ascii="Arial" w:hAnsi="Arial" w:cs="Arial"/>
            <w:sz w:val="22"/>
            <w:szCs w:val="22"/>
          </w:rPr>
          <w:fldChar w:fldCharType="separate"/>
        </w:r>
        <w:r w:rsidRPr="00E5476E">
          <w:rPr>
            <w:rFonts w:ascii="Arial" w:hAnsi="Arial" w:cs="Arial"/>
            <w:noProof/>
            <w:sz w:val="22"/>
            <w:szCs w:val="22"/>
          </w:rPr>
          <w:t>2</w:t>
        </w:r>
        <w:r w:rsidRPr="00E5476E">
          <w:rPr>
            <w:rFonts w:ascii="Arial" w:hAnsi="Arial" w:cs="Arial"/>
            <w:noProof/>
            <w:sz w:val="22"/>
            <w:szCs w:val="22"/>
          </w:rPr>
          <w:fldChar w:fldCharType="end"/>
        </w:r>
      </w:p>
    </w:sdtContent>
  </w:sdt>
  <w:p w14:paraId="5C23EF18" w14:textId="77777777" w:rsidR="00C90245" w:rsidRDefault="00C9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70FB" w14:textId="77777777" w:rsidR="00A504B9" w:rsidRDefault="00A504B9" w:rsidP="00226096">
      <w:pPr>
        <w:spacing w:after="0" w:line="240" w:lineRule="auto"/>
      </w:pPr>
      <w:r>
        <w:separator/>
      </w:r>
    </w:p>
  </w:footnote>
  <w:footnote w:type="continuationSeparator" w:id="0">
    <w:p w14:paraId="624E8CEC" w14:textId="77777777" w:rsidR="00A504B9" w:rsidRDefault="00A504B9" w:rsidP="00226096">
      <w:pPr>
        <w:spacing w:after="0" w:line="240" w:lineRule="auto"/>
      </w:pPr>
      <w:r>
        <w:continuationSeparator/>
      </w:r>
    </w:p>
  </w:footnote>
  <w:footnote w:id="1">
    <w:p w14:paraId="1A3979F6" w14:textId="4FDBB4ED" w:rsidR="00226096" w:rsidRPr="00226096" w:rsidRDefault="00226096">
      <w:pPr>
        <w:pStyle w:val="FootnoteText"/>
        <w:rPr>
          <w:rFonts w:ascii="Arial" w:hAnsi="Arial" w:cs="Arial"/>
          <w:sz w:val="16"/>
          <w:szCs w:val="16"/>
        </w:rPr>
      </w:pPr>
      <w:r w:rsidRPr="00226096">
        <w:rPr>
          <w:rStyle w:val="FootnoteReference"/>
          <w:rFonts w:ascii="Arial" w:hAnsi="Arial" w:cs="Arial"/>
          <w:sz w:val="16"/>
          <w:szCs w:val="16"/>
        </w:rPr>
        <w:footnoteRef/>
      </w:r>
      <w:r w:rsidRPr="00226096">
        <w:rPr>
          <w:rFonts w:ascii="Arial" w:hAnsi="Arial" w:cs="Arial"/>
          <w:sz w:val="16"/>
          <w:szCs w:val="16"/>
        </w:rPr>
        <w:t xml:space="preserve"> </w:t>
      </w:r>
      <w:r w:rsidR="00AB5EC9">
        <w:rPr>
          <w:rFonts w:ascii="Arial" w:hAnsi="Arial" w:cs="Arial"/>
          <w:sz w:val="16"/>
          <w:szCs w:val="16"/>
        </w:rPr>
        <w:t>HealthHero</w:t>
      </w:r>
      <w:r w:rsidRPr="00226096">
        <w:rPr>
          <w:rFonts w:ascii="Arial" w:hAnsi="Arial" w:cs="Arial"/>
          <w:sz w:val="16"/>
          <w:szCs w:val="16"/>
        </w:rPr>
        <w:t xml:space="preserve"> is</w:t>
      </w:r>
      <w:r w:rsidR="00782FD2">
        <w:rPr>
          <w:rFonts w:ascii="Arial" w:hAnsi="Arial" w:cs="Arial"/>
          <w:sz w:val="16"/>
          <w:szCs w:val="16"/>
        </w:rPr>
        <w:t xml:space="preserve"> a provider of integrated urgent care and digital health services, and was formally known as Medvivo Group Limited. Further information can be found on its website </w:t>
      </w:r>
      <w:r w:rsidR="00782FD2" w:rsidRPr="00B7168B">
        <w:rPr>
          <w:rFonts w:ascii="Arial" w:hAnsi="Arial" w:cs="Arial"/>
          <w:sz w:val="16"/>
          <w:szCs w:val="16"/>
        </w:rPr>
        <w:t xml:space="preserve">at </w:t>
      </w:r>
      <w:hyperlink r:id="rId1" w:history="1">
        <w:r w:rsidR="00B7168B" w:rsidRPr="00B7168B">
          <w:rPr>
            <w:rStyle w:val="Hyperlink"/>
            <w:rFonts w:ascii="Arial" w:hAnsi="Arial" w:cs="Arial"/>
            <w:sz w:val="16"/>
            <w:szCs w:val="16"/>
          </w:rPr>
          <w:t>https://www.healthhero.com/uk</w:t>
        </w:r>
      </w:hyperlink>
      <w:r w:rsidR="00B7168B" w:rsidRPr="00B7168B">
        <w:rPr>
          <w:rFonts w:ascii="Arial" w:hAnsi="Arial" w:cs="Arial"/>
          <w:sz w:val="16"/>
          <w:szCs w:val="16"/>
        </w:rPr>
        <w:t>.</w:t>
      </w:r>
      <w:r w:rsidR="00B7168B">
        <w:t xml:space="preserve"> </w:t>
      </w:r>
      <w:r w:rsidRPr="00226096">
        <w:rPr>
          <w:rFonts w:ascii="Arial" w:hAnsi="Arial" w:cs="Arial"/>
          <w:sz w:val="16"/>
          <w:szCs w:val="16"/>
        </w:rPr>
        <w:t xml:space="preserve"> </w:t>
      </w:r>
    </w:p>
  </w:footnote>
  <w:footnote w:id="2">
    <w:p w14:paraId="587C6B88" w14:textId="619F1AA0" w:rsidR="008A5F7E" w:rsidRDefault="008A5F7E" w:rsidP="002314CE">
      <w:pPr>
        <w:pStyle w:val="Footnote"/>
      </w:pPr>
      <w:r>
        <w:rPr>
          <w:rStyle w:val="FootnoteReference"/>
        </w:rPr>
        <w:footnoteRef/>
      </w:r>
      <w:r>
        <w:t xml:space="preserve"> </w:t>
      </w:r>
      <w:r w:rsidR="00B7168B">
        <w:t xml:space="preserve">NEL ICB is the statutory body responsible for planning health services for </w:t>
      </w:r>
      <w:r w:rsidR="00B7168B">
        <w:t>North East London and managing the budget for these services. Furth</w:t>
      </w:r>
      <w:r w:rsidR="002314CE">
        <w:t>er information can be found on its website at</w:t>
      </w:r>
      <w:r w:rsidR="00EA47B7">
        <w:t xml:space="preserve"> </w:t>
      </w:r>
      <w:hyperlink r:id="rId2" w:history="1">
        <w:r w:rsidR="00EA47B7" w:rsidRPr="007B40C1">
          <w:rPr>
            <w:rStyle w:val="Hyperlink"/>
          </w:rPr>
          <w:t>https://northeastlondon.icb.nhs.uk/</w:t>
        </w:r>
      </w:hyperlink>
      <w:r w:rsidR="00EA47B7">
        <w:t xml:space="preserve">. </w:t>
      </w:r>
      <w:r w:rsidR="002314CE">
        <w:t xml:space="preserve"> </w:t>
      </w:r>
    </w:p>
  </w:footnote>
  <w:footnote w:id="3">
    <w:p w14:paraId="34904FBB" w14:textId="24511FBF" w:rsidR="00226096" w:rsidRPr="00226096" w:rsidRDefault="00226096">
      <w:pPr>
        <w:pStyle w:val="FootnoteText"/>
        <w:rPr>
          <w:rFonts w:ascii="Arial" w:hAnsi="Arial" w:cs="Arial"/>
          <w:sz w:val="16"/>
          <w:szCs w:val="16"/>
        </w:rPr>
      </w:pPr>
      <w:r w:rsidRPr="00226096">
        <w:rPr>
          <w:rStyle w:val="FootnoteReference"/>
          <w:rFonts w:ascii="Arial" w:hAnsi="Arial" w:cs="Arial"/>
          <w:sz w:val="16"/>
          <w:szCs w:val="16"/>
        </w:rPr>
        <w:footnoteRef/>
      </w:r>
      <w:r w:rsidRPr="00226096">
        <w:rPr>
          <w:rFonts w:ascii="Arial" w:hAnsi="Arial" w:cs="Arial"/>
          <w:sz w:val="16"/>
          <w:szCs w:val="16"/>
        </w:rPr>
        <w:t xml:space="preserve"> The Panel’s case acceptance criteria are available at </w:t>
      </w:r>
      <w:hyperlink r:id="rId3" w:history="1">
        <w:r w:rsidRPr="00226096">
          <w:rPr>
            <w:rStyle w:val="Hyperlink"/>
            <w:rFonts w:ascii="Arial" w:hAnsi="Arial" w:cs="Arial"/>
            <w:sz w:val="16"/>
            <w:szCs w:val="16"/>
          </w:rPr>
          <w:t>https://www.england.nhs.uk/commissioning/how-commissioning-is-changing/nhs-provider-selection-regime/independent-patient-choice-and-procurement-panel/</w:t>
        </w:r>
      </w:hyperlink>
    </w:p>
  </w:footnote>
  <w:footnote w:id="4">
    <w:p w14:paraId="3A02B3D0" w14:textId="6B6A9AF1" w:rsidR="00B41130" w:rsidRDefault="00B41130" w:rsidP="00B41130">
      <w:pPr>
        <w:pStyle w:val="Footnote"/>
      </w:pPr>
      <w:r>
        <w:rPr>
          <w:rStyle w:val="FootnoteReference"/>
        </w:rPr>
        <w:footnoteRef/>
      </w:r>
      <w:r>
        <w:t xml:space="preserve"> The PSR regulations, issued under the Health and Care Act 2022, are formally known as the Health Care Services (Provider Selection Regime) Regulations 2023.</w:t>
      </w:r>
      <w:r w:rsidR="005D59EC">
        <w:t xml:space="preserve"> The regulations are available </w:t>
      </w:r>
      <w:r w:rsidR="005D59EC" w:rsidRPr="00250B3D">
        <w:t xml:space="preserve">at </w:t>
      </w:r>
      <w:hyperlink r:id="rId4" w:history="1">
        <w:r w:rsidR="005D59EC" w:rsidRPr="00250B3D">
          <w:rPr>
            <w:rStyle w:val="Hyperlink"/>
          </w:rPr>
          <w:t>https://www.legislation.gov.uk/uksi/2023/1348/contents/made</w:t>
        </w:r>
      </w:hyperlink>
      <w:r w:rsidR="005D59EC" w:rsidRPr="00250B3D">
        <w:t xml:space="preserve"> and the accompanying statutory</w:t>
      </w:r>
      <w:r w:rsidR="005D59EC" w:rsidRPr="003475C7">
        <w:t xml:space="preserve"> guidance is available at NHS England, </w:t>
      </w:r>
      <w:r w:rsidR="005D59EC" w:rsidRPr="003475C7">
        <w:rPr>
          <w:i/>
          <w:iCs/>
        </w:rPr>
        <w:t>The Provider Selection Regime: statutory guidance</w:t>
      </w:r>
      <w:r w:rsidR="005D59EC" w:rsidRPr="003475C7">
        <w:t xml:space="preserve">, </w:t>
      </w:r>
      <w:hyperlink r:id="rId5" w:history="1">
        <w:r w:rsidR="005D59EC" w:rsidRPr="003475C7">
          <w:rPr>
            <w:rStyle w:val="Hyperlink"/>
          </w:rPr>
          <w:t>https://www.england.nhs.uk/long-read/the-provider-selection-regime-statutory-guidance/</w:t>
        </w:r>
      </w:hyperlink>
      <w:r w:rsidR="005D59EC">
        <w:t>. (Commissioners must have regard to the Provider Selection Regime statutory guidance when arranging services under the PSR regulations (as per s12</w:t>
      </w:r>
      <w:r w:rsidR="005D59EC">
        <w:t>ZB(5) of the National Health Service Act 2006).)</w:t>
      </w:r>
    </w:p>
  </w:footnote>
  <w:footnote w:id="5">
    <w:p w14:paraId="1E43D39B" w14:textId="77777777" w:rsidR="00640944" w:rsidRDefault="00640944" w:rsidP="00640944">
      <w:pPr>
        <w:pStyle w:val="Footnote"/>
      </w:pPr>
      <w:r>
        <w:rPr>
          <w:rStyle w:val="FootnoteReference"/>
        </w:rPr>
        <w:footnoteRef/>
      </w:r>
      <w:r>
        <w:t xml:space="preserve"> The Panel’s Standard Operating Procedures are available at </w:t>
      </w:r>
      <w:hyperlink r:id="rId6" w:history="1">
        <w:r w:rsidRPr="00250B3D">
          <w:rPr>
            <w:rStyle w:val="Hyperlink"/>
          </w:rPr>
          <w:t>https://www.england.nhs.uk/commissioning/how-commissioning-is-changing/nhs-provider-selection-regime/independent-patient-choice-and-procurement-panel/</w:t>
        </w:r>
      </w:hyperlink>
    </w:p>
  </w:footnote>
  <w:footnote w:id="6">
    <w:p w14:paraId="306456AA" w14:textId="7CB5ECC3" w:rsidR="004C3810" w:rsidRPr="004C3810" w:rsidRDefault="004C3810" w:rsidP="004C3810">
      <w:pPr>
        <w:pStyle w:val="Footnote"/>
      </w:pPr>
      <w:r w:rsidRPr="004C3810">
        <w:rPr>
          <w:rStyle w:val="FootnoteReference"/>
        </w:rPr>
        <w:footnoteRef/>
      </w:r>
      <w:r w:rsidRPr="004C3810">
        <w:rPr>
          <w:rStyle w:val="FootnoteReference"/>
        </w:rPr>
        <w:t xml:space="preserve"> </w:t>
      </w:r>
      <w:r w:rsidRPr="004C3810">
        <w:t>The Case Panel acts on behalf of the Panel and is referred to as “the Panel” throughout this report.</w:t>
      </w:r>
    </w:p>
  </w:footnote>
  <w:footnote w:id="7">
    <w:p w14:paraId="7C5C300E" w14:textId="7EDBDDFA" w:rsidR="004C3810" w:rsidRDefault="004C3810" w:rsidP="004C3810">
      <w:pPr>
        <w:pStyle w:val="Footnote"/>
      </w:pPr>
      <w:r>
        <w:rPr>
          <w:rStyle w:val="FootnoteReference"/>
        </w:rPr>
        <w:footnoteRef/>
      </w:r>
      <w:r>
        <w:t xml:space="preserve"> Biographies of Panel members are available at </w:t>
      </w:r>
      <w:hyperlink r:id="rId7" w:history="1">
        <w:r w:rsidRPr="00710393">
          <w:rPr>
            <w:rStyle w:val="Hyperlink"/>
          </w:rPr>
          <w:t>https://www.england.nhs.uk/commissioning/how-commissioning-is-changing/nhs-provider-selection-regime/independent-patient-choice-and-procurement-panel/panel-members/</w:t>
        </w:r>
      </w:hyperlink>
    </w:p>
  </w:footnote>
  <w:footnote w:id="8">
    <w:p w14:paraId="6E7D8EF4" w14:textId="3DF495EA" w:rsidR="00BE6AF7" w:rsidRDefault="00BE6AF7" w:rsidP="00BE6AF7">
      <w:pPr>
        <w:pStyle w:val="Footnote"/>
      </w:pPr>
      <w:r>
        <w:rPr>
          <w:rStyle w:val="FootnoteReference"/>
        </w:rPr>
        <w:footnoteRef/>
      </w:r>
      <w:r>
        <w:t xml:space="preserve"> The Panel’s advice is provided under paragraph 23 of the PSR Regulations and takes account of the representations made to the Panel prior to </w:t>
      </w:r>
      <w:r w:rsidR="00AD0768">
        <w:t>giving</w:t>
      </w:r>
      <w:r>
        <w:t xml:space="preserve"> its </w:t>
      </w:r>
      <w:r w:rsidR="00AD0768">
        <w:t>advice</w:t>
      </w:r>
      <w:r>
        <w:t>.</w:t>
      </w:r>
    </w:p>
  </w:footnote>
  <w:footnote w:id="9">
    <w:p w14:paraId="4C7E10E3" w14:textId="55A2B3C9" w:rsidR="00CB5A74" w:rsidRPr="00CB5A74" w:rsidRDefault="00CB5A74">
      <w:pPr>
        <w:pStyle w:val="FootnoteText"/>
        <w:rPr>
          <w:rFonts w:ascii="Arial" w:hAnsi="Arial" w:cs="Arial"/>
        </w:rPr>
      </w:pPr>
      <w:r w:rsidRPr="00CB5A74">
        <w:rPr>
          <w:rStyle w:val="FootnoteReference"/>
          <w:rFonts w:ascii="Arial" w:hAnsi="Arial" w:cs="Arial"/>
          <w:sz w:val="16"/>
          <w:szCs w:val="16"/>
        </w:rPr>
        <w:footnoteRef/>
      </w:r>
      <w:r w:rsidRPr="00CB5A74">
        <w:rPr>
          <w:rFonts w:ascii="Arial" w:hAnsi="Arial" w:cs="Arial"/>
          <w:sz w:val="16"/>
          <w:szCs w:val="16"/>
        </w:rPr>
        <w:t xml:space="preserve"> Panel meeting with NEL ICB, 10 June 2026.</w:t>
      </w:r>
    </w:p>
  </w:footnote>
  <w:footnote w:id="10">
    <w:p w14:paraId="79B1CCCC" w14:textId="77777777" w:rsidR="003B4710" w:rsidRDefault="003B4710" w:rsidP="003B4710">
      <w:pPr>
        <w:pStyle w:val="Footnote"/>
      </w:pPr>
      <w:r>
        <w:rPr>
          <w:rStyle w:val="FootnoteReference"/>
        </w:rPr>
        <w:footnoteRef/>
      </w:r>
      <w:r>
        <w:t xml:space="preserve"> Panel meeting with NEL ICB, 10 June 2026.</w:t>
      </w:r>
    </w:p>
  </w:footnote>
  <w:footnote w:id="11">
    <w:p w14:paraId="624ED24E" w14:textId="77777777" w:rsidR="00A548DF" w:rsidRDefault="00A548DF" w:rsidP="00A548DF">
      <w:pPr>
        <w:pStyle w:val="Footnote"/>
      </w:pPr>
      <w:r w:rsidRPr="00305140">
        <w:rPr>
          <w:rStyle w:val="FootnoteReference"/>
        </w:rPr>
        <w:footnoteRef/>
      </w:r>
      <w:r>
        <w:t xml:space="preserve"> Panel meeting with NEL ICB, 10 June 2026.</w:t>
      </w:r>
    </w:p>
  </w:footnote>
  <w:footnote w:id="12">
    <w:p w14:paraId="0EB6D0D8" w14:textId="77777777" w:rsidR="00C62656" w:rsidRPr="006F14E8" w:rsidRDefault="00C62656" w:rsidP="00C62656">
      <w:pPr>
        <w:pStyle w:val="FootnoteText"/>
        <w:rPr>
          <w:rFonts w:ascii="Arial" w:hAnsi="Arial" w:cs="Arial"/>
          <w:sz w:val="16"/>
          <w:szCs w:val="16"/>
        </w:rPr>
      </w:pPr>
      <w:r w:rsidRPr="006F14E8">
        <w:rPr>
          <w:rStyle w:val="FootnoteReference"/>
          <w:rFonts w:ascii="Arial" w:hAnsi="Arial" w:cs="Arial"/>
          <w:sz w:val="16"/>
          <w:szCs w:val="16"/>
        </w:rPr>
        <w:footnoteRef/>
      </w:r>
      <w:r w:rsidRPr="006F14E8">
        <w:rPr>
          <w:rFonts w:ascii="Arial" w:hAnsi="Arial" w:cs="Arial"/>
          <w:sz w:val="16"/>
          <w:szCs w:val="16"/>
        </w:rPr>
        <w:t xml:space="preserve"> NEL ICB, </w:t>
      </w:r>
      <w:r w:rsidRPr="006F14E8">
        <w:rPr>
          <w:rFonts w:ascii="Arial" w:hAnsi="Arial" w:cs="Arial"/>
          <w:i/>
          <w:iCs/>
          <w:sz w:val="16"/>
          <w:szCs w:val="16"/>
        </w:rPr>
        <w:t>North East London – NEL – Integrated Urgent Care, IUC Specification</w:t>
      </w:r>
      <w:r w:rsidRPr="006F14E8">
        <w:rPr>
          <w:rFonts w:ascii="Arial" w:hAnsi="Arial" w:cs="Arial"/>
          <w:sz w:val="16"/>
          <w:szCs w:val="16"/>
        </w:rPr>
        <w:t>, 28 April 2025.</w:t>
      </w:r>
    </w:p>
  </w:footnote>
  <w:footnote w:id="13">
    <w:p w14:paraId="6500014C" w14:textId="28907869" w:rsidR="001C04A9" w:rsidRDefault="001C04A9" w:rsidP="004322A6">
      <w:pPr>
        <w:pStyle w:val="Footnote"/>
      </w:pPr>
      <w:r>
        <w:rPr>
          <w:rStyle w:val="FootnoteReference"/>
        </w:rPr>
        <w:footnoteRef/>
      </w:r>
      <w:r>
        <w:t xml:space="preserve"> NEL ICB, Prior Information Notice on Find a Tender Service, </w:t>
      </w:r>
      <w:r w:rsidR="00E620AD">
        <w:t xml:space="preserve">2 October 2024 (a copy of the notice can be found at </w:t>
      </w:r>
      <w:hyperlink r:id="rId8" w:history="1">
        <w:r w:rsidR="00BE2EAC" w:rsidRPr="00BE2EAC">
          <w:rPr>
            <w:rStyle w:val="Hyperlink"/>
          </w:rPr>
          <w:t>PRJ2016 North East London 111 Procurement Engagement Exercise - Find a Tender</w:t>
        </w:r>
      </w:hyperlink>
      <w:r w:rsidR="004322A6">
        <w:t xml:space="preserve">); NEL ICB, Prior Information Notice on Find a Tender Service, </w:t>
      </w:r>
      <w:r w:rsidR="00A10C65">
        <w:t>16 October 2024 (a copy of the notice can be found at</w:t>
      </w:r>
      <w:r w:rsidR="00A10C65" w:rsidRPr="00E81BDD">
        <w:rPr>
          <w:rFonts w:asciiTheme="minorHAnsi" w:hAnsiTheme="minorHAnsi" w:cstheme="minorBidi"/>
          <w:sz w:val="24"/>
          <w:szCs w:val="24"/>
        </w:rPr>
        <w:t xml:space="preserve"> </w:t>
      </w:r>
      <w:hyperlink r:id="rId9" w:history="1">
        <w:r w:rsidR="00E81BDD" w:rsidRPr="00E81BDD">
          <w:rPr>
            <w:rStyle w:val="Hyperlink"/>
          </w:rPr>
          <w:t>PRJ2016 North East London 111 Procurement Engagement Event - Find a Tender</w:t>
        </w:r>
      </w:hyperlink>
      <w:r w:rsidR="00A10C65">
        <w:t xml:space="preserve">). </w:t>
      </w:r>
    </w:p>
  </w:footnote>
  <w:footnote w:id="14">
    <w:p w14:paraId="4B6BC468" w14:textId="5AF2BDEB" w:rsidR="00BB74DC" w:rsidRPr="00BB74DC" w:rsidRDefault="00BB74DC">
      <w:pPr>
        <w:pStyle w:val="FootnoteText"/>
        <w:rPr>
          <w:rFonts w:ascii="Arial" w:hAnsi="Arial" w:cs="Arial"/>
          <w:sz w:val="16"/>
          <w:szCs w:val="16"/>
        </w:rPr>
      </w:pPr>
      <w:r w:rsidRPr="00BB74DC">
        <w:rPr>
          <w:rStyle w:val="FootnoteReference"/>
          <w:rFonts w:ascii="Arial" w:hAnsi="Arial" w:cs="Arial"/>
          <w:sz w:val="16"/>
          <w:szCs w:val="16"/>
        </w:rPr>
        <w:footnoteRef/>
      </w:r>
      <w:r w:rsidRPr="00BB74DC">
        <w:rPr>
          <w:rFonts w:ascii="Arial" w:hAnsi="Arial" w:cs="Arial"/>
          <w:sz w:val="16"/>
          <w:szCs w:val="16"/>
        </w:rPr>
        <w:t xml:space="preserve"> </w:t>
      </w:r>
      <w:r w:rsidR="003C1388">
        <w:rPr>
          <w:rFonts w:ascii="Arial" w:hAnsi="Arial" w:cs="Arial"/>
          <w:sz w:val="16"/>
          <w:szCs w:val="16"/>
        </w:rPr>
        <w:t>NEL ICB, Contract Notice on Find a Tender Service</w:t>
      </w:r>
      <w:r w:rsidR="00C074F8">
        <w:rPr>
          <w:rFonts w:ascii="Arial" w:hAnsi="Arial" w:cs="Arial"/>
          <w:sz w:val="16"/>
          <w:szCs w:val="16"/>
        </w:rPr>
        <w:t xml:space="preserve"> (a copy of the notice can be found at </w:t>
      </w:r>
      <w:hyperlink r:id="rId10" w:history="1">
        <w:r w:rsidR="00C074F8" w:rsidRPr="00C074F8">
          <w:rPr>
            <w:rStyle w:val="Hyperlink"/>
            <w:rFonts w:ascii="Arial" w:hAnsi="Arial" w:cs="Arial"/>
            <w:sz w:val="16"/>
            <w:szCs w:val="16"/>
          </w:rPr>
          <w:t>North East London 111 IUC Contract - Find a Tender</w:t>
        </w:r>
      </w:hyperlink>
      <w:r w:rsidR="00C074F8">
        <w:rPr>
          <w:rFonts w:ascii="Arial" w:hAnsi="Arial" w:cs="Arial"/>
          <w:sz w:val="16"/>
          <w:szCs w:val="16"/>
        </w:rPr>
        <w:t>)</w:t>
      </w:r>
    </w:p>
  </w:footnote>
  <w:footnote w:id="15">
    <w:p w14:paraId="5C2815BB" w14:textId="21162189" w:rsidR="00AD523E" w:rsidRDefault="00AD523E" w:rsidP="00AD523E">
      <w:pPr>
        <w:pStyle w:val="Footnote"/>
      </w:pPr>
      <w:r>
        <w:rPr>
          <w:rStyle w:val="FootnoteReference"/>
        </w:rPr>
        <w:footnoteRef/>
      </w:r>
      <w:r>
        <w:t xml:space="preserve"> NEL ICB, </w:t>
      </w:r>
      <w:r w:rsidR="00B92742" w:rsidRPr="00ED027C">
        <w:rPr>
          <w:i/>
          <w:iCs/>
        </w:rPr>
        <w:t>ITT Document 1_</w:t>
      </w:r>
      <w:r w:rsidRPr="00D27736">
        <w:rPr>
          <w:i/>
          <w:iCs/>
        </w:rPr>
        <w:t>ITT Guidance Document</w:t>
      </w:r>
      <w:r>
        <w:t>, 28 April 2025.</w:t>
      </w:r>
    </w:p>
  </w:footnote>
  <w:footnote w:id="16">
    <w:p w14:paraId="4280BF70" w14:textId="77777777" w:rsidR="00BC3291" w:rsidRDefault="00BC3291" w:rsidP="00BC3291">
      <w:pPr>
        <w:pStyle w:val="Footnote"/>
      </w:pPr>
      <w:r>
        <w:rPr>
          <w:rStyle w:val="FootnoteReference"/>
        </w:rPr>
        <w:footnoteRef/>
      </w:r>
      <w:r w:rsidRPr="00862C77">
        <w:t xml:space="preserve"> </w:t>
      </w:r>
      <w:r>
        <w:t xml:space="preserve">NEL ICB, </w:t>
      </w:r>
      <w:r w:rsidRPr="00ED027C">
        <w:rPr>
          <w:i/>
          <w:iCs/>
        </w:rPr>
        <w:t>ITT Document 1_</w:t>
      </w:r>
      <w:r w:rsidRPr="00D27736">
        <w:rPr>
          <w:i/>
          <w:iCs/>
        </w:rPr>
        <w:t>ITT Guidance Document</w:t>
      </w:r>
      <w:r>
        <w:t>, 28 April 2025.</w:t>
      </w:r>
    </w:p>
  </w:footnote>
  <w:footnote w:id="17">
    <w:p w14:paraId="13CEE17A" w14:textId="77777777" w:rsidR="005C1EC8" w:rsidRDefault="005C1EC8" w:rsidP="005C1EC8">
      <w:pPr>
        <w:pStyle w:val="Footnote"/>
      </w:pPr>
      <w:r w:rsidRPr="00305140">
        <w:rPr>
          <w:rStyle w:val="FootnoteReference"/>
        </w:rPr>
        <w:footnoteRef/>
      </w:r>
      <w:r w:rsidRPr="00305140">
        <w:t xml:space="preserve"> LAS is a provider of emergency ambulance </w:t>
      </w:r>
      <w:r>
        <w:t>and other patient transport services</w:t>
      </w:r>
      <w:r w:rsidRPr="00305140">
        <w:t xml:space="preserve">. Further information can be found on its website at </w:t>
      </w:r>
      <w:hyperlink r:id="rId11" w:history="1">
        <w:r w:rsidRPr="00305140">
          <w:rPr>
            <w:rStyle w:val="Hyperlink"/>
          </w:rPr>
          <w:t>https://www.londonambulance.nhs.uk/</w:t>
        </w:r>
      </w:hyperlink>
      <w:r w:rsidRPr="00305140">
        <w:t>.</w:t>
      </w:r>
      <w:r>
        <w:t xml:space="preserve"> </w:t>
      </w:r>
    </w:p>
  </w:footnote>
  <w:footnote w:id="18">
    <w:p w14:paraId="7E70AFE6" w14:textId="3DAF7615" w:rsidR="00620BE8" w:rsidRPr="001E5A0D" w:rsidRDefault="00620BE8">
      <w:pPr>
        <w:pStyle w:val="FootnoteText"/>
        <w:rPr>
          <w:rFonts w:ascii="Arial" w:hAnsi="Arial" w:cs="Arial"/>
          <w:sz w:val="16"/>
          <w:szCs w:val="16"/>
        </w:rPr>
      </w:pPr>
      <w:r w:rsidRPr="001E5A0D">
        <w:rPr>
          <w:rStyle w:val="FootnoteReference"/>
          <w:rFonts w:ascii="Arial" w:hAnsi="Arial" w:cs="Arial"/>
          <w:sz w:val="16"/>
          <w:szCs w:val="16"/>
        </w:rPr>
        <w:footnoteRef/>
      </w:r>
      <w:r w:rsidRPr="001E5A0D">
        <w:rPr>
          <w:rFonts w:ascii="Arial" w:hAnsi="Arial" w:cs="Arial"/>
          <w:sz w:val="16"/>
          <w:szCs w:val="16"/>
        </w:rPr>
        <w:t xml:space="preserve"> NEL ICB, Intention to Award Notice (a copy of the notice can be found at </w:t>
      </w:r>
      <w:hyperlink r:id="rId12" w:history="1">
        <w:r w:rsidRPr="001E5A0D">
          <w:rPr>
            <w:rStyle w:val="Hyperlink"/>
            <w:rFonts w:ascii="Arial" w:hAnsi="Arial" w:cs="Arial"/>
            <w:sz w:val="16"/>
            <w:szCs w:val="16"/>
          </w:rPr>
          <w:t>North East London 111 IUC Contract - Find a Tender</w:t>
        </w:r>
      </w:hyperlink>
      <w:r w:rsidR="00B96BF1" w:rsidRPr="001E5A0D">
        <w:rPr>
          <w:rFonts w:ascii="Arial" w:hAnsi="Arial" w:cs="Arial"/>
          <w:sz w:val="16"/>
          <w:szCs w:val="16"/>
        </w:rPr>
        <w:t>)</w:t>
      </w:r>
    </w:p>
  </w:footnote>
  <w:footnote w:id="19">
    <w:p w14:paraId="02E00F95" w14:textId="24245ABB" w:rsidR="0015075C" w:rsidRDefault="0015075C" w:rsidP="0015075C">
      <w:pPr>
        <w:pStyle w:val="Footnote"/>
      </w:pPr>
      <w:r w:rsidRPr="00AD10B2">
        <w:rPr>
          <w:rStyle w:val="FootnoteReference"/>
        </w:rPr>
        <w:footnoteRef/>
      </w:r>
      <w:r w:rsidRPr="00AD10B2">
        <w:t xml:space="preserve"> </w:t>
      </w:r>
      <w:r w:rsidR="00AB5EC9">
        <w:t>HealthHero</w:t>
      </w:r>
      <w:r w:rsidRPr="00AD10B2">
        <w:t xml:space="preserve">, </w:t>
      </w:r>
      <w:r w:rsidRPr="00AD10B2">
        <w:rPr>
          <w:i/>
          <w:iCs/>
        </w:rPr>
        <w:t>Representations letter to</w:t>
      </w:r>
      <w:r w:rsidR="00AD10B2" w:rsidRPr="00AD10B2">
        <w:rPr>
          <w:i/>
          <w:iCs/>
        </w:rPr>
        <w:t xml:space="preserve"> NEL ICB</w:t>
      </w:r>
      <w:r w:rsidRPr="00AD10B2">
        <w:rPr>
          <w:i/>
          <w:iCs/>
        </w:rPr>
        <w:t>,</w:t>
      </w:r>
      <w:r w:rsidR="00AD10B2" w:rsidRPr="00AD10B2">
        <w:t>25 November 2025.</w:t>
      </w:r>
      <w:r w:rsidR="00AD10B2">
        <w:rPr>
          <w:i/>
          <w:iCs/>
        </w:rPr>
        <w:t xml:space="preserve"> </w:t>
      </w:r>
      <w:r>
        <w:t xml:space="preserve"> </w:t>
      </w:r>
    </w:p>
  </w:footnote>
  <w:footnote w:id="20">
    <w:p w14:paraId="6676A205" w14:textId="21B983EA" w:rsidR="0015075C" w:rsidRDefault="0015075C" w:rsidP="0015075C">
      <w:pPr>
        <w:pStyle w:val="Footnote"/>
      </w:pPr>
      <w:r w:rsidRPr="00720AF5">
        <w:rPr>
          <w:rStyle w:val="FootnoteReference"/>
        </w:rPr>
        <w:footnoteRef/>
      </w:r>
      <w:r w:rsidRPr="00720AF5">
        <w:t xml:space="preserve"> </w:t>
      </w:r>
      <w:r w:rsidR="00720AF5" w:rsidRPr="00720AF5">
        <w:t>NEL ICB</w:t>
      </w:r>
      <w:r w:rsidRPr="00720AF5">
        <w:t xml:space="preserve">, </w:t>
      </w:r>
      <w:r w:rsidRPr="00720AF5">
        <w:rPr>
          <w:i/>
          <w:iCs/>
        </w:rPr>
        <w:t>Representations response letter to</w:t>
      </w:r>
      <w:r w:rsidR="00720AF5" w:rsidRPr="00720AF5">
        <w:rPr>
          <w:i/>
          <w:iCs/>
        </w:rPr>
        <w:t xml:space="preserve"> </w:t>
      </w:r>
      <w:r w:rsidR="00AB5EC9">
        <w:rPr>
          <w:i/>
          <w:iCs/>
        </w:rPr>
        <w:t>HealthHero</w:t>
      </w:r>
      <w:r w:rsidRPr="00720AF5">
        <w:rPr>
          <w:i/>
          <w:iCs/>
        </w:rPr>
        <w:t>,</w:t>
      </w:r>
      <w:r w:rsidRPr="00720AF5">
        <w:t xml:space="preserve"> </w:t>
      </w:r>
      <w:r w:rsidR="00720AF5" w:rsidRPr="00720AF5">
        <w:t>1</w:t>
      </w:r>
      <w:r w:rsidR="00720AF5">
        <w:t xml:space="preserve"> April 2026. </w:t>
      </w:r>
      <w:r>
        <w:t xml:space="preserve"> </w:t>
      </w:r>
    </w:p>
  </w:footnote>
  <w:footnote w:id="21">
    <w:p w14:paraId="08DFF329" w14:textId="1C7B031F" w:rsidR="00096FD0" w:rsidRDefault="00096FD0" w:rsidP="00096FD0">
      <w:pPr>
        <w:pStyle w:val="Footnote"/>
      </w:pPr>
      <w:r>
        <w:rPr>
          <w:rStyle w:val="FootnoteReference"/>
        </w:rPr>
        <w:footnoteRef/>
      </w:r>
      <w:r>
        <w:t xml:space="preserve"> NEL ICB told the Panel</w:t>
      </w:r>
      <w:r w:rsidR="00BB5BDB">
        <w:t xml:space="preserve"> that LAS’</w:t>
      </w:r>
      <w:r w:rsidR="00151AA0">
        <w:t>s</w:t>
      </w:r>
      <w:r w:rsidR="00BB5BDB">
        <w:t xml:space="preserve"> contract, which </w:t>
      </w:r>
      <w:r w:rsidR="00F51642">
        <w:t>wa</w:t>
      </w:r>
      <w:r w:rsidR="00BB5BDB">
        <w:t>s due to expire on 31 July 2026, has</w:t>
      </w:r>
      <w:r w:rsidR="00A96292">
        <w:t xml:space="preserve"> been extended to 31 March 2027 </w:t>
      </w:r>
      <w:r w:rsidR="00A96292">
        <w:t>in light of the</w:t>
      </w:r>
      <w:r w:rsidR="00CF1076">
        <w:t xml:space="preserve"> Panel’s case review</w:t>
      </w:r>
      <w:r w:rsidR="005D753C">
        <w:t xml:space="preserve"> </w:t>
      </w:r>
      <w:r w:rsidR="007C7B0F">
        <w:t>(</w:t>
      </w:r>
      <w:r w:rsidR="005D753C">
        <w:t>Panel meeting with NEL ICB, 10 June 2026</w:t>
      </w:r>
      <w:r w:rsidR="007C7B0F">
        <w:t>)</w:t>
      </w:r>
      <w:r w:rsidR="005D753C">
        <w:t>.</w:t>
      </w:r>
      <w:r w:rsidR="00A96292">
        <w:t xml:space="preserve"> </w:t>
      </w:r>
    </w:p>
  </w:footnote>
  <w:footnote w:id="22">
    <w:p w14:paraId="638EC4CA" w14:textId="16B92A32" w:rsidR="00653C82" w:rsidRDefault="00653C82" w:rsidP="00653C82">
      <w:pPr>
        <w:pStyle w:val="Footnote"/>
      </w:pPr>
      <w:r>
        <w:rPr>
          <w:rStyle w:val="FootnoteReference"/>
        </w:rPr>
        <w:footnoteRef/>
      </w:r>
      <w:r>
        <w:t xml:space="preserve"> </w:t>
      </w:r>
      <w:r w:rsidRPr="00653C82">
        <w:t xml:space="preserve">NEL ICB, </w:t>
      </w:r>
      <w:r w:rsidRPr="00653C82">
        <w:rPr>
          <w:i/>
          <w:iCs/>
        </w:rPr>
        <w:t>ITT Document 3_ITT Evaluation Criteria &amp; Weightings</w:t>
      </w:r>
      <w:r w:rsidRPr="00653C82">
        <w:t>, 28 April 2025.</w:t>
      </w:r>
    </w:p>
  </w:footnote>
  <w:footnote w:id="23">
    <w:p w14:paraId="23401663" w14:textId="77777777" w:rsidR="00513960" w:rsidRPr="00B46A12" w:rsidRDefault="00513960" w:rsidP="00513960">
      <w:pPr>
        <w:pStyle w:val="Footnote"/>
      </w:pPr>
      <w:r>
        <w:rPr>
          <w:rStyle w:val="FootnoteReference"/>
        </w:rPr>
        <w:footnoteRef/>
      </w:r>
      <w:r>
        <w:t xml:space="preserve"> NEL ICB, </w:t>
      </w:r>
      <w:r w:rsidRPr="00B46A12">
        <w:rPr>
          <w:i/>
          <w:iCs/>
        </w:rPr>
        <w:t>ITT Document 2_Service Specification</w:t>
      </w:r>
      <w:r>
        <w:t>, 28 April 2025.</w:t>
      </w:r>
    </w:p>
  </w:footnote>
  <w:footnote w:id="24">
    <w:p w14:paraId="3CAD6419" w14:textId="5890BC5B" w:rsidR="00367D14" w:rsidRPr="001E5A0D" w:rsidRDefault="00367D14">
      <w:pPr>
        <w:pStyle w:val="FootnoteText"/>
        <w:rPr>
          <w:rFonts w:ascii="Arial" w:hAnsi="Arial" w:cs="Arial"/>
          <w:sz w:val="16"/>
          <w:szCs w:val="16"/>
        </w:rPr>
      </w:pPr>
      <w:r w:rsidRPr="001E5A0D">
        <w:rPr>
          <w:rStyle w:val="FootnoteReference"/>
          <w:rFonts w:ascii="Arial" w:hAnsi="Arial" w:cs="Arial"/>
          <w:sz w:val="16"/>
          <w:szCs w:val="16"/>
        </w:rPr>
        <w:footnoteRef/>
      </w:r>
      <w:r w:rsidRPr="001E5A0D">
        <w:rPr>
          <w:rFonts w:ascii="Arial" w:hAnsi="Arial" w:cs="Arial"/>
          <w:sz w:val="16"/>
          <w:szCs w:val="16"/>
        </w:rPr>
        <w:t xml:space="preserve"> </w:t>
      </w:r>
      <w:r w:rsidR="00ED3CF4">
        <w:rPr>
          <w:rFonts w:ascii="Arial" w:hAnsi="Arial" w:cs="Arial"/>
          <w:sz w:val="16"/>
          <w:szCs w:val="16"/>
        </w:rPr>
        <w:t xml:space="preserve">The </w:t>
      </w:r>
      <w:r w:rsidR="00C47F53">
        <w:rPr>
          <w:rFonts w:ascii="Arial" w:hAnsi="Arial" w:cs="Arial"/>
          <w:sz w:val="16"/>
          <w:szCs w:val="16"/>
        </w:rPr>
        <w:t>clarification</w:t>
      </w:r>
      <w:r w:rsidR="00ED3CF4">
        <w:rPr>
          <w:rFonts w:ascii="Arial" w:hAnsi="Arial" w:cs="Arial"/>
          <w:sz w:val="16"/>
          <w:szCs w:val="16"/>
        </w:rPr>
        <w:t xml:space="preserve"> question was “What is the expected role of the Transformation and Service Improvement spec</w:t>
      </w:r>
      <w:r w:rsidR="00B74BA7">
        <w:rPr>
          <w:rFonts w:ascii="Arial" w:hAnsi="Arial" w:cs="Arial"/>
          <w:sz w:val="16"/>
          <w:szCs w:val="16"/>
        </w:rPr>
        <w:t xml:space="preserve">ified?” (CQ 104 in </w:t>
      </w:r>
      <w:r w:rsidRPr="001E5A0D">
        <w:rPr>
          <w:rFonts w:ascii="Arial" w:hAnsi="Arial" w:cs="Arial"/>
          <w:sz w:val="16"/>
          <w:szCs w:val="16"/>
        </w:rPr>
        <w:t xml:space="preserve">NEL ICB, </w:t>
      </w:r>
      <w:r w:rsidRPr="001E5A0D">
        <w:rPr>
          <w:rFonts w:ascii="Arial" w:hAnsi="Arial" w:cs="Arial"/>
          <w:i/>
          <w:iCs/>
          <w:sz w:val="16"/>
          <w:szCs w:val="16"/>
        </w:rPr>
        <w:t>CQ Log</w:t>
      </w:r>
      <w:r w:rsidRPr="001E5A0D">
        <w:rPr>
          <w:rFonts w:ascii="Arial" w:hAnsi="Arial" w:cs="Arial"/>
          <w:sz w:val="16"/>
          <w:szCs w:val="16"/>
        </w:rPr>
        <w:t>, issued 26 June 2025</w:t>
      </w:r>
      <w:r w:rsidR="002029AF">
        <w:rPr>
          <w:rFonts w:ascii="Arial" w:hAnsi="Arial" w:cs="Arial"/>
          <w:sz w:val="16"/>
          <w:szCs w:val="16"/>
        </w:rPr>
        <w:t>).</w:t>
      </w:r>
    </w:p>
  </w:footnote>
  <w:footnote w:id="25">
    <w:p w14:paraId="6D637790" w14:textId="126E6F0F" w:rsidR="007B2527" w:rsidRDefault="007B2527" w:rsidP="007B2527">
      <w:pPr>
        <w:pStyle w:val="Footnote"/>
      </w:pPr>
      <w:r>
        <w:rPr>
          <w:rStyle w:val="FootnoteReference"/>
        </w:rPr>
        <w:footnoteRef/>
      </w:r>
      <w:r>
        <w:t xml:space="preserve"> </w:t>
      </w:r>
      <w:r w:rsidR="00C05628">
        <w:t xml:space="preserve">The </w:t>
      </w:r>
      <w:r w:rsidR="00F879E2">
        <w:t>clarification</w:t>
      </w:r>
      <w:r w:rsidR="00C05628">
        <w:t xml:space="preserve"> question was “How will future emerging digital development be supported by the ICB? Will there be separate funding for the IUC service to deliver system changes? How will these changes be funded if they impact the overall volume of the contract?</w:t>
      </w:r>
      <w:r w:rsidR="00B74BA7">
        <w:t>”</w:t>
      </w:r>
      <w:r w:rsidR="00C05628">
        <w:t xml:space="preserve"> (CQ</w:t>
      </w:r>
      <w:r w:rsidR="00932ACC">
        <w:t xml:space="preserve"> </w:t>
      </w:r>
      <w:r w:rsidR="00C05628">
        <w:t xml:space="preserve">56 in </w:t>
      </w:r>
      <w:r w:rsidRPr="00A02A42">
        <w:t xml:space="preserve">NEL ICB, </w:t>
      </w:r>
      <w:r w:rsidRPr="00A02A42">
        <w:rPr>
          <w:i/>
          <w:iCs/>
        </w:rPr>
        <w:t>CQ Log</w:t>
      </w:r>
      <w:r w:rsidRPr="00A02A42">
        <w:t xml:space="preserve">, issued </w:t>
      </w:r>
      <w:r>
        <w:t>4</w:t>
      </w:r>
      <w:r w:rsidRPr="00A02A42">
        <w:t xml:space="preserve"> June 2025</w:t>
      </w:r>
      <w:r w:rsidR="00C05628">
        <w:t>).</w:t>
      </w:r>
    </w:p>
  </w:footnote>
  <w:footnote w:id="26">
    <w:p w14:paraId="75D032A2" w14:textId="77777777" w:rsidR="009541B8" w:rsidRPr="00C733DC" w:rsidRDefault="009541B8" w:rsidP="009541B8">
      <w:pPr>
        <w:pStyle w:val="FootnoteText"/>
        <w:rPr>
          <w:rFonts w:ascii="Arial" w:hAnsi="Arial" w:cs="Arial"/>
          <w:sz w:val="16"/>
          <w:szCs w:val="16"/>
        </w:rPr>
      </w:pPr>
      <w:r w:rsidRPr="00C733DC">
        <w:rPr>
          <w:rStyle w:val="FootnoteReference"/>
          <w:rFonts w:ascii="Arial" w:hAnsi="Arial" w:cs="Arial"/>
          <w:sz w:val="16"/>
          <w:szCs w:val="16"/>
        </w:rPr>
        <w:footnoteRef/>
      </w:r>
      <w:r w:rsidRPr="00C733DC">
        <w:rPr>
          <w:rFonts w:ascii="Arial" w:hAnsi="Arial" w:cs="Arial"/>
          <w:sz w:val="16"/>
          <w:szCs w:val="16"/>
        </w:rPr>
        <w:t xml:space="preserve"> NEL ICB, </w:t>
      </w:r>
      <w:r w:rsidRPr="00C733DC">
        <w:rPr>
          <w:rFonts w:ascii="Arial" w:hAnsi="Arial" w:cs="Arial"/>
          <w:i/>
          <w:iCs/>
          <w:sz w:val="16"/>
          <w:szCs w:val="16"/>
        </w:rPr>
        <w:t xml:space="preserve">Response to </w:t>
      </w:r>
      <w:r w:rsidRPr="00C733DC">
        <w:rPr>
          <w:rFonts w:ascii="Arial" w:hAnsi="Arial" w:cs="Arial"/>
          <w:i/>
          <w:iCs/>
          <w:sz w:val="16"/>
          <w:szCs w:val="16"/>
        </w:rPr>
        <w:t>HealthHero Representation Letter</w:t>
      </w:r>
      <w:r w:rsidRPr="00C733DC">
        <w:rPr>
          <w:rFonts w:ascii="Arial" w:hAnsi="Arial" w:cs="Arial"/>
          <w:sz w:val="16"/>
          <w:szCs w:val="16"/>
        </w:rPr>
        <w:t>, 1 April 2026, p.9.</w:t>
      </w:r>
    </w:p>
  </w:footnote>
  <w:footnote w:id="27">
    <w:p w14:paraId="793334F9" w14:textId="77777777" w:rsidR="00482FD0" w:rsidRDefault="00482FD0" w:rsidP="00482FD0">
      <w:pPr>
        <w:pStyle w:val="Footnote"/>
      </w:pPr>
      <w:r>
        <w:rPr>
          <w:rStyle w:val="FootnoteReference"/>
        </w:rPr>
        <w:footnoteRef/>
      </w:r>
      <w:r>
        <w:t xml:space="preserve"> Panel meeting with NEL ICB, 10 June 2026.</w:t>
      </w:r>
    </w:p>
  </w:footnote>
  <w:footnote w:id="28">
    <w:p w14:paraId="7B54AC95" w14:textId="77777777" w:rsidR="00766FDA" w:rsidRDefault="00766FDA" w:rsidP="00766FDA">
      <w:pPr>
        <w:pStyle w:val="Footnote"/>
      </w:pPr>
      <w:r>
        <w:rPr>
          <w:rStyle w:val="FootnoteReference"/>
        </w:rPr>
        <w:footnoteRef/>
      </w:r>
      <w:r>
        <w:t xml:space="preserve"> NEL ICB, in response to a written question from the Panel, said that “</w:t>
      </w:r>
      <w:r w:rsidRPr="00AB30AF">
        <w:t xml:space="preserve">The requirement for dedicated Transformation and Service Improvement resource was considered by NEL ICB to be a fundamental and intentional component of the overall service model described within the specification, rather than an incidental or optional enhancement. The exact words used in the specification were ‘required’. This was intended to provide a very strong indicator the role should be included in the structure, however, </w:t>
      </w:r>
      <w:r>
        <w:t>‘</w:t>
      </w:r>
      <w:r w:rsidRPr="00AB30AF">
        <w:t>mandatory</w:t>
      </w:r>
      <w:r>
        <w:t>’</w:t>
      </w:r>
      <w:r w:rsidRPr="00AB30AF">
        <w:t xml:space="preserve"> is absent as a phrase in this part of the specification</w:t>
      </w:r>
      <w:r>
        <w:t xml:space="preserve">” (NEL ICB, </w:t>
      </w:r>
      <w:r w:rsidRPr="00830DBA">
        <w:rPr>
          <w:i/>
          <w:iCs/>
        </w:rPr>
        <w:t>Response to Panel questions</w:t>
      </w:r>
      <w:r>
        <w:t xml:space="preserve">, 27 May 2026). </w:t>
      </w:r>
    </w:p>
  </w:footnote>
  <w:footnote w:id="29">
    <w:p w14:paraId="7A6DBDD2" w14:textId="77777777" w:rsidR="00766FDA" w:rsidRDefault="00766FDA" w:rsidP="00766FDA">
      <w:pPr>
        <w:pStyle w:val="Footnote"/>
      </w:pPr>
      <w:r>
        <w:rPr>
          <w:rStyle w:val="FootnoteReference"/>
        </w:rPr>
        <w:footnoteRef/>
      </w:r>
      <w:r>
        <w:t xml:space="preserve"> NEL ICB told the Panel that “Q</w:t>
      </w:r>
      <w:r w:rsidRPr="00986B27">
        <w:rPr>
          <w:lang w:val="en-US"/>
        </w:rPr>
        <w:t>uestion 2.4 itself was not</w:t>
      </w:r>
      <w:r>
        <w:rPr>
          <w:lang w:val="en-US"/>
        </w:rPr>
        <w:t xml:space="preserve"> </w:t>
      </w:r>
      <w:r w:rsidRPr="00986B27">
        <w:rPr>
          <w:lang w:val="en-US"/>
        </w:rPr>
        <w:t>listed as a</w:t>
      </w:r>
      <w:r>
        <w:rPr>
          <w:lang w:val="en-US"/>
        </w:rPr>
        <w:t xml:space="preserve"> </w:t>
      </w:r>
      <w:r w:rsidRPr="00986B27">
        <w:rPr>
          <w:lang w:val="en-US"/>
        </w:rPr>
        <w:t>pass</w:t>
      </w:r>
      <w:r>
        <w:rPr>
          <w:lang w:val="en-US"/>
        </w:rPr>
        <w:t>/</w:t>
      </w:r>
      <w:r w:rsidRPr="00986B27">
        <w:rPr>
          <w:lang w:val="en-US"/>
        </w:rPr>
        <w:t>fail</w:t>
      </w:r>
      <w:r>
        <w:rPr>
          <w:lang w:val="en-US"/>
        </w:rPr>
        <w:t xml:space="preserve"> </w:t>
      </w:r>
      <w:r w:rsidRPr="00986B27">
        <w:rPr>
          <w:lang w:val="en-US"/>
        </w:rPr>
        <w:t>question. We did have several of those, including areas where we required that providers answer affirmatively to them agreeing with the service specification as a whole and the individual components of that</w:t>
      </w:r>
      <w:r>
        <w:rPr>
          <w:lang w:val="en-US"/>
        </w:rPr>
        <w:t>” (</w:t>
      </w:r>
      <w:r>
        <w:t>Panel meeting with NEL ICB, 10 June 2026).</w:t>
      </w:r>
    </w:p>
  </w:footnote>
  <w:footnote w:id="30">
    <w:p w14:paraId="77E0A8E9" w14:textId="53690A79" w:rsidR="00EA0AB3" w:rsidRPr="0027195B" w:rsidRDefault="00EA0AB3" w:rsidP="00EA0AB3">
      <w:pPr>
        <w:pStyle w:val="FootnoteText"/>
        <w:rPr>
          <w:rFonts w:ascii="Arial" w:hAnsi="Arial" w:cs="Arial"/>
          <w:sz w:val="16"/>
          <w:szCs w:val="16"/>
        </w:rPr>
      </w:pPr>
      <w:r w:rsidRPr="0027195B">
        <w:rPr>
          <w:rStyle w:val="FootnoteReference"/>
          <w:rFonts w:ascii="Arial" w:hAnsi="Arial" w:cs="Arial"/>
          <w:sz w:val="16"/>
          <w:szCs w:val="16"/>
        </w:rPr>
        <w:footnoteRef/>
      </w:r>
      <w:r w:rsidRPr="0027195B">
        <w:rPr>
          <w:rFonts w:ascii="Arial" w:hAnsi="Arial" w:cs="Arial"/>
          <w:sz w:val="16"/>
          <w:szCs w:val="16"/>
        </w:rPr>
        <w:t xml:space="preserve"> NEL ICB’s complete feedback comment to </w:t>
      </w:r>
      <w:r>
        <w:rPr>
          <w:rFonts w:ascii="Arial" w:hAnsi="Arial" w:cs="Arial"/>
          <w:sz w:val="16"/>
          <w:szCs w:val="16"/>
        </w:rPr>
        <w:t xml:space="preserve">HealthHero </w:t>
      </w:r>
      <w:r>
        <w:rPr>
          <w:rFonts w:ascii="Arial" w:hAnsi="Arial" w:cs="Arial"/>
          <w:sz w:val="16"/>
          <w:szCs w:val="16"/>
        </w:rPr>
        <w:t xml:space="preserve">with regard to </w:t>
      </w:r>
      <w:r w:rsidRPr="0027195B">
        <w:rPr>
          <w:rFonts w:ascii="Arial" w:hAnsi="Arial" w:cs="Arial"/>
          <w:sz w:val="16"/>
          <w:szCs w:val="16"/>
        </w:rPr>
        <w:t>LAS</w:t>
      </w:r>
      <w:r>
        <w:rPr>
          <w:rFonts w:ascii="Arial" w:hAnsi="Arial" w:cs="Arial"/>
          <w:sz w:val="16"/>
          <w:szCs w:val="16"/>
        </w:rPr>
        <w:t>’s</w:t>
      </w:r>
      <w:r w:rsidRPr="0027195B">
        <w:rPr>
          <w:rFonts w:ascii="Arial" w:hAnsi="Arial" w:cs="Arial"/>
          <w:sz w:val="16"/>
          <w:szCs w:val="16"/>
        </w:rPr>
        <w:t xml:space="preserve"> response to Question 2.4 was as follows (emphasis added): “The response addresses all parts of the question, providing confidence that the service would be delivered to a good standard. The staffing model included relevant WTE detail and explained how it would be flexed to meet service requirements. However, </w:t>
      </w:r>
      <w:r w:rsidRPr="0027195B">
        <w:rPr>
          <w:rFonts w:ascii="Arial" w:hAnsi="Arial" w:cs="Arial"/>
          <w:sz w:val="16"/>
          <w:szCs w:val="16"/>
          <w:u w:val="single"/>
        </w:rPr>
        <w:t>the specification requested a transformation lead, which was omitted</w:t>
      </w:r>
      <w:r w:rsidRPr="0027195B">
        <w:rPr>
          <w:rFonts w:ascii="Arial" w:hAnsi="Arial" w:cs="Arial"/>
          <w:sz w:val="16"/>
          <w:szCs w:val="16"/>
        </w:rPr>
        <w:t>, and the staffing model showed a 50% GP skill mix despite a commitment to shift this to 33%. Further coverage of these areas would have strengthened the response further</w:t>
      </w:r>
      <w:r>
        <w:rPr>
          <w:rFonts w:ascii="Arial" w:hAnsi="Arial" w:cs="Arial"/>
          <w:sz w:val="16"/>
          <w:szCs w:val="16"/>
        </w:rPr>
        <w:t xml:space="preserve">” (NEL ICB, </w:t>
      </w:r>
      <w:r w:rsidRPr="00666152">
        <w:rPr>
          <w:rFonts w:ascii="Arial" w:hAnsi="Arial" w:cs="Arial"/>
          <w:i/>
          <w:iCs/>
          <w:sz w:val="16"/>
          <w:szCs w:val="16"/>
        </w:rPr>
        <w:t>NEL 111 Notification Letter (Medvivo)</w:t>
      </w:r>
      <w:r>
        <w:rPr>
          <w:rFonts w:ascii="Arial" w:hAnsi="Arial" w:cs="Arial"/>
          <w:sz w:val="16"/>
          <w:szCs w:val="16"/>
        </w:rPr>
        <w:t>, 14 November 2025).</w:t>
      </w:r>
    </w:p>
  </w:footnote>
  <w:footnote w:id="31">
    <w:p w14:paraId="02CDF172" w14:textId="3447E5C0" w:rsidR="00DA3CC2" w:rsidRPr="0042777B" w:rsidRDefault="00DA3CC2">
      <w:pPr>
        <w:pStyle w:val="FootnoteText"/>
        <w:rPr>
          <w:rFonts w:ascii="Arial" w:hAnsi="Arial" w:cs="Arial"/>
          <w:sz w:val="16"/>
          <w:szCs w:val="16"/>
        </w:rPr>
      </w:pPr>
      <w:r w:rsidRPr="0042777B">
        <w:rPr>
          <w:rStyle w:val="FootnoteReference"/>
          <w:rFonts w:ascii="Arial" w:hAnsi="Arial" w:cs="Arial"/>
          <w:sz w:val="16"/>
          <w:szCs w:val="16"/>
        </w:rPr>
        <w:footnoteRef/>
      </w:r>
      <w:r w:rsidRPr="0042777B">
        <w:rPr>
          <w:rFonts w:ascii="Arial" w:hAnsi="Arial" w:cs="Arial"/>
          <w:sz w:val="16"/>
          <w:szCs w:val="16"/>
        </w:rPr>
        <w:t xml:space="preserve"> </w:t>
      </w:r>
      <w:r w:rsidR="00491230" w:rsidRPr="0042777B">
        <w:rPr>
          <w:rFonts w:ascii="Arial" w:hAnsi="Arial" w:cs="Arial"/>
          <w:sz w:val="16"/>
          <w:szCs w:val="16"/>
        </w:rPr>
        <w:t>The complete</w:t>
      </w:r>
      <w:r w:rsidR="001D0F3F" w:rsidRPr="0042777B">
        <w:rPr>
          <w:rFonts w:ascii="Arial" w:hAnsi="Arial" w:cs="Arial"/>
          <w:sz w:val="16"/>
          <w:szCs w:val="16"/>
        </w:rPr>
        <w:t xml:space="preserve"> comment from this individual evaluator in relation to LAS’s response to Question 2.4 </w:t>
      </w:r>
      <w:r w:rsidR="00C93F11">
        <w:rPr>
          <w:rFonts w:ascii="Arial" w:hAnsi="Arial" w:cs="Arial"/>
          <w:sz w:val="16"/>
          <w:szCs w:val="16"/>
        </w:rPr>
        <w:t xml:space="preserve">(emphasis added) </w:t>
      </w:r>
      <w:r w:rsidR="001D0F3F" w:rsidRPr="0042777B">
        <w:rPr>
          <w:rFonts w:ascii="Arial" w:hAnsi="Arial" w:cs="Arial"/>
          <w:sz w:val="16"/>
          <w:szCs w:val="16"/>
        </w:rPr>
        <w:t>was “</w:t>
      </w:r>
      <w:r w:rsidR="0042777B" w:rsidRPr="0042777B">
        <w:rPr>
          <w:rFonts w:ascii="Arial" w:hAnsi="Arial" w:cs="Arial"/>
          <w:sz w:val="16"/>
          <w:szCs w:val="16"/>
        </w:rPr>
        <w:t xml:space="preserve">This answer is ambitious in its delivery and picks up on key areas of the specification that are ambitious. </w:t>
      </w:r>
      <w:r w:rsidR="0042777B" w:rsidRPr="00C93F11">
        <w:rPr>
          <w:rFonts w:ascii="Arial" w:hAnsi="Arial" w:cs="Arial"/>
          <w:sz w:val="16"/>
          <w:szCs w:val="16"/>
          <w:u w:val="single"/>
        </w:rPr>
        <w:t xml:space="preserve">There was a specific request for a transformation lead within the specification and </w:t>
      </w:r>
      <w:r w:rsidR="0042777B" w:rsidRPr="00C93F11">
        <w:rPr>
          <w:rFonts w:ascii="Arial" w:hAnsi="Arial" w:cs="Arial"/>
          <w:sz w:val="16"/>
          <w:szCs w:val="16"/>
          <w:u w:val="single"/>
        </w:rPr>
        <w:t>ITT and this has been omitted. This gives rise to major concern over the delivery of the transformation as was specified in the ITT. It is the ICBs view that a dedicated resource outside the day to day is key to achieving the transformation at the pace and scale required. This is a major oversight from the provider</w:t>
      </w:r>
      <w:r w:rsidR="0042777B" w:rsidRPr="0042777B">
        <w:rPr>
          <w:rFonts w:ascii="Arial" w:hAnsi="Arial" w:cs="Arial"/>
          <w:sz w:val="16"/>
          <w:szCs w:val="16"/>
        </w:rPr>
        <w:t xml:space="preserve"> as the clinical model, system integration and recruitment model describe an excellent standard, if not gold standard. There is also a 50% GP skill mix in the Staffing model despite a commitment in the answer to shift to 33%. This contradiction is underpinning a notable cause for concern with the ability to deliver the service as described”</w:t>
      </w:r>
      <w:r w:rsidR="009418BD">
        <w:rPr>
          <w:rFonts w:ascii="Arial" w:hAnsi="Arial" w:cs="Arial"/>
          <w:sz w:val="16"/>
          <w:szCs w:val="16"/>
        </w:rPr>
        <w:t xml:space="preserve"> (</w:t>
      </w:r>
      <w:r w:rsidR="006A5260">
        <w:rPr>
          <w:rFonts w:ascii="Arial" w:hAnsi="Arial" w:cs="Arial"/>
          <w:sz w:val="16"/>
          <w:szCs w:val="16"/>
        </w:rPr>
        <w:t>NEL ICB</w:t>
      </w:r>
      <w:r w:rsidR="006A5260" w:rsidRPr="00385DEA">
        <w:rPr>
          <w:rFonts w:ascii="Arial" w:hAnsi="Arial" w:cs="Arial"/>
          <w:sz w:val="16"/>
          <w:szCs w:val="16"/>
        </w:rPr>
        <w:t xml:space="preserve">, </w:t>
      </w:r>
      <w:r w:rsidR="00B66251" w:rsidRPr="00385DEA">
        <w:rPr>
          <w:rFonts w:ascii="Arial" w:hAnsi="Arial" w:cs="Arial"/>
          <w:i/>
          <w:iCs/>
          <w:sz w:val="16"/>
          <w:szCs w:val="16"/>
        </w:rPr>
        <w:t>Appendix 4_KJP</w:t>
      </w:r>
      <w:r w:rsidR="00533864">
        <w:rPr>
          <w:rFonts w:ascii="Arial" w:hAnsi="Arial" w:cs="Arial"/>
          <w:sz w:val="16"/>
          <w:szCs w:val="16"/>
        </w:rPr>
        <w:t xml:space="preserve">, </w:t>
      </w:r>
      <w:r w:rsidR="00BA650F">
        <w:rPr>
          <w:rFonts w:ascii="Arial" w:hAnsi="Arial" w:cs="Arial"/>
          <w:sz w:val="16"/>
          <w:szCs w:val="16"/>
        </w:rPr>
        <w:t>undated</w:t>
      </w:r>
      <w:r w:rsidR="00533864">
        <w:rPr>
          <w:rFonts w:ascii="Arial" w:hAnsi="Arial" w:cs="Arial"/>
          <w:sz w:val="16"/>
          <w:szCs w:val="16"/>
        </w:rPr>
        <w:t>)</w:t>
      </w:r>
      <w:r w:rsidR="0042777B" w:rsidRPr="0042777B">
        <w:rPr>
          <w:rFonts w:ascii="Arial" w:hAnsi="Arial" w:cs="Arial"/>
          <w:sz w:val="16"/>
          <w:szCs w:val="16"/>
        </w:rPr>
        <w:t>.</w:t>
      </w:r>
    </w:p>
  </w:footnote>
  <w:footnote w:id="32">
    <w:p w14:paraId="2F5621EC" w14:textId="77777777" w:rsidR="00AD087C" w:rsidRDefault="00AD087C" w:rsidP="00AD087C">
      <w:pPr>
        <w:pStyle w:val="Footnote"/>
      </w:pPr>
      <w:r>
        <w:rPr>
          <w:rStyle w:val="FootnoteReference"/>
        </w:rPr>
        <w:footnoteRef/>
      </w:r>
      <w:r>
        <w:t xml:space="preserve"> NEL ICB, </w:t>
      </w:r>
      <w:r w:rsidRPr="00ED027C">
        <w:rPr>
          <w:i/>
          <w:iCs/>
        </w:rPr>
        <w:t>ITT Document 1_</w:t>
      </w:r>
      <w:r w:rsidRPr="00D27736">
        <w:rPr>
          <w:i/>
          <w:iCs/>
        </w:rPr>
        <w:t>ITT Guidance Document</w:t>
      </w:r>
      <w:r>
        <w:t>, 28 April 2025.</w:t>
      </w:r>
    </w:p>
  </w:footnote>
  <w:footnote w:id="33">
    <w:p w14:paraId="08902BDA" w14:textId="77777777" w:rsidR="00484366" w:rsidRDefault="00484366" w:rsidP="00484366">
      <w:pPr>
        <w:pStyle w:val="Footnote"/>
      </w:pPr>
      <w:r>
        <w:rPr>
          <w:rStyle w:val="FootnoteReference"/>
        </w:rPr>
        <w:footnoteRef/>
      </w:r>
      <w:r>
        <w:t xml:space="preserve"> NEL ICB, </w:t>
      </w:r>
      <w:r w:rsidRPr="00ED027C">
        <w:rPr>
          <w:i/>
          <w:iCs/>
        </w:rPr>
        <w:t>ITT Document 1_</w:t>
      </w:r>
      <w:r w:rsidRPr="00D27736">
        <w:rPr>
          <w:i/>
          <w:iCs/>
        </w:rPr>
        <w:t>ITT Guidance Document</w:t>
      </w:r>
      <w:r>
        <w:t>, 28 April 2025.</w:t>
      </w:r>
    </w:p>
  </w:footnote>
  <w:footnote w:id="34">
    <w:p w14:paraId="3D02F21A" w14:textId="5205FAD2" w:rsidR="002D06CF" w:rsidRPr="002D06CF" w:rsidRDefault="002D06CF">
      <w:pPr>
        <w:pStyle w:val="FootnoteText"/>
        <w:rPr>
          <w:rFonts w:ascii="Arial" w:hAnsi="Arial" w:cs="Arial"/>
          <w:sz w:val="16"/>
          <w:szCs w:val="16"/>
        </w:rPr>
      </w:pPr>
      <w:r w:rsidRPr="002D06CF">
        <w:rPr>
          <w:rStyle w:val="FootnoteReference"/>
          <w:rFonts w:ascii="Arial" w:hAnsi="Arial" w:cs="Arial"/>
          <w:sz w:val="16"/>
          <w:szCs w:val="16"/>
        </w:rPr>
        <w:footnoteRef/>
      </w:r>
      <w:r w:rsidRPr="002D06CF">
        <w:rPr>
          <w:rFonts w:ascii="Arial" w:hAnsi="Arial" w:cs="Arial"/>
          <w:sz w:val="16"/>
          <w:szCs w:val="16"/>
        </w:rPr>
        <w:t xml:space="preserve"> The Panel notes that NEL ICB’s local panel, when responding to </w:t>
      </w:r>
      <w:r w:rsidRPr="002D06CF">
        <w:rPr>
          <w:rFonts w:ascii="Arial" w:hAnsi="Arial" w:cs="Arial"/>
          <w:sz w:val="16"/>
          <w:szCs w:val="16"/>
        </w:rPr>
        <w:t>HealthHero’s representations, decided that clarification was needed as to whether LAS included a Transformation Lead in its response to Question 2.4. However, at this point, the Panel’s assessment is focused on the evaluators’ conclusion that LAS did not include a Transformation Lead and the consequences of that conclusion. The local panel’s actions are discussed in Section 5.4.</w:t>
      </w:r>
    </w:p>
  </w:footnote>
  <w:footnote w:id="35">
    <w:p w14:paraId="63E304CB" w14:textId="77777777" w:rsidR="00066E24" w:rsidRPr="00057184" w:rsidRDefault="00066E24" w:rsidP="00066E24">
      <w:pPr>
        <w:pStyle w:val="FootnoteText"/>
        <w:rPr>
          <w:rFonts w:ascii="Arial" w:hAnsi="Arial" w:cs="Arial"/>
          <w:sz w:val="16"/>
          <w:szCs w:val="16"/>
        </w:rPr>
      </w:pPr>
      <w:r w:rsidRPr="00057184">
        <w:rPr>
          <w:rStyle w:val="FootnoteReference"/>
          <w:rFonts w:ascii="Arial" w:hAnsi="Arial" w:cs="Arial"/>
          <w:sz w:val="16"/>
          <w:szCs w:val="16"/>
        </w:rPr>
        <w:footnoteRef/>
      </w:r>
      <w:r w:rsidRPr="00057184">
        <w:rPr>
          <w:rFonts w:ascii="Arial" w:hAnsi="Arial" w:cs="Arial"/>
          <w:sz w:val="16"/>
          <w:szCs w:val="16"/>
        </w:rPr>
        <w:t xml:space="preserve"> This is the same individual evaluator referred to in paragraph </w:t>
      </w:r>
      <w:r w:rsidRPr="00057184">
        <w:rPr>
          <w:rFonts w:ascii="Arial" w:hAnsi="Arial" w:cs="Arial"/>
          <w:sz w:val="16"/>
          <w:szCs w:val="16"/>
        </w:rPr>
        <w:fldChar w:fldCharType="begin"/>
      </w:r>
      <w:r w:rsidRPr="00057184">
        <w:rPr>
          <w:rFonts w:ascii="Arial" w:hAnsi="Arial" w:cs="Arial"/>
          <w:sz w:val="16"/>
          <w:szCs w:val="16"/>
        </w:rPr>
        <w:instrText xml:space="preserve"> REF _Ref233895994 \r \h  \* MERGEFORMAT </w:instrText>
      </w:r>
      <w:r w:rsidRPr="00057184">
        <w:rPr>
          <w:rFonts w:ascii="Arial" w:hAnsi="Arial" w:cs="Arial"/>
          <w:sz w:val="16"/>
          <w:szCs w:val="16"/>
        </w:rPr>
      </w:r>
      <w:r w:rsidRPr="00057184">
        <w:rPr>
          <w:rFonts w:ascii="Arial" w:hAnsi="Arial" w:cs="Arial"/>
          <w:sz w:val="16"/>
          <w:szCs w:val="16"/>
        </w:rPr>
        <w:fldChar w:fldCharType="separate"/>
      </w:r>
      <w:r w:rsidRPr="00057184">
        <w:rPr>
          <w:rFonts w:ascii="Arial" w:hAnsi="Arial" w:cs="Arial"/>
          <w:sz w:val="16"/>
          <w:szCs w:val="16"/>
        </w:rPr>
        <w:t>44</w:t>
      </w:r>
      <w:r w:rsidRPr="00057184">
        <w:rPr>
          <w:rFonts w:ascii="Arial" w:hAnsi="Arial" w:cs="Arial"/>
          <w:sz w:val="16"/>
          <w:szCs w:val="16"/>
        </w:rPr>
        <w:fldChar w:fldCharType="end"/>
      </w:r>
      <w:r w:rsidRPr="00057184">
        <w:rPr>
          <w:rFonts w:ascii="Arial" w:hAnsi="Arial" w:cs="Arial"/>
          <w:sz w:val="16"/>
          <w:szCs w:val="16"/>
        </w:rPr>
        <w:t>.</w:t>
      </w:r>
    </w:p>
  </w:footnote>
  <w:footnote w:id="36">
    <w:p w14:paraId="44F6BF16" w14:textId="297505FD" w:rsidR="008D09C5" w:rsidRPr="00CF7E6E" w:rsidRDefault="008D09C5" w:rsidP="008D09C5">
      <w:pPr>
        <w:pStyle w:val="FootnoteText"/>
        <w:rPr>
          <w:rFonts w:ascii="Arial" w:hAnsi="Arial" w:cs="Arial"/>
          <w:sz w:val="16"/>
          <w:szCs w:val="16"/>
        </w:rPr>
      </w:pPr>
      <w:r w:rsidRPr="00CF7E6E">
        <w:rPr>
          <w:rStyle w:val="FootnoteReference"/>
          <w:rFonts w:ascii="Arial" w:hAnsi="Arial" w:cs="Arial"/>
          <w:sz w:val="16"/>
          <w:szCs w:val="16"/>
        </w:rPr>
        <w:footnoteRef/>
      </w:r>
      <w:r w:rsidRPr="00CF7E6E">
        <w:rPr>
          <w:rFonts w:ascii="Arial" w:hAnsi="Arial" w:cs="Arial"/>
          <w:sz w:val="16"/>
          <w:szCs w:val="16"/>
        </w:rPr>
        <w:t xml:space="preserve"> The financial envelope figures were later clarified by NEL ICB to bidders to be “k not m” (i.e. the figures listed here represent £68,259,000 and £63,834,000)</w:t>
      </w:r>
      <w:r>
        <w:rPr>
          <w:rFonts w:ascii="Arial" w:hAnsi="Arial" w:cs="Arial"/>
          <w:sz w:val="16"/>
          <w:szCs w:val="16"/>
        </w:rPr>
        <w:t xml:space="preserve"> (</w:t>
      </w:r>
      <w:r w:rsidR="007A0A9E">
        <w:rPr>
          <w:rFonts w:ascii="Arial" w:hAnsi="Arial" w:cs="Arial"/>
          <w:sz w:val="16"/>
          <w:szCs w:val="16"/>
        </w:rPr>
        <w:t xml:space="preserve">CQ14 in </w:t>
      </w:r>
      <w:r w:rsidRPr="00CF7E6E">
        <w:rPr>
          <w:rFonts w:ascii="Arial" w:hAnsi="Arial" w:cs="Arial"/>
          <w:sz w:val="16"/>
          <w:szCs w:val="16"/>
        </w:rPr>
        <w:t xml:space="preserve">NEL ICB, </w:t>
      </w:r>
      <w:r w:rsidRPr="00CF7E6E">
        <w:rPr>
          <w:rFonts w:ascii="Arial" w:hAnsi="Arial" w:cs="Arial"/>
          <w:i/>
          <w:iCs/>
          <w:sz w:val="16"/>
          <w:szCs w:val="16"/>
        </w:rPr>
        <w:t>CQ Log</w:t>
      </w:r>
      <w:r w:rsidRPr="00CF7E6E">
        <w:rPr>
          <w:rFonts w:ascii="Arial" w:hAnsi="Arial" w:cs="Arial"/>
          <w:sz w:val="16"/>
          <w:szCs w:val="16"/>
        </w:rPr>
        <w:t>, issued 14 May 2025</w:t>
      </w:r>
      <w:r>
        <w:rPr>
          <w:rFonts w:ascii="Arial" w:hAnsi="Arial" w:cs="Arial"/>
          <w:sz w:val="16"/>
          <w:szCs w:val="16"/>
        </w:rPr>
        <w:t>).</w:t>
      </w:r>
    </w:p>
  </w:footnote>
  <w:footnote w:id="37">
    <w:p w14:paraId="2BF69F53" w14:textId="730C33ED" w:rsidR="001B30EC" w:rsidRPr="00F60A1C" w:rsidRDefault="001B30EC" w:rsidP="001B30EC">
      <w:pPr>
        <w:pStyle w:val="Footnote"/>
      </w:pPr>
      <w:r w:rsidRPr="00F60A1C">
        <w:rPr>
          <w:rStyle w:val="FootnoteReference"/>
        </w:rPr>
        <w:footnoteRef/>
      </w:r>
      <w:r w:rsidRPr="00F60A1C">
        <w:t xml:space="preserve"> NEL ICB</w:t>
      </w:r>
      <w:r w:rsidRPr="00F60A1C">
        <w:rPr>
          <w:i/>
          <w:iCs/>
        </w:rPr>
        <w:t>,</w:t>
      </w:r>
      <w:r w:rsidR="00F60A1C" w:rsidRPr="00F60A1C">
        <w:rPr>
          <w:i/>
          <w:iCs/>
        </w:rPr>
        <w:t xml:space="preserve"> </w:t>
      </w:r>
      <w:r w:rsidR="001F0EAF" w:rsidRPr="001F0EAF">
        <w:rPr>
          <w:i/>
          <w:iCs/>
        </w:rPr>
        <w:t>ITT Document 1_ITT Guidance Document</w:t>
      </w:r>
      <w:r w:rsidRPr="00F60A1C">
        <w:t xml:space="preserve">, </w:t>
      </w:r>
      <w:r w:rsidR="00FD70EF">
        <w:t xml:space="preserve">28 </w:t>
      </w:r>
      <w:r w:rsidRPr="00F60A1C">
        <w:t>April 2025</w:t>
      </w:r>
      <w:r w:rsidR="00F60A1C">
        <w:t>.</w:t>
      </w:r>
    </w:p>
  </w:footnote>
  <w:footnote w:id="38">
    <w:p w14:paraId="4BEE7339" w14:textId="21D1DAE5" w:rsidR="00913F3B" w:rsidRPr="00913F3B" w:rsidRDefault="00913F3B">
      <w:pPr>
        <w:pStyle w:val="FootnoteText"/>
        <w:rPr>
          <w:rStyle w:val="FootnoteChar"/>
        </w:rPr>
      </w:pPr>
      <w:r>
        <w:rPr>
          <w:rStyle w:val="FootnoteReference"/>
        </w:rPr>
        <w:footnoteRef/>
      </w:r>
      <w:r>
        <w:t xml:space="preserve"> </w:t>
      </w:r>
      <w:r w:rsidRPr="00913F3B">
        <w:rPr>
          <w:rStyle w:val="FootnoteChar"/>
        </w:rPr>
        <w:t>NEL ICB</w:t>
      </w:r>
      <w:r w:rsidRPr="00913F3B">
        <w:rPr>
          <w:rStyle w:val="FootnoteChar"/>
          <w:i/>
          <w:iCs/>
        </w:rPr>
        <w:t xml:space="preserve">, </w:t>
      </w:r>
      <w:r w:rsidR="002B582B" w:rsidRPr="002B582B">
        <w:rPr>
          <w:rFonts w:ascii="Arial" w:hAnsi="Arial" w:cs="Arial"/>
          <w:i/>
          <w:iCs/>
          <w:sz w:val="16"/>
          <w:szCs w:val="16"/>
        </w:rPr>
        <w:t>ITT Document 3_ITT Evaluation Criteria &amp; Weightings</w:t>
      </w:r>
      <w:r w:rsidRPr="00913F3B">
        <w:rPr>
          <w:rStyle w:val="FootnoteChar"/>
        </w:rPr>
        <w:t>, 28 April 2025.</w:t>
      </w:r>
    </w:p>
  </w:footnote>
  <w:footnote w:id="39">
    <w:p w14:paraId="685AF866" w14:textId="3AE72BED" w:rsidR="00B21D71" w:rsidRDefault="00B31C70" w:rsidP="00B21D71">
      <w:pPr>
        <w:pStyle w:val="Footnote"/>
      </w:pPr>
      <w:r w:rsidRPr="00486354">
        <w:rPr>
          <w:rStyle w:val="FootnoteReference"/>
        </w:rPr>
        <w:footnoteRef/>
      </w:r>
      <w:r w:rsidRPr="00486354">
        <w:t xml:space="preserve"> The full feedback comment (emphasis added) is “The response addresses all parts of the question, providing confidence that the service would be delivered to a good standard. The Bidder demonstrated good knowledge of the system and the issues. However, </w:t>
      </w:r>
      <w:r w:rsidRPr="00486354">
        <w:rPr>
          <w:u w:val="single"/>
        </w:rPr>
        <w:t>the response lacked some relevant detail regarding the financial model, including minimal to no profit, which appears to indicate a loss-making contract</w:t>
      </w:r>
      <w:r w:rsidRPr="00486354">
        <w:t xml:space="preserve">. Further coverage of this area would have strengthened the response further” (NEL ICB, </w:t>
      </w:r>
      <w:r w:rsidRPr="00486354">
        <w:rPr>
          <w:i/>
          <w:iCs/>
        </w:rPr>
        <w:t>NEL 111 Notification Letter</w:t>
      </w:r>
      <w:r w:rsidRPr="00486354">
        <w:t>, 14 November 2025).</w:t>
      </w:r>
      <w:r w:rsidR="007C5F06">
        <w:t xml:space="preserve"> </w:t>
      </w:r>
      <w:r w:rsidR="00BE4E25">
        <w:t>One of the individual evaluators commented “Current bidder who knows the system and issues, required more detail around the minimal to no profit (appears to be a loss-making contract)”</w:t>
      </w:r>
      <w:r w:rsidR="00B820B8">
        <w:t xml:space="preserve"> </w:t>
      </w:r>
      <w:r w:rsidR="00A22AC8">
        <w:t>(</w:t>
      </w:r>
      <w:r w:rsidR="00B21D71">
        <w:t xml:space="preserve">NEL ICB, </w:t>
      </w:r>
      <w:r w:rsidR="00B21D71" w:rsidRPr="003A4D63">
        <w:rPr>
          <w:i/>
          <w:iCs/>
        </w:rPr>
        <w:t>Appendix 4_KJP,</w:t>
      </w:r>
      <w:r w:rsidR="00B21D71">
        <w:t xml:space="preserve"> undated</w:t>
      </w:r>
      <w:r w:rsidR="00A22AC8">
        <w:t>)</w:t>
      </w:r>
    </w:p>
    <w:p w14:paraId="6967F841" w14:textId="68A687BB" w:rsidR="00B31C70" w:rsidRPr="00486354" w:rsidRDefault="00B31C70" w:rsidP="00B31C70">
      <w:pPr>
        <w:pStyle w:val="FootnoteText"/>
        <w:rPr>
          <w:rFonts w:ascii="Arial" w:hAnsi="Arial" w:cs="Arial"/>
          <w:sz w:val="16"/>
          <w:szCs w:val="16"/>
        </w:rPr>
      </w:pPr>
    </w:p>
  </w:footnote>
  <w:footnote w:id="40">
    <w:p w14:paraId="2EB39D5E" w14:textId="63E83039" w:rsidR="00F02EAF" w:rsidRPr="00F02EAF" w:rsidRDefault="00F02EAF">
      <w:pPr>
        <w:pStyle w:val="FootnoteText"/>
        <w:rPr>
          <w:rFonts w:ascii="Arial" w:hAnsi="Arial" w:cs="Arial"/>
          <w:sz w:val="16"/>
          <w:szCs w:val="16"/>
        </w:rPr>
      </w:pPr>
      <w:r w:rsidRPr="00F02EAF">
        <w:rPr>
          <w:rStyle w:val="FootnoteReference"/>
          <w:rFonts w:ascii="Arial" w:hAnsi="Arial" w:cs="Arial"/>
          <w:sz w:val="16"/>
          <w:szCs w:val="16"/>
        </w:rPr>
        <w:footnoteRef/>
      </w:r>
      <w:r w:rsidRPr="00F02EAF">
        <w:rPr>
          <w:rFonts w:ascii="Arial" w:hAnsi="Arial" w:cs="Arial"/>
          <w:sz w:val="16"/>
          <w:szCs w:val="16"/>
        </w:rPr>
        <w:t xml:space="preserve"> LAS forecast a negative cashflow in 20 of the 24 months, with forecast negative cashflow of </w:t>
      </w:r>
      <w:r w:rsidRPr="00A0278B">
        <w:rPr>
          <w:rFonts w:ascii="Arial" w:hAnsi="Arial" w:cs="Arial"/>
          <w:sz w:val="16"/>
          <w:szCs w:val="16"/>
        </w:rPr>
        <w:t>£</w:t>
      </w:r>
      <w:r w:rsidR="00960BDF" w:rsidRPr="00960BDF">
        <w:rPr>
          <w:rFonts w:ascii="Arial" w:hAnsi="Arial" w:cs="Arial"/>
          <w:sz w:val="16"/>
          <w:szCs w:val="16"/>
        </w:rPr>
        <w:t>[</w:t>
      </w:r>
      <w:r w:rsidR="00960BDF" w:rsidRPr="00960BDF">
        <w:rPr>
          <w:rFonts w:ascii="Wingdings" w:hAnsi="Wingdings" w:cs="Arial"/>
          <w:sz w:val="16"/>
          <w:szCs w:val="16"/>
        </w:rPr>
        <w:t>"</w:t>
      </w:r>
      <w:r w:rsidR="00960BDF" w:rsidRPr="00960BDF">
        <w:rPr>
          <w:rFonts w:ascii="Arial" w:hAnsi="Arial" w:cs="Arial"/>
          <w:sz w:val="16"/>
          <w:szCs w:val="16"/>
        </w:rPr>
        <w:t xml:space="preserve">] </w:t>
      </w:r>
      <w:r w:rsidRPr="00A0278B">
        <w:rPr>
          <w:rFonts w:ascii="Arial" w:hAnsi="Arial" w:cs="Arial"/>
          <w:sz w:val="16"/>
          <w:szCs w:val="16"/>
        </w:rPr>
        <w:t>in year 1 and £</w:t>
      </w:r>
      <w:r w:rsidR="00B20AD7" w:rsidRPr="00960BDF">
        <w:rPr>
          <w:rFonts w:ascii="Arial" w:hAnsi="Arial" w:cs="Arial"/>
          <w:sz w:val="16"/>
          <w:szCs w:val="16"/>
        </w:rPr>
        <w:t>[</w:t>
      </w:r>
      <w:r w:rsidR="00B20AD7" w:rsidRPr="00960BDF">
        <w:rPr>
          <w:rFonts w:ascii="Wingdings" w:hAnsi="Wingdings" w:cs="Arial"/>
          <w:sz w:val="16"/>
          <w:szCs w:val="16"/>
        </w:rPr>
        <w:t>"</w:t>
      </w:r>
      <w:r w:rsidR="00B20AD7" w:rsidRPr="00960BDF">
        <w:rPr>
          <w:rFonts w:ascii="Arial" w:hAnsi="Arial" w:cs="Arial"/>
          <w:sz w:val="16"/>
          <w:szCs w:val="16"/>
        </w:rPr>
        <w:t>]</w:t>
      </w:r>
      <w:r w:rsidRPr="00F02EAF">
        <w:rPr>
          <w:rFonts w:ascii="Arial" w:hAnsi="Arial" w:cs="Arial"/>
          <w:sz w:val="16"/>
          <w:szCs w:val="16"/>
        </w:rPr>
        <w:t xml:space="preserve"> in year 2.</w:t>
      </w:r>
      <w:r w:rsidR="0047633B">
        <w:rPr>
          <w:rFonts w:ascii="Arial" w:hAnsi="Arial" w:cs="Arial"/>
          <w:sz w:val="16"/>
          <w:szCs w:val="16"/>
        </w:rPr>
        <w:t xml:space="preserve"> (LAS</w:t>
      </w:r>
      <w:r w:rsidR="00EB022C">
        <w:rPr>
          <w:rFonts w:ascii="Arial" w:hAnsi="Arial" w:cs="Arial"/>
          <w:sz w:val="16"/>
          <w:szCs w:val="16"/>
        </w:rPr>
        <w:t xml:space="preserve">, </w:t>
      </w:r>
      <w:r w:rsidR="00EB022C" w:rsidRPr="00E55556">
        <w:rPr>
          <w:rFonts w:ascii="Arial" w:hAnsi="Arial" w:cs="Arial"/>
          <w:i/>
          <w:iCs/>
          <w:sz w:val="16"/>
          <w:szCs w:val="16"/>
        </w:rPr>
        <w:t>F</w:t>
      </w:r>
      <w:r w:rsidR="00C90996" w:rsidRPr="00E55556">
        <w:rPr>
          <w:rFonts w:ascii="Arial" w:hAnsi="Arial" w:cs="Arial"/>
          <w:i/>
          <w:iCs/>
          <w:sz w:val="16"/>
          <w:szCs w:val="16"/>
        </w:rPr>
        <w:t xml:space="preserve">inancial </w:t>
      </w:r>
      <w:r w:rsidR="00EB022C" w:rsidRPr="00E55556">
        <w:rPr>
          <w:rFonts w:ascii="Arial" w:hAnsi="Arial" w:cs="Arial"/>
          <w:i/>
          <w:iCs/>
          <w:sz w:val="16"/>
          <w:szCs w:val="16"/>
        </w:rPr>
        <w:t>M</w:t>
      </w:r>
      <w:r w:rsidR="00C90996" w:rsidRPr="00E55556">
        <w:rPr>
          <w:rFonts w:ascii="Arial" w:hAnsi="Arial" w:cs="Arial"/>
          <w:i/>
          <w:iCs/>
          <w:sz w:val="16"/>
          <w:szCs w:val="16"/>
        </w:rPr>
        <w:t xml:space="preserve">odel </w:t>
      </w:r>
      <w:r w:rsidR="00EB022C" w:rsidRPr="00E55556">
        <w:rPr>
          <w:rFonts w:ascii="Arial" w:hAnsi="Arial" w:cs="Arial"/>
          <w:i/>
          <w:iCs/>
          <w:sz w:val="16"/>
          <w:szCs w:val="16"/>
        </w:rPr>
        <w:t>T</w:t>
      </w:r>
      <w:r w:rsidR="00C90996" w:rsidRPr="00E55556">
        <w:rPr>
          <w:rFonts w:ascii="Arial" w:hAnsi="Arial" w:cs="Arial"/>
          <w:i/>
          <w:iCs/>
          <w:sz w:val="16"/>
          <w:szCs w:val="16"/>
        </w:rPr>
        <w:t>emplate</w:t>
      </w:r>
      <w:r w:rsidR="00DE4A62" w:rsidRPr="00E55556">
        <w:rPr>
          <w:rFonts w:ascii="Arial" w:hAnsi="Arial" w:cs="Arial"/>
          <w:i/>
          <w:iCs/>
          <w:sz w:val="16"/>
          <w:szCs w:val="16"/>
        </w:rPr>
        <w:t xml:space="preserve">, </w:t>
      </w:r>
      <w:r w:rsidR="008D1EAE" w:rsidRPr="00E55556">
        <w:rPr>
          <w:rFonts w:ascii="Arial" w:hAnsi="Arial" w:cs="Arial"/>
          <w:i/>
          <w:iCs/>
          <w:sz w:val="16"/>
          <w:szCs w:val="16"/>
        </w:rPr>
        <w:t xml:space="preserve">“Cashflow” </w:t>
      </w:r>
      <w:r w:rsidR="00146CFF" w:rsidRPr="00E55556">
        <w:rPr>
          <w:rFonts w:ascii="Arial" w:hAnsi="Arial" w:cs="Arial"/>
          <w:i/>
          <w:iCs/>
          <w:sz w:val="16"/>
          <w:szCs w:val="16"/>
        </w:rPr>
        <w:t>tab</w:t>
      </w:r>
      <w:r w:rsidR="008D1EAE">
        <w:rPr>
          <w:rFonts w:ascii="Arial" w:hAnsi="Arial" w:cs="Arial"/>
          <w:sz w:val="16"/>
          <w:szCs w:val="16"/>
        </w:rPr>
        <w:t>,</w:t>
      </w:r>
      <w:r w:rsidR="00540A63">
        <w:rPr>
          <w:rFonts w:ascii="Arial" w:hAnsi="Arial" w:cs="Arial"/>
          <w:sz w:val="16"/>
          <w:szCs w:val="16"/>
        </w:rPr>
        <w:t xml:space="preserve"> 21 July 2025</w:t>
      </w:r>
      <w:r w:rsidR="0002579A">
        <w:rPr>
          <w:rFonts w:ascii="Arial" w:hAnsi="Arial" w:cs="Arial"/>
          <w:sz w:val="16"/>
          <w:szCs w:val="16"/>
        </w:rPr>
        <w:t>).</w:t>
      </w:r>
      <w:r w:rsidR="00325299">
        <w:rPr>
          <w:rFonts w:ascii="Arial" w:hAnsi="Arial" w:cs="Arial"/>
          <w:sz w:val="16"/>
          <w:szCs w:val="16"/>
        </w:rPr>
        <w:t xml:space="preserve"> [</w:t>
      </w:r>
      <w:r w:rsidR="00325299" w:rsidRPr="00325299">
        <w:rPr>
          <w:rFonts w:ascii="Arial" w:hAnsi="Arial" w:cs="Arial"/>
          <w:sz w:val="16"/>
          <w:szCs w:val="16"/>
        </w:rPr>
        <w:t>These figures have been excised from the report on the basis that the Panel has reasonable grounds to consider that they may be commercially confidential</w:t>
      </w:r>
      <w:r w:rsidR="00325299">
        <w:rPr>
          <w:rFonts w:ascii="Arial" w:hAnsi="Arial" w:cs="Arial"/>
          <w:sz w:val="16"/>
          <w:szCs w:val="16"/>
        </w:rPr>
        <w:t>]</w:t>
      </w:r>
      <w:r w:rsidR="009F2A2D">
        <w:rPr>
          <w:rFonts w:ascii="Arial" w:hAnsi="Arial" w:cs="Arial"/>
          <w:sz w:val="16"/>
          <w:szCs w:val="16"/>
        </w:rPr>
        <w:t>.</w:t>
      </w:r>
    </w:p>
  </w:footnote>
  <w:footnote w:id="41">
    <w:p w14:paraId="6ABF8955" w14:textId="68D73BFA" w:rsidR="00BD1ED5" w:rsidRPr="00A915CF" w:rsidRDefault="00BD1ED5">
      <w:pPr>
        <w:pStyle w:val="FootnoteText"/>
        <w:rPr>
          <w:rFonts w:ascii="Arial" w:hAnsi="Arial" w:cs="Arial"/>
          <w:sz w:val="16"/>
          <w:szCs w:val="16"/>
        </w:rPr>
      </w:pPr>
      <w:r w:rsidRPr="00A915CF">
        <w:rPr>
          <w:rStyle w:val="FootnoteReference"/>
          <w:rFonts w:ascii="Arial" w:hAnsi="Arial" w:cs="Arial"/>
          <w:sz w:val="16"/>
          <w:szCs w:val="16"/>
        </w:rPr>
        <w:footnoteRef/>
      </w:r>
      <w:r w:rsidRPr="00A915CF">
        <w:rPr>
          <w:rFonts w:ascii="Arial" w:hAnsi="Arial" w:cs="Arial"/>
          <w:sz w:val="16"/>
          <w:szCs w:val="16"/>
        </w:rPr>
        <w:t xml:space="preserve"> NEL ICB, </w:t>
      </w:r>
      <w:r w:rsidR="00464DB0" w:rsidRPr="00A915CF">
        <w:rPr>
          <w:rFonts w:ascii="Arial" w:hAnsi="Arial" w:cs="Arial"/>
          <w:i/>
          <w:iCs/>
          <w:sz w:val="16"/>
          <w:szCs w:val="16"/>
        </w:rPr>
        <w:t>Follow up to Panel meeting</w:t>
      </w:r>
      <w:r w:rsidR="00464DB0" w:rsidRPr="00A915CF">
        <w:rPr>
          <w:rFonts w:ascii="Arial" w:hAnsi="Arial" w:cs="Arial"/>
          <w:sz w:val="16"/>
          <w:szCs w:val="16"/>
        </w:rPr>
        <w:t>, 19 June 2026.</w:t>
      </w:r>
    </w:p>
  </w:footnote>
  <w:footnote w:id="42">
    <w:p w14:paraId="2B1FB69F" w14:textId="276141B7" w:rsidR="00C14631" w:rsidRDefault="00C14631" w:rsidP="00C14631">
      <w:pPr>
        <w:pStyle w:val="Footnote"/>
      </w:pPr>
      <w:r>
        <w:rPr>
          <w:rStyle w:val="FootnoteReference"/>
        </w:rPr>
        <w:footnoteRef/>
      </w:r>
      <w:r>
        <w:t xml:space="preserve"> NEL ICB, </w:t>
      </w:r>
      <w:r w:rsidRPr="003A4D63">
        <w:rPr>
          <w:i/>
          <w:iCs/>
        </w:rPr>
        <w:t>Appendix 4_KJP,</w:t>
      </w:r>
      <w:r>
        <w:t xml:space="preserve"> </w:t>
      </w:r>
      <w:r w:rsidR="006A19A3">
        <w:t>undated</w:t>
      </w:r>
    </w:p>
  </w:footnote>
  <w:footnote w:id="43">
    <w:p w14:paraId="0835AD83" w14:textId="5F1B0326" w:rsidR="008E5E37" w:rsidRDefault="008E5E37" w:rsidP="003A4D63">
      <w:pPr>
        <w:pStyle w:val="Footnote"/>
      </w:pPr>
      <w:r>
        <w:rPr>
          <w:rStyle w:val="FootnoteReference"/>
        </w:rPr>
        <w:footnoteRef/>
      </w:r>
      <w:r>
        <w:t xml:space="preserve"> NEL ICB told the Panel that evaluator scores and comments were directly </w:t>
      </w:r>
      <w:r w:rsidR="00632E10">
        <w:t>entered into the procurement system</w:t>
      </w:r>
      <w:r w:rsidR="00E80BFE">
        <w:t xml:space="preserve"> (</w:t>
      </w:r>
      <w:r w:rsidR="00632E10">
        <w:t>Atamis</w:t>
      </w:r>
      <w:r w:rsidR="00E80BFE">
        <w:t>) and</w:t>
      </w:r>
      <w:r w:rsidR="004546D1">
        <w:t xml:space="preserve"> </w:t>
      </w:r>
      <w:r w:rsidR="00165815">
        <w:t xml:space="preserve">then </w:t>
      </w:r>
      <w:r w:rsidR="00360A44">
        <w:t>downloaded</w:t>
      </w:r>
      <w:r w:rsidR="00E80BFE">
        <w:t xml:space="preserve"> into</w:t>
      </w:r>
      <w:r w:rsidR="004546D1">
        <w:t xml:space="preserve"> the spreadsheet</w:t>
      </w:r>
      <w:r w:rsidR="00632E10">
        <w:t>.</w:t>
      </w:r>
      <w:r w:rsidR="00336A1B">
        <w:t xml:space="preserve"> </w:t>
      </w:r>
      <w:r w:rsidR="002D2F62">
        <w:t>(</w:t>
      </w:r>
      <w:r w:rsidR="00336A1B">
        <w:t>NEL ICB</w:t>
      </w:r>
      <w:r w:rsidR="00336A1B" w:rsidRPr="003A4D63">
        <w:rPr>
          <w:i/>
          <w:iCs/>
        </w:rPr>
        <w:t>, Response to Panel questions</w:t>
      </w:r>
      <w:r w:rsidR="00336A1B">
        <w:t>, 23 April 2026</w:t>
      </w:r>
      <w:r w:rsidR="002D2F62">
        <w:t>)</w:t>
      </w:r>
      <w:r w:rsidR="00336A1B">
        <w:t>.</w:t>
      </w:r>
      <w:r w:rsidR="00632E10">
        <w:t xml:space="preserve"> </w:t>
      </w:r>
    </w:p>
  </w:footnote>
  <w:footnote w:id="44">
    <w:p w14:paraId="5A0FD672" w14:textId="0E84294A" w:rsidR="00C0779D" w:rsidRDefault="00C0779D" w:rsidP="003A4D63">
      <w:pPr>
        <w:pStyle w:val="Footnote"/>
      </w:pPr>
      <w:r>
        <w:rPr>
          <w:rStyle w:val="FootnoteReference"/>
        </w:rPr>
        <w:footnoteRef/>
      </w:r>
      <w:r>
        <w:t xml:space="preserve"> </w:t>
      </w:r>
      <w:r w:rsidR="00D61186" w:rsidRPr="003A4D63">
        <w:t>NEL ICB said that it had “disclosed all moderation material held for this procurement that records the outcome of the moderation process, namely, the final consensus scores and the associated rationale for those scores”</w:t>
      </w:r>
      <w:r w:rsidR="00D61186">
        <w:t xml:space="preserve"> (</w:t>
      </w:r>
      <w:r>
        <w:t xml:space="preserve">NEL ICB, </w:t>
      </w:r>
      <w:r w:rsidRPr="003A4D63">
        <w:rPr>
          <w:i/>
          <w:iCs/>
        </w:rPr>
        <w:t>Response to Panel questions,</w:t>
      </w:r>
      <w:r>
        <w:t xml:space="preserve"> 27 May 2026</w:t>
      </w:r>
      <w:r w:rsidR="00D61186">
        <w:t>)</w:t>
      </w:r>
      <w:r>
        <w:t>.</w:t>
      </w:r>
    </w:p>
  </w:footnote>
  <w:footnote w:id="45">
    <w:p w14:paraId="02D021A0" w14:textId="1E3B3154" w:rsidR="00205FCF" w:rsidRPr="00205FCF" w:rsidRDefault="00205FCF" w:rsidP="003A4D63">
      <w:pPr>
        <w:pStyle w:val="Footnote"/>
      </w:pPr>
      <w:r>
        <w:rPr>
          <w:rStyle w:val="FootnoteReference"/>
        </w:rPr>
        <w:footnoteRef/>
      </w:r>
      <w:r>
        <w:t xml:space="preserve"> NEL ICB, </w:t>
      </w:r>
      <w:r w:rsidRPr="003A4D63">
        <w:rPr>
          <w:i/>
          <w:iCs/>
        </w:rPr>
        <w:t>Response to Panel questions</w:t>
      </w:r>
      <w:r w:rsidRPr="00B124DF">
        <w:t>,</w:t>
      </w:r>
      <w:r>
        <w:t xml:space="preserve"> 27 May 2026.</w:t>
      </w:r>
    </w:p>
  </w:footnote>
  <w:footnote w:id="46">
    <w:p w14:paraId="003172F4" w14:textId="3E5E4033" w:rsidR="007F0CF4" w:rsidRDefault="007F0CF4" w:rsidP="007F0CF4">
      <w:pPr>
        <w:pStyle w:val="Footnote"/>
      </w:pPr>
      <w:r>
        <w:rPr>
          <w:rStyle w:val="FootnoteReference"/>
        </w:rPr>
        <w:footnoteRef/>
      </w:r>
      <w:r>
        <w:t xml:space="preserve"> </w:t>
      </w:r>
      <w:r w:rsidRPr="007F0CF4">
        <w:t xml:space="preserve">NEL ICB, </w:t>
      </w:r>
      <w:r w:rsidRPr="00E62F74">
        <w:rPr>
          <w:i/>
          <w:iCs/>
        </w:rPr>
        <w:t>Follow up to Panel meeting</w:t>
      </w:r>
      <w:r w:rsidRPr="007F0CF4">
        <w:t>, 19 June 2026.</w:t>
      </w:r>
    </w:p>
  </w:footnote>
  <w:footnote w:id="47">
    <w:p w14:paraId="217F043E" w14:textId="22C367AD" w:rsidR="00EA595F" w:rsidRDefault="00EA595F" w:rsidP="00EA595F">
      <w:pPr>
        <w:pStyle w:val="Footnote"/>
      </w:pPr>
      <w:r w:rsidRPr="00AD10B2">
        <w:rPr>
          <w:rStyle w:val="FootnoteReference"/>
        </w:rPr>
        <w:footnoteRef/>
      </w:r>
      <w:r w:rsidRPr="00AD10B2">
        <w:t xml:space="preserve"> </w:t>
      </w:r>
      <w:r>
        <w:t>HealthHero</w:t>
      </w:r>
      <w:r w:rsidRPr="00AD10B2">
        <w:t xml:space="preserve">, </w:t>
      </w:r>
      <w:r w:rsidRPr="00AD10B2">
        <w:rPr>
          <w:i/>
          <w:iCs/>
        </w:rPr>
        <w:t>Representations letter to NEL ICB,</w:t>
      </w:r>
      <w:r w:rsidR="003B5F88">
        <w:rPr>
          <w:i/>
          <w:iCs/>
        </w:rPr>
        <w:t xml:space="preserve"> </w:t>
      </w:r>
      <w:r w:rsidRPr="00AD10B2">
        <w:t>25 November 2025.</w:t>
      </w:r>
    </w:p>
  </w:footnote>
  <w:footnote w:id="48">
    <w:p w14:paraId="5090DE73" w14:textId="77777777" w:rsidR="00972FED" w:rsidRDefault="00972FED" w:rsidP="00972FED">
      <w:pPr>
        <w:pStyle w:val="Footnote"/>
      </w:pPr>
      <w:r>
        <w:rPr>
          <w:rStyle w:val="FootnoteReference"/>
        </w:rPr>
        <w:footnoteRef/>
      </w:r>
      <w:r>
        <w:t xml:space="preserve"> NEL ICB, </w:t>
      </w:r>
      <w:r w:rsidRPr="003A4D63">
        <w:rPr>
          <w:i/>
          <w:iCs/>
        </w:rPr>
        <w:t>Response to Panel questions</w:t>
      </w:r>
      <w:r>
        <w:t>, 23 April 2026.</w:t>
      </w:r>
    </w:p>
  </w:footnote>
  <w:footnote w:id="49">
    <w:p w14:paraId="1B6175DC" w14:textId="77777777" w:rsidR="005938C0" w:rsidRDefault="005938C0" w:rsidP="005938C0">
      <w:pPr>
        <w:pStyle w:val="Footnote"/>
      </w:pPr>
      <w:r>
        <w:rPr>
          <w:rStyle w:val="FootnoteReference"/>
        </w:rPr>
        <w:footnoteRef/>
      </w:r>
      <w:r>
        <w:t xml:space="preserve"> NEL ICB told the Panel ““Q</w:t>
      </w:r>
      <w:r w:rsidRPr="00986B27">
        <w:rPr>
          <w:lang w:val="en-US"/>
        </w:rPr>
        <w:t>uestion 2.4 itself was not</w:t>
      </w:r>
      <w:r>
        <w:rPr>
          <w:lang w:val="en-US"/>
        </w:rPr>
        <w:t xml:space="preserve"> </w:t>
      </w:r>
      <w:r w:rsidRPr="00986B27">
        <w:rPr>
          <w:lang w:val="en-US"/>
        </w:rPr>
        <w:t>listed as a</w:t>
      </w:r>
      <w:r>
        <w:rPr>
          <w:lang w:val="en-US"/>
        </w:rPr>
        <w:t xml:space="preserve"> </w:t>
      </w:r>
      <w:r w:rsidRPr="00986B27">
        <w:rPr>
          <w:lang w:val="en-US"/>
        </w:rPr>
        <w:t>pass</w:t>
      </w:r>
      <w:r>
        <w:rPr>
          <w:lang w:val="en-US"/>
        </w:rPr>
        <w:t>/</w:t>
      </w:r>
      <w:r w:rsidRPr="00986B27">
        <w:rPr>
          <w:lang w:val="en-US"/>
        </w:rPr>
        <w:t>fail</w:t>
      </w:r>
      <w:r>
        <w:rPr>
          <w:lang w:val="en-US"/>
        </w:rPr>
        <w:t xml:space="preserve"> </w:t>
      </w:r>
      <w:r w:rsidRPr="00986B27">
        <w:rPr>
          <w:lang w:val="en-US"/>
        </w:rPr>
        <w:t>question</w:t>
      </w:r>
      <w:r>
        <w:rPr>
          <w:lang w:val="en-US"/>
        </w:rPr>
        <w:t xml:space="preserve"> ..</w:t>
      </w:r>
      <w:r w:rsidRPr="00986B27">
        <w:rPr>
          <w:lang w:val="en-US"/>
        </w:rPr>
        <w:t>.</w:t>
      </w:r>
      <w:r>
        <w:rPr>
          <w:lang w:val="en-US"/>
        </w:rPr>
        <w:t xml:space="preserve"> </w:t>
      </w:r>
      <w:r w:rsidRPr="00986B27">
        <w:rPr>
          <w:lang w:val="en-US"/>
        </w:rPr>
        <w:t>So</w:t>
      </w:r>
      <w:r>
        <w:rPr>
          <w:lang w:val="en-US"/>
        </w:rPr>
        <w:t xml:space="preserve"> </w:t>
      </w:r>
      <w:r w:rsidRPr="00986B27">
        <w:rPr>
          <w:lang w:val="en-US"/>
        </w:rPr>
        <w:t>we were confident following the clarification</w:t>
      </w:r>
      <w:r>
        <w:t xml:space="preserve"> it </w:t>
      </w:r>
      <w:r w:rsidRPr="00BA5104">
        <w:t>would have been disproportionate and not in line with our ITT guidance document to exclude LAS without having the chance for clarification on their part for what had already been submitted”</w:t>
      </w:r>
      <w:r>
        <w:t xml:space="preserve"> (Panel meeting with NEL ICB, 10 June 2026).</w:t>
      </w:r>
    </w:p>
  </w:footnote>
  <w:footnote w:id="50">
    <w:p w14:paraId="684F3AA1" w14:textId="1CFFD6AC" w:rsidR="00A8588C" w:rsidRDefault="00A8588C" w:rsidP="00A8588C">
      <w:pPr>
        <w:pStyle w:val="Footnote"/>
      </w:pPr>
      <w:r>
        <w:rPr>
          <w:rStyle w:val="FootnoteReference"/>
        </w:rPr>
        <w:footnoteRef/>
      </w:r>
      <w:r>
        <w:t xml:space="preserve"> NEL ICB, </w:t>
      </w:r>
      <w:r w:rsidRPr="00830DBA">
        <w:rPr>
          <w:i/>
          <w:iCs/>
        </w:rPr>
        <w:t>Response to Panel questions</w:t>
      </w:r>
      <w:r>
        <w:t>, 27 May 2026</w:t>
      </w:r>
      <w:r w:rsidR="004A62C9">
        <w:t>; Panel meeting with NEL ICB, 10 June 2026.</w:t>
      </w:r>
    </w:p>
  </w:footnote>
  <w:footnote w:id="51">
    <w:p w14:paraId="1CC4E92A" w14:textId="0E98B80B" w:rsidR="009C3322" w:rsidRDefault="009C3322" w:rsidP="009C3322">
      <w:pPr>
        <w:pStyle w:val="Footnote"/>
      </w:pPr>
      <w:r>
        <w:rPr>
          <w:rStyle w:val="FootnoteReference"/>
        </w:rPr>
        <w:footnoteRef/>
      </w:r>
      <w:r>
        <w:t xml:space="preserve"> </w:t>
      </w:r>
      <w:r w:rsidRPr="00ED027C">
        <w:t xml:space="preserve">NEL ICB, </w:t>
      </w:r>
      <w:r w:rsidRPr="007513B2">
        <w:rPr>
          <w:i/>
          <w:iCs/>
        </w:rPr>
        <w:t>ITT Document 1_ITT Guidance Document</w:t>
      </w:r>
      <w:r>
        <w:t xml:space="preserve">, </w:t>
      </w:r>
      <w:r w:rsidRPr="001869C3">
        <w:t>28 April 2025</w:t>
      </w:r>
      <w:r w:rsidR="00325240">
        <w:t>.</w:t>
      </w:r>
    </w:p>
  </w:footnote>
  <w:footnote w:id="52">
    <w:p w14:paraId="2A99B5DE" w14:textId="77777777" w:rsidR="00060681" w:rsidRDefault="00060681" w:rsidP="00060681">
      <w:pPr>
        <w:pStyle w:val="Footnote"/>
      </w:pPr>
      <w:r>
        <w:rPr>
          <w:rStyle w:val="FootnoteReference"/>
        </w:rPr>
        <w:footnoteRef/>
      </w:r>
      <w:r>
        <w:t xml:space="preserve"> Panel meeting with NEL ICB, 10 June 2026.</w:t>
      </w:r>
    </w:p>
  </w:footnote>
  <w:footnote w:id="53">
    <w:p w14:paraId="49A14934" w14:textId="77777777" w:rsidR="001C0476" w:rsidRPr="003A0265" w:rsidRDefault="001C0476" w:rsidP="001C0476">
      <w:pPr>
        <w:pStyle w:val="Footnote"/>
      </w:pPr>
      <w:r>
        <w:rPr>
          <w:rStyle w:val="FootnoteReference"/>
        </w:rPr>
        <w:footnoteRef/>
      </w:r>
      <w:r>
        <w:t xml:space="preserve"> Panel meeting with NEL ICB, 10 June 2026.</w:t>
      </w:r>
    </w:p>
  </w:footnote>
  <w:footnote w:id="54">
    <w:p w14:paraId="53517AAC" w14:textId="77777777" w:rsidR="003937A1" w:rsidRDefault="003937A1" w:rsidP="003937A1">
      <w:pPr>
        <w:pStyle w:val="Footnote"/>
      </w:pPr>
      <w:r>
        <w:rPr>
          <w:rStyle w:val="FootnoteReference"/>
        </w:rPr>
        <w:footnoteRef/>
      </w:r>
      <w:r>
        <w:t xml:space="preserve"> </w:t>
      </w:r>
      <w:r w:rsidR="00671B8D" w:rsidRPr="003A4D63">
        <w:t xml:space="preserve">NEL ICB told the Panel that “the rationale of the [NEL ICB </w:t>
      </w:r>
      <w:r w:rsidR="00671B8D">
        <w:t>local</w:t>
      </w:r>
      <w:r w:rsidR="00671B8D" w:rsidRPr="003A4D63">
        <w:t xml:space="preserve"> panel] was to be proportionate … taking assurance that our processes had been adhered to</w:t>
      </w:r>
      <w:r w:rsidR="00671B8D">
        <w:t>”, and that “t</w:t>
      </w:r>
      <w:r w:rsidR="00671B8D" w:rsidRPr="003A4D63">
        <w:t xml:space="preserve">he outcome has to be the right outcome and </w:t>
      </w:r>
      <w:r w:rsidR="00671B8D">
        <w:t xml:space="preserve">… </w:t>
      </w:r>
      <w:r w:rsidR="00671B8D" w:rsidRPr="003A4D63">
        <w:t>on balance we felt it was appropriate to continue with the award to LAS based on the assessment that we made”</w:t>
      </w:r>
      <w:r w:rsidR="00671B8D">
        <w:t xml:space="preserve"> (</w:t>
      </w:r>
      <w:r>
        <w:t>Panel meeting with NEL ICB, 10 June 2026</w:t>
      </w:r>
      <w:r w:rsidR="00671B8D">
        <w:t>)</w:t>
      </w:r>
      <w:r>
        <w:t>.</w:t>
      </w:r>
    </w:p>
  </w:footnote>
  <w:footnote w:id="55">
    <w:p w14:paraId="688113BD" w14:textId="77777777" w:rsidR="00D15C5C" w:rsidRDefault="00D15C5C" w:rsidP="00D15C5C">
      <w:pPr>
        <w:pStyle w:val="Footnote"/>
      </w:pPr>
      <w:r>
        <w:rPr>
          <w:rStyle w:val="FootnoteReference"/>
        </w:rPr>
        <w:footnoteRef/>
      </w:r>
      <w:r>
        <w:t xml:space="preserve"> </w:t>
      </w:r>
      <w:r w:rsidRPr="00720AF5">
        <w:t xml:space="preserve">NEL ICB, </w:t>
      </w:r>
      <w:r w:rsidRPr="00730953">
        <w:rPr>
          <w:i/>
          <w:iCs/>
        </w:rPr>
        <w:t xml:space="preserve">Representations response letter to </w:t>
      </w:r>
      <w:r>
        <w:rPr>
          <w:i/>
          <w:iCs/>
        </w:rPr>
        <w:t>HealthHero</w:t>
      </w:r>
      <w:r w:rsidRPr="00730953">
        <w:rPr>
          <w:i/>
          <w:iCs/>
        </w:rPr>
        <w:t xml:space="preserve">, </w:t>
      </w:r>
      <w:r w:rsidRPr="00720AF5">
        <w:t>1</w:t>
      </w:r>
      <w:r>
        <w:t xml:space="preserve"> April 2026.  </w:t>
      </w:r>
    </w:p>
  </w:footnote>
  <w:footnote w:id="56">
    <w:p w14:paraId="3ADF27E1" w14:textId="77777777" w:rsidR="00D15C5C" w:rsidRDefault="00D15C5C" w:rsidP="00D15C5C">
      <w:pPr>
        <w:pStyle w:val="Footnote"/>
      </w:pPr>
      <w:r>
        <w:rPr>
          <w:rStyle w:val="FootnoteReference"/>
        </w:rPr>
        <w:footnoteRef/>
      </w:r>
      <w:r>
        <w:t xml:space="preserve"> </w:t>
      </w:r>
      <w:r w:rsidRPr="00720AF5">
        <w:t xml:space="preserve">NEL ICB, </w:t>
      </w:r>
      <w:r w:rsidRPr="00730953">
        <w:rPr>
          <w:i/>
          <w:iCs/>
        </w:rPr>
        <w:t xml:space="preserve">Representations response letter to </w:t>
      </w:r>
      <w:r>
        <w:rPr>
          <w:i/>
          <w:iCs/>
        </w:rPr>
        <w:t>HealthHero</w:t>
      </w:r>
      <w:r w:rsidRPr="00730953">
        <w:rPr>
          <w:i/>
          <w:iCs/>
        </w:rPr>
        <w:t>,</w:t>
      </w:r>
      <w:r w:rsidRPr="00720AF5">
        <w:t xml:space="preserve"> 1</w:t>
      </w:r>
      <w:r>
        <w:t xml:space="preserve"> April 2026.</w:t>
      </w:r>
    </w:p>
  </w:footnote>
  <w:footnote w:id="57">
    <w:p w14:paraId="0102E56B" w14:textId="77777777" w:rsidR="00E913E6" w:rsidRPr="00523518" w:rsidRDefault="00E913E6" w:rsidP="00E913E6">
      <w:pPr>
        <w:pStyle w:val="FootnoteText"/>
        <w:rPr>
          <w:rFonts w:ascii="Arial" w:hAnsi="Arial" w:cs="Arial"/>
          <w:sz w:val="16"/>
          <w:szCs w:val="16"/>
        </w:rPr>
      </w:pPr>
      <w:r w:rsidRPr="00523518">
        <w:rPr>
          <w:rStyle w:val="FootnoteReference"/>
          <w:rFonts w:ascii="Arial" w:hAnsi="Arial" w:cs="Arial"/>
          <w:sz w:val="16"/>
          <w:szCs w:val="16"/>
        </w:rPr>
        <w:footnoteRef/>
      </w:r>
      <w:r w:rsidRPr="00523518">
        <w:rPr>
          <w:rFonts w:ascii="Arial" w:hAnsi="Arial" w:cs="Arial"/>
          <w:sz w:val="16"/>
          <w:szCs w:val="16"/>
        </w:rPr>
        <w:t xml:space="preserve"> PSR Statutory Guidance, April 2025, p.33.</w:t>
      </w:r>
    </w:p>
  </w:footnote>
  <w:footnote w:id="58">
    <w:p w14:paraId="4AC8E91F" w14:textId="77777777" w:rsidR="000B6FC1" w:rsidRPr="00523518" w:rsidRDefault="000B6FC1" w:rsidP="000B6FC1">
      <w:pPr>
        <w:pStyle w:val="FootnoteText"/>
        <w:rPr>
          <w:rFonts w:ascii="Arial" w:hAnsi="Arial" w:cs="Arial"/>
          <w:sz w:val="16"/>
          <w:szCs w:val="16"/>
        </w:rPr>
      </w:pPr>
      <w:r w:rsidRPr="00523518">
        <w:rPr>
          <w:rStyle w:val="FootnoteReference"/>
          <w:rFonts w:ascii="Arial" w:hAnsi="Arial" w:cs="Arial"/>
          <w:sz w:val="16"/>
          <w:szCs w:val="16"/>
        </w:rPr>
        <w:footnoteRef/>
      </w:r>
      <w:r w:rsidRPr="00523518">
        <w:rPr>
          <w:rFonts w:ascii="Arial" w:hAnsi="Arial" w:cs="Arial"/>
          <w:sz w:val="16"/>
          <w:szCs w:val="16"/>
        </w:rPr>
        <w:t xml:space="preserve"> PSR Statutory Guidance, April 2025, p.33.</w:t>
      </w:r>
    </w:p>
  </w:footnote>
  <w:footnote w:id="59">
    <w:p w14:paraId="59092A54" w14:textId="77777777" w:rsidR="0096647A" w:rsidRPr="00A915CF" w:rsidRDefault="0096647A" w:rsidP="0096647A">
      <w:pPr>
        <w:pStyle w:val="FootnoteText"/>
        <w:rPr>
          <w:rFonts w:ascii="Arial" w:hAnsi="Arial" w:cs="Arial"/>
          <w:sz w:val="16"/>
          <w:szCs w:val="16"/>
        </w:rPr>
      </w:pPr>
      <w:r w:rsidRPr="00A915CF">
        <w:rPr>
          <w:rStyle w:val="FootnoteReference"/>
          <w:rFonts w:ascii="Arial" w:hAnsi="Arial" w:cs="Arial"/>
          <w:sz w:val="16"/>
          <w:szCs w:val="16"/>
        </w:rPr>
        <w:footnoteRef/>
      </w:r>
      <w:r w:rsidRPr="00A915CF">
        <w:rPr>
          <w:rFonts w:ascii="Arial" w:hAnsi="Arial" w:cs="Arial"/>
          <w:sz w:val="16"/>
          <w:szCs w:val="16"/>
        </w:rPr>
        <w:t xml:space="preserve"> NEL ICB, </w:t>
      </w:r>
      <w:r w:rsidRPr="00A915CF">
        <w:rPr>
          <w:rFonts w:ascii="Arial" w:hAnsi="Arial" w:cs="Arial"/>
          <w:i/>
          <w:iCs/>
          <w:sz w:val="16"/>
          <w:szCs w:val="16"/>
        </w:rPr>
        <w:t>Evaluator training slides</w:t>
      </w:r>
      <w:r w:rsidRPr="00A915CF">
        <w:rPr>
          <w:rFonts w:ascii="Arial" w:hAnsi="Arial" w:cs="Arial"/>
          <w:sz w:val="16"/>
          <w:szCs w:val="16"/>
        </w:rPr>
        <w:t xml:space="preserve">, </w:t>
      </w:r>
      <w:r>
        <w:rPr>
          <w:rFonts w:ascii="Arial" w:hAnsi="Arial" w:cs="Arial"/>
          <w:sz w:val="16"/>
          <w:szCs w:val="16"/>
        </w:rPr>
        <w:t>undated</w:t>
      </w:r>
      <w:r w:rsidRPr="00A915CF">
        <w:rPr>
          <w:rFonts w:ascii="Arial" w:hAnsi="Arial" w:cs="Arial"/>
          <w:sz w:val="16"/>
          <w:szCs w:val="16"/>
        </w:rPr>
        <w:t>.</w:t>
      </w:r>
    </w:p>
  </w:footnote>
  <w:footnote w:id="60">
    <w:p w14:paraId="4915C49A" w14:textId="4ABE3679" w:rsidR="00E85DF2" w:rsidRDefault="00E85DF2" w:rsidP="003A4D63">
      <w:pPr>
        <w:pStyle w:val="Footnote"/>
      </w:pPr>
      <w:r>
        <w:rPr>
          <w:rStyle w:val="FootnoteReference"/>
        </w:rPr>
        <w:footnoteRef/>
      </w:r>
      <w:r>
        <w:t xml:space="preserve"> </w:t>
      </w:r>
      <w:r w:rsidRPr="00C863BB">
        <w:t>Commissioners are not required to provide this information, as per Regulation 12(5), where it: (a) would prejudice the legitimate commercial interests of any person, including those of the relevant authority, (b) might prejudice fair competition between providers, or (c) would otherwise be contrary to the public interest.</w:t>
      </w:r>
    </w:p>
  </w:footnote>
  <w:footnote w:id="61">
    <w:p w14:paraId="3B12C940" w14:textId="36ED1373" w:rsidR="002D09C1" w:rsidRDefault="002D09C1" w:rsidP="002D09C1">
      <w:pPr>
        <w:pStyle w:val="Footnote"/>
      </w:pPr>
      <w:r>
        <w:rPr>
          <w:rStyle w:val="FootnoteReference"/>
        </w:rPr>
        <w:footnoteRef/>
      </w:r>
      <w:r>
        <w:t xml:space="preserve"> </w:t>
      </w:r>
      <w:r w:rsidR="006A18A3" w:rsidRPr="00D11C3F">
        <w:rPr>
          <w:rStyle w:val="FootnoteChar"/>
        </w:rPr>
        <w:t xml:space="preserve">IPCPP, </w:t>
      </w:r>
      <w:r w:rsidR="006A18A3" w:rsidRPr="007A6F88">
        <w:rPr>
          <w:rStyle w:val="FootnoteChar"/>
          <w:i/>
          <w:iCs/>
        </w:rPr>
        <w:t xml:space="preserve">Targeted lung healthcare </w:t>
      </w:r>
      <w:r w:rsidR="006A18A3" w:rsidRPr="00D54146">
        <w:rPr>
          <w:rStyle w:val="FootnoteChar"/>
          <w:i/>
          <w:iCs/>
        </w:rPr>
        <w:t>checks for Shropshire, Telford and Wrekin (CR0015-25)</w:t>
      </w:r>
      <w:r w:rsidR="006A18A3" w:rsidRPr="00D54146">
        <w:rPr>
          <w:rStyle w:val="FootnoteChar"/>
        </w:rPr>
        <w:t>, 19 May 2025</w:t>
      </w:r>
      <w:r w:rsidR="006A18A3" w:rsidRPr="00D54146">
        <w:t xml:space="preserve">; </w:t>
      </w:r>
      <w:r w:rsidR="00EA62CC" w:rsidRPr="00D54146">
        <w:t xml:space="preserve">IPCPP, </w:t>
      </w:r>
      <w:r w:rsidR="00EB321B" w:rsidRPr="00D54146">
        <w:rPr>
          <w:i/>
          <w:iCs/>
        </w:rPr>
        <w:t>Community Audiology Services in Barnet</w:t>
      </w:r>
      <w:r w:rsidR="00D54146" w:rsidRPr="00D54146">
        <w:rPr>
          <w:i/>
          <w:iCs/>
        </w:rPr>
        <w:t xml:space="preserve"> </w:t>
      </w:r>
      <w:r w:rsidRPr="00D54146">
        <w:rPr>
          <w:i/>
          <w:iCs/>
        </w:rPr>
        <w:t>(CR0023&amp;24-25)</w:t>
      </w:r>
      <w:r w:rsidR="00D54146" w:rsidRPr="00D54146">
        <w:t>, 12 November 2025</w:t>
      </w:r>
      <w:r w:rsidR="00D54146">
        <w:t>.</w:t>
      </w:r>
    </w:p>
  </w:footnote>
  <w:footnote w:id="62">
    <w:p w14:paraId="0296AD41" w14:textId="6E65253A" w:rsidR="00CB2F89" w:rsidRPr="00D54146" w:rsidRDefault="00CB2F89" w:rsidP="00CB2F89">
      <w:pPr>
        <w:pStyle w:val="FootnoteText"/>
        <w:rPr>
          <w:rFonts w:ascii="Arial" w:hAnsi="Arial" w:cs="Arial"/>
          <w:sz w:val="16"/>
          <w:szCs w:val="16"/>
        </w:rPr>
      </w:pPr>
      <w:r w:rsidRPr="00D54146">
        <w:rPr>
          <w:rStyle w:val="FootnoteReference"/>
          <w:rFonts w:ascii="Arial" w:hAnsi="Arial" w:cs="Arial"/>
          <w:sz w:val="16"/>
          <w:szCs w:val="16"/>
        </w:rPr>
        <w:footnoteRef/>
      </w:r>
      <w:r w:rsidRPr="00D54146">
        <w:rPr>
          <w:rFonts w:ascii="Arial" w:hAnsi="Arial" w:cs="Arial"/>
          <w:sz w:val="16"/>
          <w:szCs w:val="16"/>
        </w:rPr>
        <w:t xml:space="preserve"> </w:t>
      </w:r>
      <w:r w:rsidRPr="00D54146">
        <w:rPr>
          <w:rStyle w:val="FootnoteChar"/>
        </w:rPr>
        <w:t xml:space="preserve">IPCPP, </w:t>
      </w:r>
      <w:r w:rsidRPr="00D54146">
        <w:rPr>
          <w:rStyle w:val="FootnoteChar"/>
          <w:i/>
          <w:iCs/>
        </w:rPr>
        <w:t>Targeted lung healthcare checks for Shropshire, Telford and Wrekin (CR0015-25)</w:t>
      </w:r>
      <w:r w:rsidRPr="00D54146">
        <w:rPr>
          <w:rStyle w:val="FootnoteChar"/>
        </w:rPr>
        <w:t xml:space="preserve">, 19 May 2025; </w:t>
      </w:r>
      <w:r w:rsidRPr="00D54146">
        <w:rPr>
          <w:rStyle w:val="FootnoteChar"/>
          <w:i/>
          <w:iCs/>
        </w:rPr>
        <w:t>IPCPP, Primary care partner for urgent treatment centre at University Hospital Lewisham (CR0018-25)</w:t>
      </w:r>
      <w:r w:rsidRPr="00D54146">
        <w:rPr>
          <w:rStyle w:val="FootnoteChar"/>
        </w:rPr>
        <w:t xml:space="preserve">, 27 May 2025; IPCPP, </w:t>
      </w:r>
      <w:r w:rsidRPr="00D54146">
        <w:rPr>
          <w:rStyle w:val="FootnoteChar"/>
          <w:i/>
          <w:iCs/>
        </w:rPr>
        <w:t>Talking Therapies and Psychological Therapies for Severe Mental Health Problems for Mid and South Essex</w:t>
      </w:r>
      <w:r w:rsidRPr="00D54146">
        <w:rPr>
          <w:rStyle w:val="FootnoteChar"/>
        </w:rPr>
        <w:t xml:space="preserve"> </w:t>
      </w:r>
      <w:r w:rsidRPr="00D54146">
        <w:rPr>
          <w:rStyle w:val="FootnoteChar"/>
          <w:i/>
          <w:iCs/>
        </w:rPr>
        <w:t>(CR0021-25 and CR0022-25)</w:t>
      </w:r>
      <w:r w:rsidRPr="00D54146">
        <w:rPr>
          <w:rStyle w:val="FootnoteChar"/>
        </w:rPr>
        <w:t>, 24</w:t>
      </w:r>
      <w:r w:rsidR="00D54146">
        <w:rPr>
          <w:rStyle w:val="FootnoteChar"/>
        </w:rPr>
        <w:t> </w:t>
      </w:r>
      <w:r w:rsidRPr="00D54146">
        <w:rPr>
          <w:rStyle w:val="FootnoteChar"/>
        </w:rPr>
        <w:t xml:space="preserve">September 2025; IPCPP, </w:t>
      </w:r>
      <w:r w:rsidRPr="00D54146">
        <w:rPr>
          <w:rStyle w:val="FootnoteChar"/>
          <w:i/>
          <w:iCs/>
        </w:rPr>
        <w:t>Urgent Treatment Centre Clinical Service Provision in Hampshire (CR0046-26)</w:t>
      </w:r>
      <w:r w:rsidRPr="00D54146">
        <w:rPr>
          <w:rStyle w:val="FootnoteChar"/>
        </w:rPr>
        <w:t>, 1 April 2026.</w:t>
      </w:r>
    </w:p>
  </w:footnote>
  <w:footnote w:id="63">
    <w:p w14:paraId="37D32373" w14:textId="77777777" w:rsidR="00445350" w:rsidRDefault="00445350" w:rsidP="00445350">
      <w:pPr>
        <w:pStyle w:val="Footnote"/>
      </w:pPr>
      <w:r>
        <w:rPr>
          <w:rStyle w:val="FootnoteReference"/>
        </w:rPr>
        <w:footnoteRef/>
      </w:r>
      <w:r>
        <w:t xml:space="preserve"> Panel meeting with NEL ICB, 10 June 2026.</w:t>
      </w:r>
    </w:p>
  </w:footnote>
  <w:footnote w:id="64">
    <w:p w14:paraId="5462EE38" w14:textId="38618330" w:rsidR="00DA5F6C" w:rsidRDefault="00DA5F6C" w:rsidP="003A4D63">
      <w:pPr>
        <w:pStyle w:val="Footnote"/>
      </w:pPr>
      <w:r>
        <w:rPr>
          <w:rStyle w:val="FootnoteReference"/>
        </w:rPr>
        <w:footnoteRef/>
      </w:r>
      <w:r>
        <w:t xml:space="preserve"> Panel meeting with NEL ICB, 10 June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B38A" w14:textId="77777777" w:rsidR="00CD0311" w:rsidRDefault="00CD0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E0021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DCC80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6153D7"/>
    <w:multiLevelType w:val="hybridMultilevel"/>
    <w:tmpl w:val="1F3830F8"/>
    <w:lvl w:ilvl="0" w:tplc="A48E4AC6">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5F416D4"/>
    <w:multiLevelType w:val="hybridMultilevel"/>
    <w:tmpl w:val="9D7AD74C"/>
    <w:lvl w:ilvl="0" w:tplc="3A74DC5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438AB"/>
    <w:multiLevelType w:val="hybridMultilevel"/>
    <w:tmpl w:val="4D94AAEC"/>
    <w:lvl w:ilvl="0" w:tplc="EE0E244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8955A44"/>
    <w:multiLevelType w:val="hybridMultilevel"/>
    <w:tmpl w:val="531247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CAA0B20"/>
    <w:multiLevelType w:val="hybridMultilevel"/>
    <w:tmpl w:val="8A0A39D4"/>
    <w:lvl w:ilvl="0" w:tplc="0809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 w15:restartNumberingAfterBreak="0">
    <w:nsid w:val="0CEB53BA"/>
    <w:multiLevelType w:val="hybridMultilevel"/>
    <w:tmpl w:val="C8CA653E"/>
    <w:lvl w:ilvl="0" w:tplc="BF8CDF44">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0D3A20E0"/>
    <w:multiLevelType w:val="hybridMultilevel"/>
    <w:tmpl w:val="D422AF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86C2248"/>
    <w:multiLevelType w:val="hybridMultilevel"/>
    <w:tmpl w:val="AE44ECB4"/>
    <w:lvl w:ilvl="0" w:tplc="15584DF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92315C7"/>
    <w:multiLevelType w:val="hybridMultilevel"/>
    <w:tmpl w:val="0FF80D78"/>
    <w:lvl w:ilvl="0" w:tplc="9FAAB09E">
      <w:start w:val="1"/>
      <w:numFmt w:val="lowerLetter"/>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1D89509F"/>
    <w:multiLevelType w:val="multilevel"/>
    <w:tmpl w:val="C7744F44"/>
    <w:lvl w:ilvl="0">
      <w:start w:val="1"/>
      <w:numFmt w:val="decimal"/>
      <w:pStyle w:val="Heading1"/>
      <w:lvlText w:val="%1."/>
      <w:lvlJc w:val="left"/>
      <w:pPr>
        <w:ind w:left="720" w:hanging="360"/>
      </w:pPr>
      <w:rPr>
        <w:rFonts w:hint="default"/>
      </w:rPr>
    </w:lvl>
    <w:lvl w:ilvl="1">
      <w:start w:val="1"/>
      <w:numFmt w:val="decimal"/>
      <w:pStyle w:val="Heading"/>
      <w:isLgl/>
      <w:lvlText w:val="%1.%2"/>
      <w:lvlJc w:val="left"/>
      <w:pPr>
        <w:ind w:left="760" w:hanging="400"/>
      </w:pPr>
      <w:rPr>
        <w:rFonts w:hint="default"/>
      </w:rPr>
    </w:lvl>
    <w:lvl w:ilvl="2">
      <w:start w:val="1"/>
      <w:numFmt w:val="decimal"/>
      <w:pStyle w:val="111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B248B9"/>
    <w:multiLevelType w:val="hybridMultilevel"/>
    <w:tmpl w:val="8BAE0DD0"/>
    <w:lvl w:ilvl="0" w:tplc="42E01814">
      <w:start w:val="7"/>
      <w:numFmt w:val="decimal"/>
      <w:pStyle w:val="111Heading30"/>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105B64"/>
    <w:multiLevelType w:val="hybridMultilevel"/>
    <w:tmpl w:val="1FC67788"/>
    <w:lvl w:ilvl="0" w:tplc="16E227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83249C3"/>
    <w:multiLevelType w:val="hybridMultilevel"/>
    <w:tmpl w:val="767CE728"/>
    <w:lvl w:ilvl="0" w:tplc="2066647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338C415B"/>
    <w:multiLevelType w:val="hybridMultilevel"/>
    <w:tmpl w:val="3A842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13002A"/>
    <w:multiLevelType w:val="hybridMultilevel"/>
    <w:tmpl w:val="C748897A"/>
    <w:lvl w:ilvl="0" w:tplc="1214D99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EAF1113"/>
    <w:multiLevelType w:val="hybridMultilevel"/>
    <w:tmpl w:val="83BA14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38918DD"/>
    <w:multiLevelType w:val="hybridMultilevel"/>
    <w:tmpl w:val="1ACE92F2"/>
    <w:lvl w:ilvl="0" w:tplc="E45E7D80">
      <w:start w:val="1"/>
      <w:numFmt w:val="bullet"/>
      <w:pStyle w:val="Spacedbulletlis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05045F5"/>
    <w:multiLevelType w:val="hybridMultilevel"/>
    <w:tmpl w:val="B69E3BF0"/>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15:restartNumberingAfterBreak="0">
    <w:nsid w:val="5218192D"/>
    <w:multiLevelType w:val="hybridMultilevel"/>
    <w:tmpl w:val="EEF2515C"/>
    <w:lvl w:ilvl="0" w:tplc="94E6D5A0">
      <w:start w:val="1"/>
      <w:numFmt w:val="bullet"/>
      <w:pStyle w:val="ListBullet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5CB0487"/>
    <w:multiLevelType w:val="hybridMultilevel"/>
    <w:tmpl w:val="A3AEB5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C127972"/>
    <w:multiLevelType w:val="hybridMultilevel"/>
    <w:tmpl w:val="B5FAC228"/>
    <w:lvl w:ilvl="0" w:tplc="D8B8B9FE">
      <w:start w:val="3"/>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72ED3236"/>
    <w:multiLevelType w:val="hybridMultilevel"/>
    <w:tmpl w:val="E68663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352610B"/>
    <w:multiLevelType w:val="hybridMultilevel"/>
    <w:tmpl w:val="63366A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94535438">
    <w:abstractNumId w:val="11"/>
  </w:num>
  <w:num w:numId="2" w16cid:durableId="1186989863">
    <w:abstractNumId w:val="3"/>
  </w:num>
  <w:num w:numId="3" w16cid:durableId="821965309">
    <w:abstractNumId w:val="24"/>
  </w:num>
  <w:num w:numId="4" w16cid:durableId="1678924664">
    <w:abstractNumId w:val="21"/>
  </w:num>
  <w:num w:numId="5" w16cid:durableId="479658167">
    <w:abstractNumId w:val="11"/>
  </w:num>
  <w:num w:numId="6" w16cid:durableId="1584728616">
    <w:abstractNumId w:val="20"/>
  </w:num>
  <w:num w:numId="7" w16cid:durableId="409738287">
    <w:abstractNumId w:val="1"/>
  </w:num>
  <w:num w:numId="8" w16cid:durableId="166096431">
    <w:abstractNumId w:val="11"/>
  </w:num>
  <w:num w:numId="9" w16cid:durableId="606155490">
    <w:abstractNumId w:val="18"/>
  </w:num>
  <w:num w:numId="10" w16cid:durableId="582834859">
    <w:abstractNumId w:val="0"/>
  </w:num>
  <w:num w:numId="11" w16cid:durableId="1638219281">
    <w:abstractNumId w:val="11"/>
  </w:num>
  <w:num w:numId="12" w16cid:durableId="1050963118">
    <w:abstractNumId w:val="12"/>
  </w:num>
  <w:num w:numId="13" w16cid:durableId="641428876">
    <w:abstractNumId w:val="19"/>
  </w:num>
  <w:num w:numId="14" w16cid:durableId="974335701">
    <w:abstractNumId w:val="7"/>
  </w:num>
  <w:num w:numId="15" w16cid:durableId="1524705374">
    <w:abstractNumId w:val="2"/>
  </w:num>
  <w:num w:numId="16" w16cid:durableId="1876237458">
    <w:abstractNumId w:val="6"/>
  </w:num>
  <w:num w:numId="17" w16cid:durableId="1882132171">
    <w:abstractNumId w:val="15"/>
  </w:num>
  <w:num w:numId="18" w16cid:durableId="1330520152">
    <w:abstractNumId w:val="5"/>
  </w:num>
  <w:num w:numId="19" w16cid:durableId="1925991155">
    <w:abstractNumId w:val="14"/>
  </w:num>
  <w:num w:numId="20" w16cid:durableId="52969175">
    <w:abstractNumId w:val="23"/>
  </w:num>
  <w:num w:numId="21" w16cid:durableId="1733386943">
    <w:abstractNumId w:val="4"/>
  </w:num>
  <w:num w:numId="22" w16cid:durableId="1035274336">
    <w:abstractNumId w:val="13"/>
  </w:num>
  <w:num w:numId="23" w16cid:durableId="1150705776">
    <w:abstractNumId w:val="11"/>
  </w:num>
  <w:num w:numId="24" w16cid:durableId="2133205390">
    <w:abstractNumId w:val="8"/>
  </w:num>
  <w:num w:numId="25" w16cid:durableId="245892919">
    <w:abstractNumId w:val="16"/>
  </w:num>
  <w:num w:numId="26" w16cid:durableId="354814806">
    <w:abstractNumId w:val="9"/>
  </w:num>
  <w:num w:numId="27" w16cid:durableId="1343313748">
    <w:abstractNumId w:val="22"/>
  </w:num>
  <w:num w:numId="28" w16cid:durableId="701705310">
    <w:abstractNumId w:val="17"/>
  </w:num>
  <w:num w:numId="29" w16cid:durableId="213077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cryptProviderType="rsaAES" w:cryptAlgorithmClass="hash" w:cryptAlgorithmType="typeAny" w:cryptAlgorithmSid="14" w:cryptSpinCount="100000" w:hash="paUIGkuXglkRV7KUdsvFpJF79bp1s0ghBkkZatzh7XYbrxXEqV7esKNEIF3gY9RJMzzdERmH9da8RNkC9rUUJg==" w:salt="+01XhCrdWP7LHEnCxbBI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5D"/>
    <w:rsid w:val="000008EE"/>
    <w:rsid w:val="000015A4"/>
    <w:rsid w:val="0000186A"/>
    <w:rsid w:val="0000186F"/>
    <w:rsid w:val="0000206B"/>
    <w:rsid w:val="000022A6"/>
    <w:rsid w:val="000022BE"/>
    <w:rsid w:val="0000235C"/>
    <w:rsid w:val="00002442"/>
    <w:rsid w:val="00002A74"/>
    <w:rsid w:val="000033A0"/>
    <w:rsid w:val="00003BD1"/>
    <w:rsid w:val="00003BE6"/>
    <w:rsid w:val="00003C49"/>
    <w:rsid w:val="00003C57"/>
    <w:rsid w:val="00003C6B"/>
    <w:rsid w:val="0000499D"/>
    <w:rsid w:val="00004A2F"/>
    <w:rsid w:val="00005114"/>
    <w:rsid w:val="00005185"/>
    <w:rsid w:val="00005752"/>
    <w:rsid w:val="00005A37"/>
    <w:rsid w:val="00005CD9"/>
    <w:rsid w:val="00005E34"/>
    <w:rsid w:val="000062EA"/>
    <w:rsid w:val="000062F0"/>
    <w:rsid w:val="000064A7"/>
    <w:rsid w:val="00006659"/>
    <w:rsid w:val="00006855"/>
    <w:rsid w:val="00006868"/>
    <w:rsid w:val="0000699D"/>
    <w:rsid w:val="00006FA4"/>
    <w:rsid w:val="00007123"/>
    <w:rsid w:val="0000767A"/>
    <w:rsid w:val="00007B79"/>
    <w:rsid w:val="00007C86"/>
    <w:rsid w:val="000100E2"/>
    <w:rsid w:val="00010274"/>
    <w:rsid w:val="0001051F"/>
    <w:rsid w:val="00010966"/>
    <w:rsid w:val="00010A0B"/>
    <w:rsid w:val="00010DC4"/>
    <w:rsid w:val="00010E22"/>
    <w:rsid w:val="00010F91"/>
    <w:rsid w:val="00011000"/>
    <w:rsid w:val="00011386"/>
    <w:rsid w:val="00011B29"/>
    <w:rsid w:val="00012268"/>
    <w:rsid w:val="000126D6"/>
    <w:rsid w:val="00012B6E"/>
    <w:rsid w:val="00012D69"/>
    <w:rsid w:val="00013787"/>
    <w:rsid w:val="00013AFE"/>
    <w:rsid w:val="00013B8F"/>
    <w:rsid w:val="00013D2B"/>
    <w:rsid w:val="00013EC9"/>
    <w:rsid w:val="0001403E"/>
    <w:rsid w:val="00014166"/>
    <w:rsid w:val="00014308"/>
    <w:rsid w:val="00014B58"/>
    <w:rsid w:val="00014BF3"/>
    <w:rsid w:val="00015621"/>
    <w:rsid w:val="00015979"/>
    <w:rsid w:val="00016093"/>
    <w:rsid w:val="000163B8"/>
    <w:rsid w:val="0001653D"/>
    <w:rsid w:val="000169D1"/>
    <w:rsid w:val="000171A9"/>
    <w:rsid w:val="00017412"/>
    <w:rsid w:val="00017513"/>
    <w:rsid w:val="00017BB9"/>
    <w:rsid w:val="00017C2A"/>
    <w:rsid w:val="00017CFB"/>
    <w:rsid w:val="00020357"/>
    <w:rsid w:val="0002036C"/>
    <w:rsid w:val="00020406"/>
    <w:rsid w:val="00020A05"/>
    <w:rsid w:val="00021078"/>
    <w:rsid w:val="00021629"/>
    <w:rsid w:val="00021806"/>
    <w:rsid w:val="0002187E"/>
    <w:rsid w:val="00021AD4"/>
    <w:rsid w:val="00021DF1"/>
    <w:rsid w:val="00022116"/>
    <w:rsid w:val="00022196"/>
    <w:rsid w:val="000221E8"/>
    <w:rsid w:val="000223CD"/>
    <w:rsid w:val="00022405"/>
    <w:rsid w:val="0002273B"/>
    <w:rsid w:val="00022A83"/>
    <w:rsid w:val="00022AC7"/>
    <w:rsid w:val="00024393"/>
    <w:rsid w:val="00024755"/>
    <w:rsid w:val="00024A74"/>
    <w:rsid w:val="00024A7E"/>
    <w:rsid w:val="00024FA5"/>
    <w:rsid w:val="00025472"/>
    <w:rsid w:val="0002579A"/>
    <w:rsid w:val="00025A8F"/>
    <w:rsid w:val="00025F22"/>
    <w:rsid w:val="000261AF"/>
    <w:rsid w:val="000269C5"/>
    <w:rsid w:val="000270C8"/>
    <w:rsid w:val="0002711D"/>
    <w:rsid w:val="0002771E"/>
    <w:rsid w:val="0002772D"/>
    <w:rsid w:val="000278B0"/>
    <w:rsid w:val="00027D88"/>
    <w:rsid w:val="00030245"/>
    <w:rsid w:val="00030274"/>
    <w:rsid w:val="000303B2"/>
    <w:rsid w:val="00030A95"/>
    <w:rsid w:val="00031291"/>
    <w:rsid w:val="00031483"/>
    <w:rsid w:val="000315C8"/>
    <w:rsid w:val="000317C5"/>
    <w:rsid w:val="000319FF"/>
    <w:rsid w:val="00031E95"/>
    <w:rsid w:val="00032317"/>
    <w:rsid w:val="00032443"/>
    <w:rsid w:val="000325BA"/>
    <w:rsid w:val="000325DF"/>
    <w:rsid w:val="00032C3C"/>
    <w:rsid w:val="00032E9D"/>
    <w:rsid w:val="000332A8"/>
    <w:rsid w:val="0003356F"/>
    <w:rsid w:val="000337CD"/>
    <w:rsid w:val="00033B7B"/>
    <w:rsid w:val="00033C16"/>
    <w:rsid w:val="00033FF4"/>
    <w:rsid w:val="00034101"/>
    <w:rsid w:val="00034229"/>
    <w:rsid w:val="0003425A"/>
    <w:rsid w:val="000342DA"/>
    <w:rsid w:val="00034700"/>
    <w:rsid w:val="000349EA"/>
    <w:rsid w:val="00034A0A"/>
    <w:rsid w:val="00034C67"/>
    <w:rsid w:val="00035150"/>
    <w:rsid w:val="00035219"/>
    <w:rsid w:val="00035558"/>
    <w:rsid w:val="0003561E"/>
    <w:rsid w:val="00035674"/>
    <w:rsid w:val="00035C2D"/>
    <w:rsid w:val="00036012"/>
    <w:rsid w:val="00036130"/>
    <w:rsid w:val="000363F2"/>
    <w:rsid w:val="00036463"/>
    <w:rsid w:val="00036C5A"/>
    <w:rsid w:val="00036E0C"/>
    <w:rsid w:val="0003701B"/>
    <w:rsid w:val="000375C4"/>
    <w:rsid w:val="00037BC0"/>
    <w:rsid w:val="00037BF4"/>
    <w:rsid w:val="00037C69"/>
    <w:rsid w:val="00037FA8"/>
    <w:rsid w:val="000406CE"/>
    <w:rsid w:val="00040D11"/>
    <w:rsid w:val="00041239"/>
    <w:rsid w:val="00041505"/>
    <w:rsid w:val="0004181F"/>
    <w:rsid w:val="00041C75"/>
    <w:rsid w:val="00041E55"/>
    <w:rsid w:val="00042294"/>
    <w:rsid w:val="00042432"/>
    <w:rsid w:val="0004243B"/>
    <w:rsid w:val="0004245C"/>
    <w:rsid w:val="000429AE"/>
    <w:rsid w:val="00042F19"/>
    <w:rsid w:val="00043245"/>
    <w:rsid w:val="00043981"/>
    <w:rsid w:val="000440E1"/>
    <w:rsid w:val="000442DC"/>
    <w:rsid w:val="000445F7"/>
    <w:rsid w:val="00044785"/>
    <w:rsid w:val="00044849"/>
    <w:rsid w:val="00044C6E"/>
    <w:rsid w:val="000452AD"/>
    <w:rsid w:val="000456C7"/>
    <w:rsid w:val="00045A56"/>
    <w:rsid w:val="00045EB7"/>
    <w:rsid w:val="00046523"/>
    <w:rsid w:val="00046D1C"/>
    <w:rsid w:val="00047569"/>
    <w:rsid w:val="00047668"/>
    <w:rsid w:val="00047AB0"/>
    <w:rsid w:val="00047FDC"/>
    <w:rsid w:val="00050293"/>
    <w:rsid w:val="00050658"/>
    <w:rsid w:val="0005079D"/>
    <w:rsid w:val="00050F78"/>
    <w:rsid w:val="00050FB7"/>
    <w:rsid w:val="000510F5"/>
    <w:rsid w:val="00051230"/>
    <w:rsid w:val="00051430"/>
    <w:rsid w:val="000514D1"/>
    <w:rsid w:val="000519BD"/>
    <w:rsid w:val="00051C5F"/>
    <w:rsid w:val="000529B3"/>
    <w:rsid w:val="000532E7"/>
    <w:rsid w:val="00053382"/>
    <w:rsid w:val="00053A16"/>
    <w:rsid w:val="00053D5D"/>
    <w:rsid w:val="000541AE"/>
    <w:rsid w:val="000543B2"/>
    <w:rsid w:val="0005448B"/>
    <w:rsid w:val="000547D3"/>
    <w:rsid w:val="00054932"/>
    <w:rsid w:val="00054C8E"/>
    <w:rsid w:val="00054FD6"/>
    <w:rsid w:val="000552E3"/>
    <w:rsid w:val="00055386"/>
    <w:rsid w:val="00056502"/>
    <w:rsid w:val="00056913"/>
    <w:rsid w:val="00056D46"/>
    <w:rsid w:val="00056E3D"/>
    <w:rsid w:val="00057184"/>
    <w:rsid w:val="000572CA"/>
    <w:rsid w:val="00057381"/>
    <w:rsid w:val="00057516"/>
    <w:rsid w:val="00057A51"/>
    <w:rsid w:val="00057FD2"/>
    <w:rsid w:val="00060681"/>
    <w:rsid w:val="00060A36"/>
    <w:rsid w:val="00060CF6"/>
    <w:rsid w:val="00060D21"/>
    <w:rsid w:val="00060EB0"/>
    <w:rsid w:val="00061AC4"/>
    <w:rsid w:val="00061C2F"/>
    <w:rsid w:val="00061E7A"/>
    <w:rsid w:val="0006231B"/>
    <w:rsid w:val="000624BB"/>
    <w:rsid w:val="000626F5"/>
    <w:rsid w:val="00062854"/>
    <w:rsid w:val="00062BC7"/>
    <w:rsid w:val="00062DCA"/>
    <w:rsid w:val="00063119"/>
    <w:rsid w:val="00063FB9"/>
    <w:rsid w:val="0006454A"/>
    <w:rsid w:val="00064593"/>
    <w:rsid w:val="00064A4B"/>
    <w:rsid w:val="00064D5F"/>
    <w:rsid w:val="0006553D"/>
    <w:rsid w:val="00065910"/>
    <w:rsid w:val="00065987"/>
    <w:rsid w:val="00065A16"/>
    <w:rsid w:val="00065B57"/>
    <w:rsid w:val="00066001"/>
    <w:rsid w:val="000668AE"/>
    <w:rsid w:val="00066AC3"/>
    <w:rsid w:val="00066E24"/>
    <w:rsid w:val="00066E57"/>
    <w:rsid w:val="00066EE1"/>
    <w:rsid w:val="0006713B"/>
    <w:rsid w:val="000700A5"/>
    <w:rsid w:val="000709C5"/>
    <w:rsid w:val="00070FEC"/>
    <w:rsid w:val="00071087"/>
    <w:rsid w:val="000710FD"/>
    <w:rsid w:val="000714CD"/>
    <w:rsid w:val="000714F5"/>
    <w:rsid w:val="000719B1"/>
    <w:rsid w:val="00071AF7"/>
    <w:rsid w:val="00071B97"/>
    <w:rsid w:val="00071BB6"/>
    <w:rsid w:val="00071C6E"/>
    <w:rsid w:val="00072297"/>
    <w:rsid w:val="00073129"/>
    <w:rsid w:val="000734E5"/>
    <w:rsid w:val="000739CC"/>
    <w:rsid w:val="00073DAD"/>
    <w:rsid w:val="000745FC"/>
    <w:rsid w:val="00075433"/>
    <w:rsid w:val="0007575C"/>
    <w:rsid w:val="00076794"/>
    <w:rsid w:val="000768F3"/>
    <w:rsid w:val="00076A85"/>
    <w:rsid w:val="00077032"/>
    <w:rsid w:val="000771DD"/>
    <w:rsid w:val="00077414"/>
    <w:rsid w:val="000778E7"/>
    <w:rsid w:val="00077BAE"/>
    <w:rsid w:val="000806C9"/>
    <w:rsid w:val="000808B2"/>
    <w:rsid w:val="00080DF8"/>
    <w:rsid w:val="00080FB6"/>
    <w:rsid w:val="00081039"/>
    <w:rsid w:val="000811D2"/>
    <w:rsid w:val="00081278"/>
    <w:rsid w:val="0008181E"/>
    <w:rsid w:val="00081987"/>
    <w:rsid w:val="00081B8B"/>
    <w:rsid w:val="00081CE8"/>
    <w:rsid w:val="00081E87"/>
    <w:rsid w:val="0008248D"/>
    <w:rsid w:val="000824E2"/>
    <w:rsid w:val="00082621"/>
    <w:rsid w:val="000826B2"/>
    <w:rsid w:val="00082D09"/>
    <w:rsid w:val="00082E3C"/>
    <w:rsid w:val="00082E62"/>
    <w:rsid w:val="00082F7F"/>
    <w:rsid w:val="000833C4"/>
    <w:rsid w:val="00083600"/>
    <w:rsid w:val="00083F7A"/>
    <w:rsid w:val="00084412"/>
    <w:rsid w:val="000847D1"/>
    <w:rsid w:val="00084950"/>
    <w:rsid w:val="00084BEE"/>
    <w:rsid w:val="00084FC2"/>
    <w:rsid w:val="00085192"/>
    <w:rsid w:val="000853F8"/>
    <w:rsid w:val="00085AA0"/>
    <w:rsid w:val="00085D9C"/>
    <w:rsid w:val="000864D9"/>
    <w:rsid w:val="00086B79"/>
    <w:rsid w:val="00086CDD"/>
    <w:rsid w:val="00086EA6"/>
    <w:rsid w:val="00087076"/>
    <w:rsid w:val="00087852"/>
    <w:rsid w:val="00087EDF"/>
    <w:rsid w:val="00090042"/>
    <w:rsid w:val="00090851"/>
    <w:rsid w:val="000911E2"/>
    <w:rsid w:val="00091455"/>
    <w:rsid w:val="00091734"/>
    <w:rsid w:val="0009218C"/>
    <w:rsid w:val="0009224C"/>
    <w:rsid w:val="0009295B"/>
    <w:rsid w:val="00092DD6"/>
    <w:rsid w:val="00092F23"/>
    <w:rsid w:val="00093AF7"/>
    <w:rsid w:val="00093D08"/>
    <w:rsid w:val="00093D7F"/>
    <w:rsid w:val="000945AB"/>
    <w:rsid w:val="00095900"/>
    <w:rsid w:val="00095C1F"/>
    <w:rsid w:val="00095F49"/>
    <w:rsid w:val="000964D5"/>
    <w:rsid w:val="00096589"/>
    <w:rsid w:val="000966E2"/>
    <w:rsid w:val="000967AE"/>
    <w:rsid w:val="00096866"/>
    <w:rsid w:val="00096907"/>
    <w:rsid w:val="00096B67"/>
    <w:rsid w:val="00096FB4"/>
    <w:rsid w:val="00096FD0"/>
    <w:rsid w:val="00097423"/>
    <w:rsid w:val="000975CB"/>
    <w:rsid w:val="00097E61"/>
    <w:rsid w:val="000A05B6"/>
    <w:rsid w:val="000A0A73"/>
    <w:rsid w:val="000A0C8F"/>
    <w:rsid w:val="000A0CE4"/>
    <w:rsid w:val="000A1038"/>
    <w:rsid w:val="000A126F"/>
    <w:rsid w:val="000A171F"/>
    <w:rsid w:val="000A1762"/>
    <w:rsid w:val="000A1AE1"/>
    <w:rsid w:val="000A297D"/>
    <w:rsid w:val="000A2A05"/>
    <w:rsid w:val="000A32C7"/>
    <w:rsid w:val="000A3DBC"/>
    <w:rsid w:val="000A3F8E"/>
    <w:rsid w:val="000A4A08"/>
    <w:rsid w:val="000A502C"/>
    <w:rsid w:val="000A53E3"/>
    <w:rsid w:val="000A597A"/>
    <w:rsid w:val="000A598C"/>
    <w:rsid w:val="000A59C6"/>
    <w:rsid w:val="000A5E48"/>
    <w:rsid w:val="000A63E0"/>
    <w:rsid w:val="000A685D"/>
    <w:rsid w:val="000A7319"/>
    <w:rsid w:val="000A74F0"/>
    <w:rsid w:val="000A7957"/>
    <w:rsid w:val="000B0766"/>
    <w:rsid w:val="000B0B48"/>
    <w:rsid w:val="000B105B"/>
    <w:rsid w:val="000B1210"/>
    <w:rsid w:val="000B157D"/>
    <w:rsid w:val="000B184F"/>
    <w:rsid w:val="000B1A5D"/>
    <w:rsid w:val="000B1E9A"/>
    <w:rsid w:val="000B2255"/>
    <w:rsid w:val="000B2C7A"/>
    <w:rsid w:val="000B2EB9"/>
    <w:rsid w:val="000B317F"/>
    <w:rsid w:val="000B387E"/>
    <w:rsid w:val="000B3B7D"/>
    <w:rsid w:val="000B3BCB"/>
    <w:rsid w:val="000B3D28"/>
    <w:rsid w:val="000B41D5"/>
    <w:rsid w:val="000B42D9"/>
    <w:rsid w:val="000B491B"/>
    <w:rsid w:val="000B49AD"/>
    <w:rsid w:val="000B4D94"/>
    <w:rsid w:val="000B52B0"/>
    <w:rsid w:val="000B55F3"/>
    <w:rsid w:val="000B5C45"/>
    <w:rsid w:val="000B5F1D"/>
    <w:rsid w:val="000B5FB2"/>
    <w:rsid w:val="000B5FBE"/>
    <w:rsid w:val="000B608E"/>
    <w:rsid w:val="000B6FC1"/>
    <w:rsid w:val="000B700C"/>
    <w:rsid w:val="000B72E3"/>
    <w:rsid w:val="000B774D"/>
    <w:rsid w:val="000B7884"/>
    <w:rsid w:val="000B7EF9"/>
    <w:rsid w:val="000C06EB"/>
    <w:rsid w:val="000C1574"/>
    <w:rsid w:val="000C16D5"/>
    <w:rsid w:val="000C1A51"/>
    <w:rsid w:val="000C1B13"/>
    <w:rsid w:val="000C1DDE"/>
    <w:rsid w:val="000C1EC2"/>
    <w:rsid w:val="000C1F76"/>
    <w:rsid w:val="000C2106"/>
    <w:rsid w:val="000C26E9"/>
    <w:rsid w:val="000C2BF4"/>
    <w:rsid w:val="000C2EB0"/>
    <w:rsid w:val="000C3CB6"/>
    <w:rsid w:val="000C3D59"/>
    <w:rsid w:val="000C3E61"/>
    <w:rsid w:val="000C3F11"/>
    <w:rsid w:val="000C46FE"/>
    <w:rsid w:val="000C486E"/>
    <w:rsid w:val="000C4A61"/>
    <w:rsid w:val="000C4B2F"/>
    <w:rsid w:val="000C4BF9"/>
    <w:rsid w:val="000C4FEB"/>
    <w:rsid w:val="000C5320"/>
    <w:rsid w:val="000C5373"/>
    <w:rsid w:val="000C537F"/>
    <w:rsid w:val="000C59BD"/>
    <w:rsid w:val="000C60DB"/>
    <w:rsid w:val="000C683B"/>
    <w:rsid w:val="000C6D99"/>
    <w:rsid w:val="000C715C"/>
    <w:rsid w:val="000C7363"/>
    <w:rsid w:val="000C7408"/>
    <w:rsid w:val="000C79DA"/>
    <w:rsid w:val="000C7B17"/>
    <w:rsid w:val="000D0D23"/>
    <w:rsid w:val="000D163B"/>
    <w:rsid w:val="000D18E1"/>
    <w:rsid w:val="000D1E63"/>
    <w:rsid w:val="000D2075"/>
    <w:rsid w:val="000D2281"/>
    <w:rsid w:val="000D243D"/>
    <w:rsid w:val="000D2E9C"/>
    <w:rsid w:val="000D30DD"/>
    <w:rsid w:val="000D3333"/>
    <w:rsid w:val="000D3498"/>
    <w:rsid w:val="000D352B"/>
    <w:rsid w:val="000D3549"/>
    <w:rsid w:val="000D4014"/>
    <w:rsid w:val="000D40C2"/>
    <w:rsid w:val="000D42FD"/>
    <w:rsid w:val="000D4499"/>
    <w:rsid w:val="000D4B1D"/>
    <w:rsid w:val="000D4F41"/>
    <w:rsid w:val="000D4F73"/>
    <w:rsid w:val="000D5744"/>
    <w:rsid w:val="000D578A"/>
    <w:rsid w:val="000D57AF"/>
    <w:rsid w:val="000D5AEB"/>
    <w:rsid w:val="000D5F72"/>
    <w:rsid w:val="000D60A4"/>
    <w:rsid w:val="000D665F"/>
    <w:rsid w:val="000D67CC"/>
    <w:rsid w:val="000D6983"/>
    <w:rsid w:val="000D6A4B"/>
    <w:rsid w:val="000D6CF7"/>
    <w:rsid w:val="000D7A6A"/>
    <w:rsid w:val="000E06A4"/>
    <w:rsid w:val="000E080F"/>
    <w:rsid w:val="000E0F86"/>
    <w:rsid w:val="000E1497"/>
    <w:rsid w:val="000E176C"/>
    <w:rsid w:val="000E19AE"/>
    <w:rsid w:val="000E1D62"/>
    <w:rsid w:val="000E1F4A"/>
    <w:rsid w:val="000E2E09"/>
    <w:rsid w:val="000E3011"/>
    <w:rsid w:val="000E3197"/>
    <w:rsid w:val="000E381B"/>
    <w:rsid w:val="000E3A81"/>
    <w:rsid w:val="000E3ECE"/>
    <w:rsid w:val="000E40A5"/>
    <w:rsid w:val="000E44C3"/>
    <w:rsid w:val="000E49C1"/>
    <w:rsid w:val="000E4A12"/>
    <w:rsid w:val="000E4A71"/>
    <w:rsid w:val="000E4BA2"/>
    <w:rsid w:val="000E4CCA"/>
    <w:rsid w:val="000E4E3B"/>
    <w:rsid w:val="000E528E"/>
    <w:rsid w:val="000E575A"/>
    <w:rsid w:val="000E5776"/>
    <w:rsid w:val="000E5A88"/>
    <w:rsid w:val="000E5B1A"/>
    <w:rsid w:val="000E5C39"/>
    <w:rsid w:val="000E5E91"/>
    <w:rsid w:val="000E6063"/>
    <w:rsid w:val="000E679D"/>
    <w:rsid w:val="000E6839"/>
    <w:rsid w:val="000E6C6F"/>
    <w:rsid w:val="000E6D0A"/>
    <w:rsid w:val="000E6DCF"/>
    <w:rsid w:val="000E734B"/>
    <w:rsid w:val="000E78CF"/>
    <w:rsid w:val="000F00C5"/>
    <w:rsid w:val="000F0416"/>
    <w:rsid w:val="000F0479"/>
    <w:rsid w:val="000F053C"/>
    <w:rsid w:val="000F0A30"/>
    <w:rsid w:val="000F0B5E"/>
    <w:rsid w:val="000F0EA2"/>
    <w:rsid w:val="000F113A"/>
    <w:rsid w:val="000F145E"/>
    <w:rsid w:val="000F1571"/>
    <w:rsid w:val="000F1C28"/>
    <w:rsid w:val="000F1C67"/>
    <w:rsid w:val="000F1E9C"/>
    <w:rsid w:val="000F22E2"/>
    <w:rsid w:val="000F238D"/>
    <w:rsid w:val="000F2758"/>
    <w:rsid w:val="000F27F3"/>
    <w:rsid w:val="000F2862"/>
    <w:rsid w:val="000F2A31"/>
    <w:rsid w:val="000F2AA4"/>
    <w:rsid w:val="000F2B19"/>
    <w:rsid w:val="000F2D8A"/>
    <w:rsid w:val="000F2E70"/>
    <w:rsid w:val="000F2F19"/>
    <w:rsid w:val="000F3253"/>
    <w:rsid w:val="000F3902"/>
    <w:rsid w:val="000F3C25"/>
    <w:rsid w:val="000F3D25"/>
    <w:rsid w:val="000F3FF6"/>
    <w:rsid w:val="000F444E"/>
    <w:rsid w:val="000F47D5"/>
    <w:rsid w:val="000F4C4A"/>
    <w:rsid w:val="000F5068"/>
    <w:rsid w:val="000F5110"/>
    <w:rsid w:val="000F53D2"/>
    <w:rsid w:val="000F53D8"/>
    <w:rsid w:val="000F5511"/>
    <w:rsid w:val="000F57E2"/>
    <w:rsid w:val="000F58EA"/>
    <w:rsid w:val="000F593A"/>
    <w:rsid w:val="000F604E"/>
    <w:rsid w:val="000F6232"/>
    <w:rsid w:val="000F66E8"/>
    <w:rsid w:val="000F6E2D"/>
    <w:rsid w:val="000F6E80"/>
    <w:rsid w:val="000F7495"/>
    <w:rsid w:val="000F773C"/>
    <w:rsid w:val="000F77DB"/>
    <w:rsid w:val="000F7AFB"/>
    <w:rsid w:val="001008E1"/>
    <w:rsid w:val="00101601"/>
    <w:rsid w:val="00101715"/>
    <w:rsid w:val="001018B0"/>
    <w:rsid w:val="00101995"/>
    <w:rsid w:val="00101B43"/>
    <w:rsid w:val="00101C17"/>
    <w:rsid w:val="00101D33"/>
    <w:rsid w:val="00102264"/>
    <w:rsid w:val="0010240D"/>
    <w:rsid w:val="0010248B"/>
    <w:rsid w:val="00102561"/>
    <w:rsid w:val="0010272C"/>
    <w:rsid w:val="00102B81"/>
    <w:rsid w:val="00102E90"/>
    <w:rsid w:val="001033BB"/>
    <w:rsid w:val="00103715"/>
    <w:rsid w:val="00104259"/>
    <w:rsid w:val="00104358"/>
    <w:rsid w:val="00104C2C"/>
    <w:rsid w:val="00104D93"/>
    <w:rsid w:val="001050F1"/>
    <w:rsid w:val="00105184"/>
    <w:rsid w:val="00105628"/>
    <w:rsid w:val="00105C64"/>
    <w:rsid w:val="00106AA7"/>
    <w:rsid w:val="00106AF2"/>
    <w:rsid w:val="00106B51"/>
    <w:rsid w:val="00106CA4"/>
    <w:rsid w:val="00106DEC"/>
    <w:rsid w:val="001073B3"/>
    <w:rsid w:val="0010764F"/>
    <w:rsid w:val="001079FB"/>
    <w:rsid w:val="001101C2"/>
    <w:rsid w:val="00110439"/>
    <w:rsid w:val="00110488"/>
    <w:rsid w:val="0011096F"/>
    <w:rsid w:val="001109DB"/>
    <w:rsid w:val="00110CB6"/>
    <w:rsid w:val="00110DDE"/>
    <w:rsid w:val="00110E9A"/>
    <w:rsid w:val="001111F6"/>
    <w:rsid w:val="00111257"/>
    <w:rsid w:val="00111280"/>
    <w:rsid w:val="00111337"/>
    <w:rsid w:val="001119C5"/>
    <w:rsid w:val="001126B8"/>
    <w:rsid w:val="001129CD"/>
    <w:rsid w:val="00112B43"/>
    <w:rsid w:val="00113133"/>
    <w:rsid w:val="001133E8"/>
    <w:rsid w:val="0011352C"/>
    <w:rsid w:val="00113939"/>
    <w:rsid w:val="00113B5A"/>
    <w:rsid w:val="00114CB3"/>
    <w:rsid w:val="00114E60"/>
    <w:rsid w:val="00114E8C"/>
    <w:rsid w:val="00114FF7"/>
    <w:rsid w:val="001153D7"/>
    <w:rsid w:val="00115AB2"/>
    <w:rsid w:val="00115D4D"/>
    <w:rsid w:val="0011611C"/>
    <w:rsid w:val="00116339"/>
    <w:rsid w:val="00116859"/>
    <w:rsid w:val="0011756E"/>
    <w:rsid w:val="001176C0"/>
    <w:rsid w:val="001177E8"/>
    <w:rsid w:val="00117A2B"/>
    <w:rsid w:val="00117A86"/>
    <w:rsid w:val="00120067"/>
    <w:rsid w:val="001203CB"/>
    <w:rsid w:val="00120E02"/>
    <w:rsid w:val="0012105D"/>
    <w:rsid w:val="001211A0"/>
    <w:rsid w:val="00121D50"/>
    <w:rsid w:val="00122315"/>
    <w:rsid w:val="00122392"/>
    <w:rsid w:val="00122C2A"/>
    <w:rsid w:val="00123958"/>
    <w:rsid w:val="0012396D"/>
    <w:rsid w:val="00123BB1"/>
    <w:rsid w:val="001241A7"/>
    <w:rsid w:val="0012436F"/>
    <w:rsid w:val="001247F4"/>
    <w:rsid w:val="00124B3B"/>
    <w:rsid w:val="00124BBA"/>
    <w:rsid w:val="00125011"/>
    <w:rsid w:val="001254C5"/>
    <w:rsid w:val="00125505"/>
    <w:rsid w:val="00125610"/>
    <w:rsid w:val="00125690"/>
    <w:rsid w:val="00125C3B"/>
    <w:rsid w:val="00125CF6"/>
    <w:rsid w:val="0012621D"/>
    <w:rsid w:val="001263CD"/>
    <w:rsid w:val="0012641B"/>
    <w:rsid w:val="0012672D"/>
    <w:rsid w:val="00126813"/>
    <w:rsid w:val="001269C6"/>
    <w:rsid w:val="00127572"/>
    <w:rsid w:val="001277CA"/>
    <w:rsid w:val="00127EB4"/>
    <w:rsid w:val="00130416"/>
    <w:rsid w:val="001306AB"/>
    <w:rsid w:val="00130920"/>
    <w:rsid w:val="00130925"/>
    <w:rsid w:val="001316F7"/>
    <w:rsid w:val="00131E40"/>
    <w:rsid w:val="0013209F"/>
    <w:rsid w:val="0013229D"/>
    <w:rsid w:val="001323A5"/>
    <w:rsid w:val="0013249B"/>
    <w:rsid w:val="00132677"/>
    <w:rsid w:val="00132713"/>
    <w:rsid w:val="00132C0D"/>
    <w:rsid w:val="00133447"/>
    <w:rsid w:val="00133D73"/>
    <w:rsid w:val="00133EE5"/>
    <w:rsid w:val="001345A7"/>
    <w:rsid w:val="00134624"/>
    <w:rsid w:val="00134A01"/>
    <w:rsid w:val="00134C54"/>
    <w:rsid w:val="00134CC3"/>
    <w:rsid w:val="00134DF4"/>
    <w:rsid w:val="00134F15"/>
    <w:rsid w:val="00135969"/>
    <w:rsid w:val="00135F70"/>
    <w:rsid w:val="0013600C"/>
    <w:rsid w:val="00136CF2"/>
    <w:rsid w:val="00136EBA"/>
    <w:rsid w:val="00137162"/>
    <w:rsid w:val="00137AA5"/>
    <w:rsid w:val="00137C49"/>
    <w:rsid w:val="00137FEA"/>
    <w:rsid w:val="00140506"/>
    <w:rsid w:val="001405DD"/>
    <w:rsid w:val="00140C42"/>
    <w:rsid w:val="00141852"/>
    <w:rsid w:val="00141CF1"/>
    <w:rsid w:val="00141FD2"/>
    <w:rsid w:val="0014219B"/>
    <w:rsid w:val="00142531"/>
    <w:rsid w:val="001425E0"/>
    <w:rsid w:val="001426A2"/>
    <w:rsid w:val="001426DD"/>
    <w:rsid w:val="00142835"/>
    <w:rsid w:val="00142CA6"/>
    <w:rsid w:val="00142E79"/>
    <w:rsid w:val="00143420"/>
    <w:rsid w:val="001438FB"/>
    <w:rsid w:val="00143B3E"/>
    <w:rsid w:val="00143B7B"/>
    <w:rsid w:val="00143F97"/>
    <w:rsid w:val="0014442A"/>
    <w:rsid w:val="00144A54"/>
    <w:rsid w:val="00145220"/>
    <w:rsid w:val="00145603"/>
    <w:rsid w:val="0014590A"/>
    <w:rsid w:val="00146038"/>
    <w:rsid w:val="00146CFF"/>
    <w:rsid w:val="0014738D"/>
    <w:rsid w:val="0015075C"/>
    <w:rsid w:val="00150D0B"/>
    <w:rsid w:val="00150D58"/>
    <w:rsid w:val="00150FA8"/>
    <w:rsid w:val="001510C5"/>
    <w:rsid w:val="001510E7"/>
    <w:rsid w:val="001516BD"/>
    <w:rsid w:val="00151851"/>
    <w:rsid w:val="001519B3"/>
    <w:rsid w:val="00151AA0"/>
    <w:rsid w:val="0015276E"/>
    <w:rsid w:val="00152AD8"/>
    <w:rsid w:val="00152BB0"/>
    <w:rsid w:val="00152F50"/>
    <w:rsid w:val="00153787"/>
    <w:rsid w:val="00153D8F"/>
    <w:rsid w:val="00153DB4"/>
    <w:rsid w:val="001542CC"/>
    <w:rsid w:val="0015472D"/>
    <w:rsid w:val="0015486F"/>
    <w:rsid w:val="00154C2F"/>
    <w:rsid w:val="00154CE4"/>
    <w:rsid w:val="00154FEF"/>
    <w:rsid w:val="001551EB"/>
    <w:rsid w:val="001560F6"/>
    <w:rsid w:val="001563CA"/>
    <w:rsid w:val="00156D44"/>
    <w:rsid w:val="0015754C"/>
    <w:rsid w:val="001578B6"/>
    <w:rsid w:val="001578E3"/>
    <w:rsid w:val="00157A91"/>
    <w:rsid w:val="00157F45"/>
    <w:rsid w:val="0016017C"/>
    <w:rsid w:val="001601FF"/>
    <w:rsid w:val="00160222"/>
    <w:rsid w:val="001602AA"/>
    <w:rsid w:val="0016035E"/>
    <w:rsid w:val="00160743"/>
    <w:rsid w:val="00160A01"/>
    <w:rsid w:val="00160B6E"/>
    <w:rsid w:val="00161202"/>
    <w:rsid w:val="0016125C"/>
    <w:rsid w:val="00161328"/>
    <w:rsid w:val="00162281"/>
    <w:rsid w:val="001624C8"/>
    <w:rsid w:val="001627A5"/>
    <w:rsid w:val="00162891"/>
    <w:rsid w:val="00162978"/>
    <w:rsid w:val="00162CE5"/>
    <w:rsid w:val="00163122"/>
    <w:rsid w:val="00163524"/>
    <w:rsid w:val="0016352F"/>
    <w:rsid w:val="001639C2"/>
    <w:rsid w:val="0016474E"/>
    <w:rsid w:val="00164A89"/>
    <w:rsid w:val="00165190"/>
    <w:rsid w:val="00165815"/>
    <w:rsid w:val="00165A04"/>
    <w:rsid w:val="00165FC0"/>
    <w:rsid w:val="001660C5"/>
    <w:rsid w:val="001662B5"/>
    <w:rsid w:val="001662D6"/>
    <w:rsid w:val="001665C6"/>
    <w:rsid w:val="00166C43"/>
    <w:rsid w:val="00166D3B"/>
    <w:rsid w:val="0016742E"/>
    <w:rsid w:val="00167820"/>
    <w:rsid w:val="00167A6E"/>
    <w:rsid w:val="00167C10"/>
    <w:rsid w:val="00167E09"/>
    <w:rsid w:val="00170106"/>
    <w:rsid w:val="00170652"/>
    <w:rsid w:val="00170657"/>
    <w:rsid w:val="00170814"/>
    <w:rsid w:val="001709A3"/>
    <w:rsid w:val="00170C78"/>
    <w:rsid w:val="00170DE6"/>
    <w:rsid w:val="00171108"/>
    <w:rsid w:val="0017137F"/>
    <w:rsid w:val="0017211B"/>
    <w:rsid w:val="001722D8"/>
    <w:rsid w:val="00172477"/>
    <w:rsid w:val="001724E2"/>
    <w:rsid w:val="00172B44"/>
    <w:rsid w:val="00172D00"/>
    <w:rsid w:val="00172E4E"/>
    <w:rsid w:val="00172E52"/>
    <w:rsid w:val="0017358B"/>
    <w:rsid w:val="001737D4"/>
    <w:rsid w:val="00173B38"/>
    <w:rsid w:val="00174106"/>
    <w:rsid w:val="0017415F"/>
    <w:rsid w:val="001741A1"/>
    <w:rsid w:val="0017453D"/>
    <w:rsid w:val="00174E33"/>
    <w:rsid w:val="00174F11"/>
    <w:rsid w:val="00174FB0"/>
    <w:rsid w:val="0017514F"/>
    <w:rsid w:val="00175CC3"/>
    <w:rsid w:val="00175D58"/>
    <w:rsid w:val="00176B1B"/>
    <w:rsid w:val="00176BF6"/>
    <w:rsid w:val="00176C24"/>
    <w:rsid w:val="00177163"/>
    <w:rsid w:val="00180440"/>
    <w:rsid w:val="00180761"/>
    <w:rsid w:val="00180970"/>
    <w:rsid w:val="00180A80"/>
    <w:rsid w:val="00180A94"/>
    <w:rsid w:val="00180CDE"/>
    <w:rsid w:val="00180D6F"/>
    <w:rsid w:val="00180F3B"/>
    <w:rsid w:val="00181221"/>
    <w:rsid w:val="001815B9"/>
    <w:rsid w:val="00182284"/>
    <w:rsid w:val="00182CC4"/>
    <w:rsid w:val="001835E8"/>
    <w:rsid w:val="00183883"/>
    <w:rsid w:val="00183EC6"/>
    <w:rsid w:val="00183FA4"/>
    <w:rsid w:val="00184035"/>
    <w:rsid w:val="00184793"/>
    <w:rsid w:val="00184A44"/>
    <w:rsid w:val="00184AED"/>
    <w:rsid w:val="00184C6E"/>
    <w:rsid w:val="00184C91"/>
    <w:rsid w:val="001853A1"/>
    <w:rsid w:val="00185544"/>
    <w:rsid w:val="00185836"/>
    <w:rsid w:val="00186873"/>
    <w:rsid w:val="00186944"/>
    <w:rsid w:val="0018699E"/>
    <w:rsid w:val="001869C3"/>
    <w:rsid w:val="00186AB6"/>
    <w:rsid w:val="00186C1B"/>
    <w:rsid w:val="00186C30"/>
    <w:rsid w:val="0018762B"/>
    <w:rsid w:val="00187BA5"/>
    <w:rsid w:val="00187EB6"/>
    <w:rsid w:val="001900EA"/>
    <w:rsid w:val="00190112"/>
    <w:rsid w:val="00190722"/>
    <w:rsid w:val="00190A7B"/>
    <w:rsid w:val="00190A8B"/>
    <w:rsid w:val="00190C5B"/>
    <w:rsid w:val="0019117E"/>
    <w:rsid w:val="0019127E"/>
    <w:rsid w:val="001912F6"/>
    <w:rsid w:val="001917DF"/>
    <w:rsid w:val="00191A7B"/>
    <w:rsid w:val="00191CFA"/>
    <w:rsid w:val="00191F8A"/>
    <w:rsid w:val="00192089"/>
    <w:rsid w:val="001923F0"/>
    <w:rsid w:val="00192CA2"/>
    <w:rsid w:val="00192D89"/>
    <w:rsid w:val="00192F9A"/>
    <w:rsid w:val="001932E0"/>
    <w:rsid w:val="00193450"/>
    <w:rsid w:val="001938D6"/>
    <w:rsid w:val="00193EBC"/>
    <w:rsid w:val="0019430F"/>
    <w:rsid w:val="001949CA"/>
    <w:rsid w:val="00194B14"/>
    <w:rsid w:val="00194BBE"/>
    <w:rsid w:val="001951A8"/>
    <w:rsid w:val="00195449"/>
    <w:rsid w:val="00195951"/>
    <w:rsid w:val="00195D3E"/>
    <w:rsid w:val="00196157"/>
    <w:rsid w:val="00196500"/>
    <w:rsid w:val="00196505"/>
    <w:rsid w:val="0019677A"/>
    <w:rsid w:val="0019679D"/>
    <w:rsid w:val="00197031"/>
    <w:rsid w:val="00197DD5"/>
    <w:rsid w:val="001A012B"/>
    <w:rsid w:val="001A0F53"/>
    <w:rsid w:val="001A0FAA"/>
    <w:rsid w:val="001A167E"/>
    <w:rsid w:val="001A197F"/>
    <w:rsid w:val="001A19E5"/>
    <w:rsid w:val="001A2101"/>
    <w:rsid w:val="001A213B"/>
    <w:rsid w:val="001A214A"/>
    <w:rsid w:val="001A247E"/>
    <w:rsid w:val="001A29B9"/>
    <w:rsid w:val="001A3034"/>
    <w:rsid w:val="001A3056"/>
    <w:rsid w:val="001A3136"/>
    <w:rsid w:val="001A3462"/>
    <w:rsid w:val="001A3D03"/>
    <w:rsid w:val="001A3FEF"/>
    <w:rsid w:val="001A410A"/>
    <w:rsid w:val="001A4CA2"/>
    <w:rsid w:val="001A4FFA"/>
    <w:rsid w:val="001A5064"/>
    <w:rsid w:val="001A5075"/>
    <w:rsid w:val="001A5B39"/>
    <w:rsid w:val="001A5BB1"/>
    <w:rsid w:val="001A5D8C"/>
    <w:rsid w:val="001A65B6"/>
    <w:rsid w:val="001A6963"/>
    <w:rsid w:val="001A6A19"/>
    <w:rsid w:val="001A6FC0"/>
    <w:rsid w:val="001A7087"/>
    <w:rsid w:val="001A7C32"/>
    <w:rsid w:val="001A7DCA"/>
    <w:rsid w:val="001A7FEF"/>
    <w:rsid w:val="001B0085"/>
    <w:rsid w:val="001B06B2"/>
    <w:rsid w:val="001B11F5"/>
    <w:rsid w:val="001B1588"/>
    <w:rsid w:val="001B173E"/>
    <w:rsid w:val="001B1F36"/>
    <w:rsid w:val="001B1FC8"/>
    <w:rsid w:val="001B22D9"/>
    <w:rsid w:val="001B2CB2"/>
    <w:rsid w:val="001B2ED4"/>
    <w:rsid w:val="001B307F"/>
    <w:rsid w:val="001B30EC"/>
    <w:rsid w:val="001B34E4"/>
    <w:rsid w:val="001B36A6"/>
    <w:rsid w:val="001B39A1"/>
    <w:rsid w:val="001B3A8C"/>
    <w:rsid w:val="001B3B0B"/>
    <w:rsid w:val="001B3D36"/>
    <w:rsid w:val="001B3DF5"/>
    <w:rsid w:val="001B40C9"/>
    <w:rsid w:val="001B4249"/>
    <w:rsid w:val="001B49C3"/>
    <w:rsid w:val="001B5084"/>
    <w:rsid w:val="001B5109"/>
    <w:rsid w:val="001B68CB"/>
    <w:rsid w:val="001B6F23"/>
    <w:rsid w:val="001B6F6D"/>
    <w:rsid w:val="001B714F"/>
    <w:rsid w:val="001B7293"/>
    <w:rsid w:val="001B7610"/>
    <w:rsid w:val="001B771D"/>
    <w:rsid w:val="001B77DD"/>
    <w:rsid w:val="001B7C0F"/>
    <w:rsid w:val="001B7F80"/>
    <w:rsid w:val="001C0004"/>
    <w:rsid w:val="001C022F"/>
    <w:rsid w:val="001C0476"/>
    <w:rsid w:val="001C04A9"/>
    <w:rsid w:val="001C0D26"/>
    <w:rsid w:val="001C0E6F"/>
    <w:rsid w:val="001C16C9"/>
    <w:rsid w:val="001C18BB"/>
    <w:rsid w:val="001C1FF5"/>
    <w:rsid w:val="001C281D"/>
    <w:rsid w:val="001C2BD7"/>
    <w:rsid w:val="001C3095"/>
    <w:rsid w:val="001C3622"/>
    <w:rsid w:val="001C3759"/>
    <w:rsid w:val="001C38A0"/>
    <w:rsid w:val="001C38B5"/>
    <w:rsid w:val="001C3C08"/>
    <w:rsid w:val="001C435D"/>
    <w:rsid w:val="001C43EF"/>
    <w:rsid w:val="001C4A58"/>
    <w:rsid w:val="001C4FF3"/>
    <w:rsid w:val="001C567D"/>
    <w:rsid w:val="001C5E63"/>
    <w:rsid w:val="001C6079"/>
    <w:rsid w:val="001C62DA"/>
    <w:rsid w:val="001C67A4"/>
    <w:rsid w:val="001D0092"/>
    <w:rsid w:val="001D06FF"/>
    <w:rsid w:val="001D0782"/>
    <w:rsid w:val="001D0A0E"/>
    <w:rsid w:val="001D0A60"/>
    <w:rsid w:val="001D0D82"/>
    <w:rsid w:val="001D0F3F"/>
    <w:rsid w:val="001D1928"/>
    <w:rsid w:val="001D1B33"/>
    <w:rsid w:val="001D1E33"/>
    <w:rsid w:val="001D1F50"/>
    <w:rsid w:val="001D1FF7"/>
    <w:rsid w:val="001D238B"/>
    <w:rsid w:val="001D2D12"/>
    <w:rsid w:val="001D3C7A"/>
    <w:rsid w:val="001D4420"/>
    <w:rsid w:val="001D4980"/>
    <w:rsid w:val="001D5186"/>
    <w:rsid w:val="001D545B"/>
    <w:rsid w:val="001D54F6"/>
    <w:rsid w:val="001D5601"/>
    <w:rsid w:val="001D5658"/>
    <w:rsid w:val="001D5D11"/>
    <w:rsid w:val="001D5E89"/>
    <w:rsid w:val="001D622F"/>
    <w:rsid w:val="001D6AC5"/>
    <w:rsid w:val="001D6B13"/>
    <w:rsid w:val="001D6EF7"/>
    <w:rsid w:val="001E0265"/>
    <w:rsid w:val="001E0EA5"/>
    <w:rsid w:val="001E0F53"/>
    <w:rsid w:val="001E10D0"/>
    <w:rsid w:val="001E1359"/>
    <w:rsid w:val="001E1707"/>
    <w:rsid w:val="001E17CF"/>
    <w:rsid w:val="001E18F6"/>
    <w:rsid w:val="001E1AC6"/>
    <w:rsid w:val="001E1D7D"/>
    <w:rsid w:val="001E1E60"/>
    <w:rsid w:val="001E2035"/>
    <w:rsid w:val="001E2734"/>
    <w:rsid w:val="001E2AB8"/>
    <w:rsid w:val="001E2D88"/>
    <w:rsid w:val="001E33DF"/>
    <w:rsid w:val="001E38BF"/>
    <w:rsid w:val="001E431F"/>
    <w:rsid w:val="001E445E"/>
    <w:rsid w:val="001E4780"/>
    <w:rsid w:val="001E4817"/>
    <w:rsid w:val="001E4A37"/>
    <w:rsid w:val="001E4E9D"/>
    <w:rsid w:val="001E4FF7"/>
    <w:rsid w:val="001E557D"/>
    <w:rsid w:val="001E5A0D"/>
    <w:rsid w:val="001E5D4E"/>
    <w:rsid w:val="001E5DD7"/>
    <w:rsid w:val="001E62F2"/>
    <w:rsid w:val="001E6776"/>
    <w:rsid w:val="001E685F"/>
    <w:rsid w:val="001E68A7"/>
    <w:rsid w:val="001E6E6D"/>
    <w:rsid w:val="001E6EDA"/>
    <w:rsid w:val="001E76E5"/>
    <w:rsid w:val="001E783F"/>
    <w:rsid w:val="001E7864"/>
    <w:rsid w:val="001E7C83"/>
    <w:rsid w:val="001F0349"/>
    <w:rsid w:val="001F03F7"/>
    <w:rsid w:val="001F0807"/>
    <w:rsid w:val="001F09B9"/>
    <w:rsid w:val="001F0C90"/>
    <w:rsid w:val="001F0EAF"/>
    <w:rsid w:val="001F14DA"/>
    <w:rsid w:val="001F174E"/>
    <w:rsid w:val="001F2091"/>
    <w:rsid w:val="001F2260"/>
    <w:rsid w:val="001F2284"/>
    <w:rsid w:val="001F277F"/>
    <w:rsid w:val="001F2947"/>
    <w:rsid w:val="001F384E"/>
    <w:rsid w:val="001F3CD7"/>
    <w:rsid w:val="001F4260"/>
    <w:rsid w:val="001F42AB"/>
    <w:rsid w:val="001F4846"/>
    <w:rsid w:val="001F48FF"/>
    <w:rsid w:val="001F4EB2"/>
    <w:rsid w:val="001F4F3F"/>
    <w:rsid w:val="001F5290"/>
    <w:rsid w:val="001F586A"/>
    <w:rsid w:val="001F617A"/>
    <w:rsid w:val="001F6239"/>
    <w:rsid w:val="001F6703"/>
    <w:rsid w:val="001F68E2"/>
    <w:rsid w:val="001F69B5"/>
    <w:rsid w:val="001F6BBA"/>
    <w:rsid w:val="001F7195"/>
    <w:rsid w:val="001F730B"/>
    <w:rsid w:val="001F73D4"/>
    <w:rsid w:val="001F7459"/>
    <w:rsid w:val="001F7BF0"/>
    <w:rsid w:val="002008ED"/>
    <w:rsid w:val="00200E59"/>
    <w:rsid w:val="00200EB0"/>
    <w:rsid w:val="00200EDC"/>
    <w:rsid w:val="00201ADB"/>
    <w:rsid w:val="002022AB"/>
    <w:rsid w:val="00202844"/>
    <w:rsid w:val="00202986"/>
    <w:rsid w:val="002029AF"/>
    <w:rsid w:val="00202A0C"/>
    <w:rsid w:val="00202EC7"/>
    <w:rsid w:val="00203588"/>
    <w:rsid w:val="00203616"/>
    <w:rsid w:val="00203CED"/>
    <w:rsid w:val="00204071"/>
    <w:rsid w:val="0020436A"/>
    <w:rsid w:val="0020445F"/>
    <w:rsid w:val="002045BC"/>
    <w:rsid w:val="002046EF"/>
    <w:rsid w:val="00204F64"/>
    <w:rsid w:val="00205395"/>
    <w:rsid w:val="00205762"/>
    <w:rsid w:val="0020595D"/>
    <w:rsid w:val="00205A66"/>
    <w:rsid w:val="00205B6B"/>
    <w:rsid w:val="00205CCC"/>
    <w:rsid w:val="00205FCF"/>
    <w:rsid w:val="002062A7"/>
    <w:rsid w:val="0020639D"/>
    <w:rsid w:val="002069C9"/>
    <w:rsid w:val="00206EE5"/>
    <w:rsid w:val="00207F4A"/>
    <w:rsid w:val="0021000C"/>
    <w:rsid w:val="00210C5A"/>
    <w:rsid w:val="00210F9D"/>
    <w:rsid w:val="002121A5"/>
    <w:rsid w:val="0021280D"/>
    <w:rsid w:val="0021299D"/>
    <w:rsid w:val="00212A74"/>
    <w:rsid w:val="00212CAE"/>
    <w:rsid w:val="00212EE6"/>
    <w:rsid w:val="002130C6"/>
    <w:rsid w:val="002132D0"/>
    <w:rsid w:val="002136FE"/>
    <w:rsid w:val="00213836"/>
    <w:rsid w:val="002144DC"/>
    <w:rsid w:val="002144E4"/>
    <w:rsid w:val="002146CA"/>
    <w:rsid w:val="00214B8E"/>
    <w:rsid w:val="00214C51"/>
    <w:rsid w:val="00215103"/>
    <w:rsid w:val="00215648"/>
    <w:rsid w:val="002157BA"/>
    <w:rsid w:val="00215802"/>
    <w:rsid w:val="00215827"/>
    <w:rsid w:val="002158F4"/>
    <w:rsid w:val="00215EC5"/>
    <w:rsid w:val="00215F40"/>
    <w:rsid w:val="0021605E"/>
    <w:rsid w:val="0021607F"/>
    <w:rsid w:val="002162C6"/>
    <w:rsid w:val="002164E6"/>
    <w:rsid w:val="0021654C"/>
    <w:rsid w:val="0021688D"/>
    <w:rsid w:val="002170DC"/>
    <w:rsid w:val="0021745A"/>
    <w:rsid w:val="002177A5"/>
    <w:rsid w:val="00217E9D"/>
    <w:rsid w:val="0022041C"/>
    <w:rsid w:val="0022056A"/>
    <w:rsid w:val="002207FC"/>
    <w:rsid w:val="00220A85"/>
    <w:rsid w:val="00220E57"/>
    <w:rsid w:val="0022167E"/>
    <w:rsid w:val="0022196E"/>
    <w:rsid w:val="00222701"/>
    <w:rsid w:val="00222A8E"/>
    <w:rsid w:val="00222D1A"/>
    <w:rsid w:val="00223152"/>
    <w:rsid w:val="002233A2"/>
    <w:rsid w:val="002235FB"/>
    <w:rsid w:val="0022363F"/>
    <w:rsid w:val="00223647"/>
    <w:rsid w:val="00223A32"/>
    <w:rsid w:val="00223CD2"/>
    <w:rsid w:val="00223CF3"/>
    <w:rsid w:val="00223F1E"/>
    <w:rsid w:val="00223F62"/>
    <w:rsid w:val="00223FA4"/>
    <w:rsid w:val="00224131"/>
    <w:rsid w:val="00224146"/>
    <w:rsid w:val="00224C01"/>
    <w:rsid w:val="00224CED"/>
    <w:rsid w:val="00224E72"/>
    <w:rsid w:val="0022505A"/>
    <w:rsid w:val="002251F5"/>
    <w:rsid w:val="002253B5"/>
    <w:rsid w:val="0022545C"/>
    <w:rsid w:val="002257DA"/>
    <w:rsid w:val="00226096"/>
    <w:rsid w:val="0022627E"/>
    <w:rsid w:val="0022661E"/>
    <w:rsid w:val="00226853"/>
    <w:rsid w:val="00226B1D"/>
    <w:rsid w:val="00226CB5"/>
    <w:rsid w:val="00226CBD"/>
    <w:rsid w:val="0022772A"/>
    <w:rsid w:val="00227777"/>
    <w:rsid w:val="00227A3F"/>
    <w:rsid w:val="00227C1E"/>
    <w:rsid w:val="00227E1E"/>
    <w:rsid w:val="002302F0"/>
    <w:rsid w:val="00230323"/>
    <w:rsid w:val="00230BD2"/>
    <w:rsid w:val="00231045"/>
    <w:rsid w:val="002314CE"/>
    <w:rsid w:val="00231610"/>
    <w:rsid w:val="00231756"/>
    <w:rsid w:val="00231B92"/>
    <w:rsid w:val="00231BA0"/>
    <w:rsid w:val="00231C1E"/>
    <w:rsid w:val="00231F15"/>
    <w:rsid w:val="0023286E"/>
    <w:rsid w:val="002340E9"/>
    <w:rsid w:val="00234378"/>
    <w:rsid w:val="002343AC"/>
    <w:rsid w:val="002343FA"/>
    <w:rsid w:val="00234517"/>
    <w:rsid w:val="00234667"/>
    <w:rsid w:val="00234A28"/>
    <w:rsid w:val="00234DFE"/>
    <w:rsid w:val="00234F78"/>
    <w:rsid w:val="00235447"/>
    <w:rsid w:val="002354CA"/>
    <w:rsid w:val="002357A7"/>
    <w:rsid w:val="00236336"/>
    <w:rsid w:val="0023642D"/>
    <w:rsid w:val="0023654E"/>
    <w:rsid w:val="0023679E"/>
    <w:rsid w:val="00236E12"/>
    <w:rsid w:val="002372BC"/>
    <w:rsid w:val="0023750C"/>
    <w:rsid w:val="0024098E"/>
    <w:rsid w:val="002410DA"/>
    <w:rsid w:val="00241192"/>
    <w:rsid w:val="00241743"/>
    <w:rsid w:val="00241D4B"/>
    <w:rsid w:val="002425EA"/>
    <w:rsid w:val="00243690"/>
    <w:rsid w:val="0024390D"/>
    <w:rsid w:val="00244224"/>
    <w:rsid w:val="002443A7"/>
    <w:rsid w:val="0024464E"/>
    <w:rsid w:val="00244B76"/>
    <w:rsid w:val="00245521"/>
    <w:rsid w:val="0024565F"/>
    <w:rsid w:val="002456C7"/>
    <w:rsid w:val="00245A4D"/>
    <w:rsid w:val="00246220"/>
    <w:rsid w:val="002462A3"/>
    <w:rsid w:val="00246692"/>
    <w:rsid w:val="002466DF"/>
    <w:rsid w:val="00246BD3"/>
    <w:rsid w:val="00246E99"/>
    <w:rsid w:val="00247408"/>
    <w:rsid w:val="0024746E"/>
    <w:rsid w:val="00247584"/>
    <w:rsid w:val="002478CD"/>
    <w:rsid w:val="00247BDB"/>
    <w:rsid w:val="00247E94"/>
    <w:rsid w:val="00250146"/>
    <w:rsid w:val="00250715"/>
    <w:rsid w:val="002509F0"/>
    <w:rsid w:val="00250E30"/>
    <w:rsid w:val="0025101E"/>
    <w:rsid w:val="002512AF"/>
    <w:rsid w:val="002514B6"/>
    <w:rsid w:val="0025166E"/>
    <w:rsid w:val="002516C2"/>
    <w:rsid w:val="0025195B"/>
    <w:rsid w:val="00251AFD"/>
    <w:rsid w:val="002521C6"/>
    <w:rsid w:val="00252345"/>
    <w:rsid w:val="00252BFF"/>
    <w:rsid w:val="00252C5F"/>
    <w:rsid w:val="00252CA6"/>
    <w:rsid w:val="002530AC"/>
    <w:rsid w:val="00253A35"/>
    <w:rsid w:val="00253CDA"/>
    <w:rsid w:val="00253FCD"/>
    <w:rsid w:val="00254E6B"/>
    <w:rsid w:val="0025528B"/>
    <w:rsid w:val="00255512"/>
    <w:rsid w:val="0025554A"/>
    <w:rsid w:val="00255704"/>
    <w:rsid w:val="002557F4"/>
    <w:rsid w:val="00255B4C"/>
    <w:rsid w:val="0025602B"/>
    <w:rsid w:val="002560AC"/>
    <w:rsid w:val="002560FA"/>
    <w:rsid w:val="00256243"/>
    <w:rsid w:val="002566B6"/>
    <w:rsid w:val="0025678A"/>
    <w:rsid w:val="00256EBE"/>
    <w:rsid w:val="002571CD"/>
    <w:rsid w:val="002576ED"/>
    <w:rsid w:val="00257FA1"/>
    <w:rsid w:val="00260153"/>
    <w:rsid w:val="00260B70"/>
    <w:rsid w:val="00260D0D"/>
    <w:rsid w:val="00260FDF"/>
    <w:rsid w:val="00261148"/>
    <w:rsid w:val="00261665"/>
    <w:rsid w:val="002617C5"/>
    <w:rsid w:val="00261994"/>
    <w:rsid w:val="00261BB8"/>
    <w:rsid w:val="00262195"/>
    <w:rsid w:val="002621B0"/>
    <w:rsid w:val="002626AB"/>
    <w:rsid w:val="002626B0"/>
    <w:rsid w:val="0026273D"/>
    <w:rsid w:val="00262988"/>
    <w:rsid w:val="00262C81"/>
    <w:rsid w:val="00262FB8"/>
    <w:rsid w:val="00263208"/>
    <w:rsid w:val="0026345B"/>
    <w:rsid w:val="002638C1"/>
    <w:rsid w:val="002638D9"/>
    <w:rsid w:val="00263A2A"/>
    <w:rsid w:val="00264F2A"/>
    <w:rsid w:val="00264F54"/>
    <w:rsid w:val="00265035"/>
    <w:rsid w:val="00265063"/>
    <w:rsid w:val="002653B9"/>
    <w:rsid w:val="002657A1"/>
    <w:rsid w:val="00265A35"/>
    <w:rsid w:val="00265BD2"/>
    <w:rsid w:val="002669A6"/>
    <w:rsid w:val="00266D06"/>
    <w:rsid w:val="0026713A"/>
    <w:rsid w:val="0026717D"/>
    <w:rsid w:val="0026718B"/>
    <w:rsid w:val="002676C2"/>
    <w:rsid w:val="00267A3F"/>
    <w:rsid w:val="00267E0A"/>
    <w:rsid w:val="00270F88"/>
    <w:rsid w:val="002711D2"/>
    <w:rsid w:val="002715F2"/>
    <w:rsid w:val="0027179A"/>
    <w:rsid w:val="0027195B"/>
    <w:rsid w:val="00271AB6"/>
    <w:rsid w:val="00271D89"/>
    <w:rsid w:val="00271FFB"/>
    <w:rsid w:val="00272AEB"/>
    <w:rsid w:val="00272B02"/>
    <w:rsid w:val="00273240"/>
    <w:rsid w:val="00273660"/>
    <w:rsid w:val="0027366F"/>
    <w:rsid w:val="002741B6"/>
    <w:rsid w:val="002742D0"/>
    <w:rsid w:val="002748B6"/>
    <w:rsid w:val="00274BD4"/>
    <w:rsid w:val="00274D72"/>
    <w:rsid w:val="00275145"/>
    <w:rsid w:val="002755A5"/>
    <w:rsid w:val="002758F4"/>
    <w:rsid w:val="00275A5F"/>
    <w:rsid w:val="00275C82"/>
    <w:rsid w:val="00275F7B"/>
    <w:rsid w:val="00275FE1"/>
    <w:rsid w:val="002760ED"/>
    <w:rsid w:val="0027667C"/>
    <w:rsid w:val="00276885"/>
    <w:rsid w:val="00276955"/>
    <w:rsid w:val="00276A67"/>
    <w:rsid w:val="00277900"/>
    <w:rsid w:val="0027797E"/>
    <w:rsid w:val="00277EAA"/>
    <w:rsid w:val="002800AB"/>
    <w:rsid w:val="002802A4"/>
    <w:rsid w:val="002805B4"/>
    <w:rsid w:val="00280651"/>
    <w:rsid w:val="0028066E"/>
    <w:rsid w:val="00280FC4"/>
    <w:rsid w:val="0028127B"/>
    <w:rsid w:val="00281328"/>
    <w:rsid w:val="0028142A"/>
    <w:rsid w:val="00281572"/>
    <w:rsid w:val="0028205C"/>
    <w:rsid w:val="002821A3"/>
    <w:rsid w:val="00282654"/>
    <w:rsid w:val="002827D0"/>
    <w:rsid w:val="00282D19"/>
    <w:rsid w:val="00282D8D"/>
    <w:rsid w:val="00282EDF"/>
    <w:rsid w:val="00283767"/>
    <w:rsid w:val="00283921"/>
    <w:rsid w:val="002840E3"/>
    <w:rsid w:val="0028479E"/>
    <w:rsid w:val="00284F17"/>
    <w:rsid w:val="00285013"/>
    <w:rsid w:val="00285352"/>
    <w:rsid w:val="00285472"/>
    <w:rsid w:val="002856F7"/>
    <w:rsid w:val="00285BF3"/>
    <w:rsid w:val="00285E54"/>
    <w:rsid w:val="00286038"/>
    <w:rsid w:val="00286B48"/>
    <w:rsid w:val="0028714C"/>
    <w:rsid w:val="002874BA"/>
    <w:rsid w:val="00287B79"/>
    <w:rsid w:val="00287BF5"/>
    <w:rsid w:val="002900DA"/>
    <w:rsid w:val="00290FCB"/>
    <w:rsid w:val="00290FF3"/>
    <w:rsid w:val="002919F1"/>
    <w:rsid w:val="00291C0D"/>
    <w:rsid w:val="00291CBF"/>
    <w:rsid w:val="00291CD3"/>
    <w:rsid w:val="00292B86"/>
    <w:rsid w:val="00292CD0"/>
    <w:rsid w:val="00292EF0"/>
    <w:rsid w:val="00293093"/>
    <w:rsid w:val="00293369"/>
    <w:rsid w:val="0029338F"/>
    <w:rsid w:val="002934D7"/>
    <w:rsid w:val="002939B9"/>
    <w:rsid w:val="002939F4"/>
    <w:rsid w:val="00293A9C"/>
    <w:rsid w:val="00293C0B"/>
    <w:rsid w:val="00293D7E"/>
    <w:rsid w:val="00293E5D"/>
    <w:rsid w:val="00293FF1"/>
    <w:rsid w:val="0029432F"/>
    <w:rsid w:val="00294A01"/>
    <w:rsid w:val="00294AF3"/>
    <w:rsid w:val="00294FD3"/>
    <w:rsid w:val="002954DA"/>
    <w:rsid w:val="0029611D"/>
    <w:rsid w:val="00296420"/>
    <w:rsid w:val="002964A9"/>
    <w:rsid w:val="002964D1"/>
    <w:rsid w:val="002964FC"/>
    <w:rsid w:val="00296A48"/>
    <w:rsid w:val="00297066"/>
    <w:rsid w:val="0029724F"/>
    <w:rsid w:val="00297692"/>
    <w:rsid w:val="00297870"/>
    <w:rsid w:val="002A02EB"/>
    <w:rsid w:val="002A0769"/>
    <w:rsid w:val="002A0B20"/>
    <w:rsid w:val="002A0D46"/>
    <w:rsid w:val="002A13D3"/>
    <w:rsid w:val="002A13DF"/>
    <w:rsid w:val="002A1ABF"/>
    <w:rsid w:val="002A1DF4"/>
    <w:rsid w:val="002A219A"/>
    <w:rsid w:val="002A2361"/>
    <w:rsid w:val="002A2490"/>
    <w:rsid w:val="002A273E"/>
    <w:rsid w:val="002A2CEA"/>
    <w:rsid w:val="002A2D9B"/>
    <w:rsid w:val="002A2DD5"/>
    <w:rsid w:val="002A30BE"/>
    <w:rsid w:val="002A3308"/>
    <w:rsid w:val="002A36B3"/>
    <w:rsid w:val="002A38B7"/>
    <w:rsid w:val="002A4368"/>
    <w:rsid w:val="002A45DF"/>
    <w:rsid w:val="002A48CE"/>
    <w:rsid w:val="002A56D0"/>
    <w:rsid w:val="002A5845"/>
    <w:rsid w:val="002A5B45"/>
    <w:rsid w:val="002A6345"/>
    <w:rsid w:val="002A6DE5"/>
    <w:rsid w:val="002A6E5D"/>
    <w:rsid w:val="002A704D"/>
    <w:rsid w:val="002A72B0"/>
    <w:rsid w:val="002A77D4"/>
    <w:rsid w:val="002A7842"/>
    <w:rsid w:val="002A78BA"/>
    <w:rsid w:val="002A7912"/>
    <w:rsid w:val="002A7FDC"/>
    <w:rsid w:val="002B0227"/>
    <w:rsid w:val="002B03F8"/>
    <w:rsid w:val="002B0DB7"/>
    <w:rsid w:val="002B10F3"/>
    <w:rsid w:val="002B1272"/>
    <w:rsid w:val="002B14E8"/>
    <w:rsid w:val="002B151F"/>
    <w:rsid w:val="002B1596"/>
    <w:rsid w:val="002B1AB6"/>
    <w:rsid w:val="002B2061"/>
    <w:rsid w:val="002B217F"/>
    <w:rsid w:val="002B240A"/>
    <w:rsid w:val="002B25AC"/>
    <w:rsid w:val="002B26A9"/>
    <w:rsid w:val="002B284A"/>
    <w:rsid w:val="002B304F"/>
    <w:rsid w:val="002B32B3"/>
    <w:rsid w:val="002B34BB"/>
    <w:rsid w:val="002B37DF"/>
    <w:rsid w:val="002B3AE3"/>
    <w:rsid w:val="002B4E85"/>
    <w:rsid w:val="002B5335"/>
    <w:rsid w:val="002B55F3"/>
    <w:rsid w:val="002B5774"/>
    <w:rsid w:val="002B57A7"/>
    <w:rsid w:val="002B582B"/>
    <w:rsid w:val="002B58FB"/>
    <w:rsid w:val="002B5AC2"/>
    <w:rsid w:val="002B60B3"/>
    <w:rsid w:val="002B6491"/>
    <w:rsid w:val="002B6573"/>
    <w:rsid w:val="002B672A"/>
    <w:rsid w:val="002B6DE2"/>
    <w:rsid w:val="002B6E98"/>
    <w:rsid w:val="002B7791"/>
    <w:rsid w:val="002B7B4C"/>
    <w:rsid w:val="002B7EBE"/>
    <w:rsid w:val="002C012E"/>
    <w:rsid w:val="002C052F"/>
    <w:rsid w:val="002C08DE"/>
    <w:rsid w:val="002C091E"/>
    <w:rsid w:val="002C0C52"/>
    <w:rsid w:val="002C0C90"/>
    <w:rsid w:val="002C1545"/>
    <w:rsid w:val="002C1569"/>
    <w:rsid w:val="002C157B"/>
    <w:rsid w:val="002C1638"/>
    <w:rsid w:val="002C1BDF"/>
    <w:rsid w:val="002C1D1C"/>
    <w:rsid w:val="002C22FB"/>
    <w:rsid w:val="002C25F1"/>
    <w:rsid w:val="002C2C5A"/>
    <w:rsid w:val="002C2D16"/>
    <w:rsid w:val="002C30CD"/>
    <w:rsid w:val="002C3348"/>
    <w:rsid w:val="002C38B9"/>
    <w:rsid w:val="002C3EDE"/>
    <w:rsid w:val="002C457C"/>
    <w:rsid w:val="002C48B9"/>
    <w:rsid w:val="002C4A19"/>
    <w:rsid w:val="002C4A83"/>
    <w:rsid w:val="002C5D80"/>
    <w:rsid w:val="002C608E"/>
    <w:rsid w:val="002C6168"/>
    <w:rsid w:val="002C6369"/>
    <w:rsid w:val="002C6554"/>
    <w:rsid w:val="002C6678"/>
    <w:rsid w:val="002C6747"/>
    <w:rsid w:val="002C68DB"/>
    <w:rsid w:val="002C6988"/>
    <w:rsid w:val="002C69F7"/>
    <w:rsid w:val="002C6A86"/>
    <w:rsid w:val="002C6F90"/>
    <w:rsid w:val="002C7107"/>
    <w:rsid w:val="002C724A"/>
    <w:rsid w:val="002C7619"/>
    <w:rsid w:val="002C77FB"/>
    <w:rsid w:val="002C7F23"/>
    <w:rsid w:val="002D0594"/>
    <w:rsid w:val="002D06CF"/>
    <w:rsid w:val="002D089F"/>
    <w:rsid w:val="002D09C1"/>
    <w:rsid w:val="002D0D6C"/>
    <w:rsid w:val="002D1475"/>
    <w:rsid w:val="002D1677"/>
    <w:rsid w:val="002D1908"/>
    <w:rsid w:val="002D1D31"/>
    <w:rsid w:val="002D21E4"/>
    <w:rsid w:val="002D2986"/>
    <w:rsid w:val="002D2F62"/>
    <w:rsid w:val="002D30D7"/>
    <w:rsid w:val="002D3408"/>
    <w:rsid w:val="002D36CB"/>
    <w:rsid w:val="002D38A1"/>
    <w:rsid w:val="002D3B9C"/>
    <w:rsid w:val="002D4230"/>
    <w:rsid w:val="002D4290"/>
    <w:rsid w:val="002D450C"/>
    <w:rsid w:val="002D4B6B"/>
    <w:rsid w:val="002D4F41"/>
    <w:rsid w:val="002D4F7B"/>
    <w:rsid w:val="002D527E"/>
    <w:rsid w:val="002D54E0"/>
    <w:rsid w:val="002D5687"/>
    <w:rsid w:val="002D56ED"/>
    <w:rsid w:val="002D62DD"/>
    <w:rsid w:val="002D6583"/>
    <w:rsid w:val="002D6750"/>
    <w:rsid w:val="002D68B6"/>
    <w:rsid w:val="002D6BDA"/>
    <w:rsid w:val="002D770B"/>
    <w:rsid w:val="002D77FA"/>
    <w:rsid w:val="002D7D5E"/>
    <w:rsid w:val="002D7F60"/>
    <w:rsid w:val="002E01D0"/>
    <w:rsid w:val="002E084B"/>
    <w:rsid w:val="002E0E72"/>
    <w:rsid w:val="002E102D"/>
    <w:rsid w:val="002E1121"/>
    <w:rsid w:val="002E123F"/>
    <w:rsid w:val="002E1316"/>
    <w:rsid w:val="002E13C5"/>
    <w:rsid w:val="002E161A"/>
    <w:rsid w:val="002E175E"/>
    <w:rsid w:val="002E292D"/>
    <w:rsid w:val="002E2A0A"/>
    <w:rsid w:val="002E2D2B"/>
    <w:rsid w:val="002E341D"/>
    <w:rsid w:val="002E3BC4"/>
    <w:rsid w:val="002E494B"/>
    <w:rsid w:val="002E4BA2"/>
    <w:rsid w:val="002E4C3A"/>
    <w:rsid w:val="002E5BE8"/>
    <w:rsid w:val="002E5CF2"/>
    <w:rsid w:val="002E5F6B"/>
    <w:rsid w:val="002E5FAB"/>
    <w:rsid w:val="002E6503"/>
    <w:rsid w:val="002E6BC2"/>
    <w:rsid w:val="002E6CD8"/>
    <w:rsid w:val="002E6ECB"/>
    <w:rsid w:val="002E736D"/>
    <w:rsid w:val="002E754D"/>
    <w:rsid w:val="002E796B"/>
    <w:rsid w:val="002E7DA1"/>
    <w:rsid w:val="002F0307"/>
    <w:rsid w:val="002F05C9"/>
    <w:rsid w:val="002F0D7B"/>
    <w:rsid w:val="002F0FD0"/>
    <w:rsid w:val="002F106C"/>
    <w:rsid w:val="002F14F4"/>
    <w:rsid w:val="002F178A"/>
    <w:rsid w:val="002F17C6"/>
    <w:rsid w:val="002F17F0"/>
    <w:rsid w:val="002F197F"/>
    <w:rsid w:val="002F1B87"/>
    <w:rsid w:val="002F1D88"/>
    <w:rsid w:val="002F1F10"/>
    <w:rsid w:val="002F2067"/>
    <w:rsid w:val="002F2289"/>
    <w:rsid w:val="002F2632"/>
    <w:rsid w:val="002F2893"/>
    <w:rsid w:val="002F2965"/>
    <w:rsid w:val="002F2AF6"/>
    <w:rsid w:val="002F2C4F"/>
    <w:rsid w:val="002F2DCE"/>
    <w:rsid w:val="002F4138"/>
    <w:rsid w:val="002F4198"/>
    <w:rsid w:val="002F473B"/>
    <w:rsid w:val="002F4821"/>
    <w:rsid w:val="002F4E4A"/>
    <w:rsid w:val="002F55BD"/>
    <w:rsid w:val="002F59D5"/>
    <w:rsid w:val="002F5A2B"/>
    <w:rsid w:val="002F5EC1"/>
    <w:rsid w:val="002F5F54"/>
    <w:rsid w:val="002F622F"/>
    <w:rsid w:val="002F65DB"/>
    <w:rsid w:val="002F6750"/>
    <w:rsid w:val="002F69B2"/>
    <w:rsid w:val="002F6A41"/>
    <w:rsid w:val="002F6D89"/>
    <w:rsid w:val="002F725A"/>
    <w:rsid w:val="002F75CA"/>
    <w:rsid w:val="002F7FB1"/>
    <w:rsid w:val="00300294"/>
    <w:rsid w:val="003002DD"/>
    <w:rsid w:val="0030054E"/>
    <w:rsid w:val="00300D4A"/>
    <w:rsid w:val="00300DF1"/>
    <w:rsid w:val="00301A5D"/>
    <w:rsid w:val="00301FC6"/>
    <w:rsid w:val="00302219"/>
    <w:rsid w:val="003024B2"/>
    <w:rsid w:val="00302548"/>
    <w:rsid w:val="00302B86"/>
    <w:rsid w:val="00302D67"/>
    <w:rsid w:val="00302E59"/>
    <w:rsid w:val="003030D2"/>
    <w:rsid w:val="003032FD"/>
    <w:rsid w:val="003033C6"/>
    <w:rsid w:val="00303F07"/>
    <w:rsid w:val="003040AE"/>
    <w:rsid w:val="00304194"/>
    <w:rsid w:val="00304210"/>
    <w:rsid w:val="003042B7"/>
    <w:rsid w:val="003042D1"/>
    <w:rsid w:val="00304704"/>
    <w:rsid w:val="00304AAD"/>
    <w:rsid w:val="00304C10"/>
    <w:rsid w:val="00304E25"/>
    <w:rsid w:val="00305140"/>
    <w:rsid w:val="00305B08"/>
    <w:rsid w:val="00305DB7"/>
    <w:rsid w:val="00306340"/>
    <w:rsid w:val="0030662F"/>
    <w:rsid w:val="00306B2D"/>
    <w:rsid w:val="00306F80"/>
    <w:rsid w:val="0030743B"/>
    <w:rsid w:val="00307731"/>
    <w:rsid w:val="00307F69"/>
    <w:rsid w:val="0031047F"/>
    <w:rsid w:val="003109F7"/>
    <w:rsid w:val="00310BD1"/>
    <w:rsid w:val="00310BE3"/>
    <w:rsid w:val="00310E2B"/>
    <w:rsid w:val="00310EFC"/>
    <w:rsid w:val="00311320"/>
    <w:rsid w:val="00311388"/>
    <w:rsid w:val="003119E7"/>
    <w:rsid w:val="00311B24"/>
    <w:rsid w:val="00311D75"/>
    <w:rsid w:val="00311DB2"/>
    <w:rsid w:val="00312331"/>
    <w:rsid w:val="00312340"/>
    <w:rsid w:val="00312C6A"/>
    <w:rsid w:val="00313735"/>
    <w:rsid w:val="00313850"/>
    <w:rsid w:val="00313DE1"/>
    <w:rsid w:val="00314396"/>
    <w:rsid w:val="003146A3"/>
    <w:rsid w:val="003147A0"/>
    <w:rsid w:val="00314ED9"/>
    <w:rsid w:val="00314F9D"/>
    <w:rsid w:val="003151EF"/>
    <w:rsid w:val="00315965"/>
    <w:rsid w:val="00315A02"/>
    <w:rsid w:val="00315DAD"/>
    <w:rsid w:val="0031626C"/>
    <w:rsid w:val="003167CB"/>
    <w:rsid w:val="00316867"/>
    <w:rsid w:val="00316904"/>
    <w:rsid w:val="003169FA"/>
    <w:rsid w:val="00316B7D"/>
    <w:rsid w:val="00316EDB"/>
    <w:rsid w:val="003171C2"/>
    <w:rsid w:val="00317279"/>
    <w:rsid w:val="00317A3A"/>
    <w:rsid w:val="00320012"/>
    <w:rsid w:val="003203A0"/>
    <w:rsid w:val="00320476"/>
    <w:rsid w:val="0032089B"/>
    <w:rsid w:val="00320925"/>
    <w:rsid w:val="00320A7D"/>
    <w:rsid w:val="00320B57"/>
    <w:rsid w:val="00320B70"/>
    <w:rsid w:val="00321191"/>
    <w:rsid w:val="003213BF"/>
    <w:rsid w:val="00321B10"/>
    <w:rsid w:val="003223EA"/>
    <w:rsid w:val="0032293A"/>
    <w:rsid w:val="00322A17"/>
    <w:rsid w:val="00322B76"/>
    <w:rsid w:val="00322D89"/>
    <w:rsid w:val="00323CA4"/>
    <w:rsid w:val="00324252"/>
    <w:rsid w:val="003243C3"/>
    <w:rsid w:val="003247F2"/>
    <w:rsid w:val="00324D19"/>
    <w:rsid w:val="00325240"/>
    <w:rsid w:val="00325299"/>
    <w:rsid w:val="0032529E"/>
    <w:rsid w:val="003256BC"/>
    <w:rsid w:val="003256DE"/>
    <w:rsid w:val="00325B7F"/>
    <w:rsid w:val="003262BA"/>
    <w:rsid w:val="00326579"/>
    <w:rsid w:val="003265DE"/>
    <w:rsid w:val="00327798"/>
    <w:rsid w:val="0033011D"/>
    <w:rsid w:val="003308CB"/>
    <w:rsid w:val="00330A77"/>
    <w:rsid w:val="00330C32"/>
    <w:rsid w:val="00330DD5"/>
    <w:rsid w:val="003313E9"/>
    <w:rsid w:val="00331642"/>
    <w:rsid w:val="00331677"/>
    <w:rsid w:val="0033169F"/>
    <w:rsid w:val="00331B4D"/>
    <w:rsid w:val="00331E11"/>
    <w:rsid w:val="0033214F"/>
    <w:rsid w:val="003322AB"/>
    <w:rsid w:val="00333205"/>
    <w:rsid w:val="0033360F"/>
    <w:rsid w:val="0033403E"/>
    <w:rsid w:val="003341F4"/>
    <w:rsid w:val="00334720"/>
    <w:rsid w:val="0033531D"/>
    <w:rsid w:val="00335518"/>
    <w:rsid w:val="00335838"/>
    <w:rsid w:val="00335B8B"/>
    <w:rsid w:val="00336129"/>
    <w:rsid w:val="00336316"/>
    <w:rsid w:val="00336807"/>
    <w:rsid w:val="0033698E"/>
    <w:rsid w:val="00336A1B"/>
    <w:rsid w:val="00336E57"/>
    <w:rsid w:val="00337411"/>
    <w:rsid w:val="00337687"/>
    <w:rsid w:val="003401B6"/>
    <w:rsid w:val="00340A57"/>
    <w:rsid w:val="00340B09"/>
    <w:rsid w:val="00340BD1"/>
    <w:rsid w:val="00340DBA"/>
    <w:rsid w:val="00340EDF"/>
    <w:rsid w:val="00341093"/>
    <w:rsid w:val="0034118A"/>
    <w:rsid w:val="00341AB2"/>
    <w:rsid w:val="00341D66"/>
    <w:rsid w:val="00341ED4"/>
    <w:rsid w:val="00341F72"/>
    <w:rsid w:val="00342067"/>
    <w:rsid w:val="003424A2"/>
    <w:rsid w:val="003429F6"/>
    <w:rsid w:val="003433AD"/>
    <w:rsid w:val="003435DD"/>
    <w:rsid w:val="00344328"/>
    <w:rsid w:val="00344524"/>
    <w:rsid w:val="00344592"/>
    <w:rsid w:val="003445E2"/>
    <w:rsid w:val="0034477B"/>
    <w:rsid w:val="00345072"/>
    <w:rsid w:val="00345092"/>
    <w:rsid w:val="003453B7"/>
    <w:rsid w:val="00345C36"/>
    <w:rsid w:val="00345F37"/>
    <w:rsid w:val="003461C2"/>
    <w:rsid w:val="0034682D"/>
    <w:rsid w:val="00346A05"/>
    <w:rsid w:val="00346B83"/>
    <w:rsid w:val="003471EB"/>
    <w:rsid w:val="003478F5"/>
    <w:rsid w:val="00347A44"/>
    <w:rsid w:val="00350752"/>
    <w:rsid w:val="00351291"/>
    <w:rsid w:val="003516EA"/>
    <w:rsid w:val="00351B66"/>
    <w:rsid w:val="00352BCE"/>
    <w:rsid w:val="00352C0F"/>
    <w:rsid w:val="00352D39"/>
    <w:rsid w:val="00352E2B"/>
    <w:rsid w:val="00353124"/>
    <w:rsid w:val="003535A2"/>
    <w:rsid w:val="0035483F"/>
    <w:rsid w:val="00354DCF"/>
    <w:rsid w:val="0035501D"/>
    <w:rsid w:val="003551FD"/>
    <w:rsid w:val="0035528E"/>
    <w:rsid w:val="00355901"/>
    <w:rsid w:val="003559AE"/>
    <w:rsid w:val="003559F9"/>
    <w:rsid w:val="00355AE8"/>
    <w:rsid w:val="003560A2"/>
    <w:rsid w:val="00356255"/>
    <w:rsid w:val="00356483"/>
    <w:rsid w:val="003565EA"/>
    <w:rsid w:val="003569FB"/>
    <w:rsid w:val="00356AB0"/>
    <w:rsid w:val="00356BA7"/>
    <w:rsid w:val="00356EA0"/>
    <w:rsid w:val="0035701E"/>
    <w:rsid w:val="00357170"/>
    <w:rsid w:val="00357515"/>
    <w:rsid w:val="003575CC"/>
    <w:rsid w:val="00357833"/>
    <w:rsid w:val="00357D12"/>
    <w:rsid w:val="00360082"/>
    <w:rsid w:val="0036027C"/>
    <w:rsid w:val="00360755"/>
    <w:rsid w:val="00360A44"/>
    <w:rsid w:val="00360BA6"/>
    <w:rsid w:val="00360BF7"/>
    <w:rsid w:val="00361C0C"/>
    <w:rsid w:val="00361EF5"/>
    <w:rsid w:val="00362242"/>
    <w:rsid w:val="003629F7"/>
    <w:rsid w:val="00362A72"/>
    <w:rsid w:val="00362F3B"/>
    <w:rsid w:val="00363361"/>
    <w:rsid w:val="00363424"/>
    <w:rsid w:val="00363427"/>
    <w:rsid w:val="003634BA"/>
    <w:rsid w:val="00363595"/>
    <w:rsid w:val="003637E2"/>
    <w:rsid w:val="003639CE"/>
    <w:rsid w:val="00363C13"/>
    <w:rsid w:val="00363D41"/>
    <w:rsid w:val="003645D6"/>
    <w:rsid w:val="00365473"/>
    <w:rsid w:val="003655FE"/>
    <w:rsid w:val="0036564A"/>
    <w:rsid w:val="00365889"/>
    <w:rsid w:val="00365A43"/>
    <w:rsid w:val="00365B4A"/>
    <w:rsid w:val="003664C9"/>
    <w:rsid w:val="0036665B"/>
    <w:rsid w:val="00366AC4"/>
    <w:rsid w:val="00366B31"/>
    <w:rsid w:val="00366C5E"/>
    <w:rsid w:val="0036758A"/>
    <w:rsid w:val="00367751"/>
    <w:rsid w:val="00367B51"/>
    <w:rsid w:val="00367D14"/>
    <w:rsid w:val="00370360"/>
    <w:rsid w:val="0037054B"/>
    <w:rsid w:val="003707DE"/>
    <w:rsid w:val="00370BA9"/>
    <w:rsid w:val="00370CE6"/>
    <w:rsid w:val="0037116D"/>
    <w:rsid w:val="00371260"/>
    <w:rsid w:val="00371477"/>
    <w:rsid w:val="00371639"/>
    <w:rsid w:val="00371962"/>
    <w:rsid w:val="00371E9B"/>
    <w:rsid w:val="003723D2"/>
    <w:rsid w:val="00372A09"/>
    <w:rsid w:val="00372DF1"/>
    <w:rsid w:val="00373331"/>
    <w:rsid w:val="00373A48"/>
    <w:rsid w:val="00373A8B"/>
    <w:rsid w:val="003749DB"/>
    <w:rsid w:val="00374BB2"/>
    <w:rsid w:val="00374D0D"/>
    <w:rsid w:val="00375074"/>
    <w:rsid w:val="0037527A"/>
    <w:rsid w:val="0037535E"/>
    <w:rsid w:val="00375485"/>
    <w:rsid w:val="00375AF9"/>
    <w:rsid w:val="00375D59"/>
    <w:rsid w:val="00375F67"/>
    <w:rsid w:val="00376646"/>
    <w:rsid w:val="003771F3"/>
    <w:rsid w:val="0037753C"/>
    <w:rsid w:val="00377588"/>
    <w:rsid w:val="0037780B"/>
    <w:rsid w:val="003778B1"/>
    <w:rsid w:val="00377978"/>
    <w:rsid w:val="00377C11"/>
    <w:rsid w:val="003804E9"/>
    <w:rsid w:val="003816BD"/>
    <w:rsid w:val="003817F1"/>
    <w:rsid w:val="00381C64"/>
    <w:rsid w:val="00382094"/>
    <w:rsid w:val="00382214"/>
    <w:rsid w:val="0038228E"/>
    <w:rsid w:val="003828B0"/>
    <w:rsid w:val="00382E38"/>
    <w:rsid w:val="00383091"/>
    <w:rsid w:val="00383483"/>
    <w:rsid w:val="0038349F"/>
    <w:rsid w:val="003837FE"/>
    <w:rsid w:val="003843FC"/>
    <w:rsid w:val="00384404"/>
    <w:rsid w:val="00384E51"/>
    <w:rsid w:val="00384E69"/>
    <w:rsid w:val="003852E4"/>
    <w:rsid w:val="0038561E"/>
    <w:rsid w:val="003859D0"/>
    <w:rsid w:val="00385DCA"/>
    <w:rsid w:val="00385DEA"/>
    <w:rsid w:val="00385F1C"/>
    <w:rsid w:val="003861E7"/>
    <w:rsid w:val="003864EE"/>
    <w:rsid w:val="00386AD3"/>
    <w:rsid w:val="00386E2A"/>
    <w:rsid w:val="003875E9"/>
    <w:rsid w:val="003878E1"/>
    <w:rsid w:val="00387959"/>
    <w:rsid w:val="00387CE1"/>
    <w:rsid w:val="00387DF7"/>
    <w:rsid w:val="003902BD"/>
    <w:rsid w:val="00390963"/>
    <w:rsid w:val="0039099A"/>
    <w:rsid w:val="00390CDA"/>
    <w:rsid w:val="003912AE"/>
    <w:rsid w:val="00391722"/>
    <w:rsid w:val="00391D33"/>
    <w:rsid w:val="00391E54"/>
    <w:rsid w:val="00392241"/>
    <w:rsid w:val="0039226F"/>
    <w:rsid w:val="00392936"/>
    <w:rsid w:val="00392A22"/>
    <w:rsid w:val="003931D5"/>
    <w:rsid w:val="0039358D"/>
    <w:rsid w:val="003937A1"/>
    <w:rsid w:val="003939ED"/>
    <w:rsid w:val="00393EA6"/>
    <w:rsid w:val="003944D9"/>
    <w:rsid w:val="003947C9"/>
    <w:rsid w:val="00395466"/>
    <w:rsid w:val="003958FE"/>
    <w:rsid w:val="00395C17"/>
    <w:rsid w:val="0039638B"/>
    <w:rsid w:val="00396879"/>
    <w:rsid w:val="00396AB5"/>
    <w:rsid w:val="003970A2"/>
    <w:rsid w:val="00397389"/>
    <w:rsid w:val="00397392"/>
    <w:rsid w:val="003973A0"/>
    <w:rsid w:val="00397540"/>
    <w:rsid w:val="0039775F"/>
    <w:rsid w:val="003A0265"/>
    <w:rsid w:val="003A0555"/>
    <w:rsid w:val="003A05CE"/>
    <w:rsid w:val="003A06A0"/>
    <w:rsid w:val="003A06AA"/>
    <w:rsid w:val="003A0A0F"/>
    <w:rsid w:val="003A14E3"/>
    <w:rsid w:val="003A21BF"/>
    <w:rsid w:val="003A22CE"/>
    <w:rsid w:val="003A265D"/>
    <w:rsid w:val="003A2688"/>
    <w:rsid w:val="003A2BD9"/>
    <w:rsid w:val="003A31A9"/>
    <w:rsid w:val="003A3214"/>
    <w:rsid w:val="003A32B5"/>
    <w:rsid w:val="003A36E4"/>
    <w:rsid w:val="003A407A"/>
    <w:rsid w:val="003A415A"/>
    <w:rsid w:val="003A435E"/>
    <w:rsid w:val="003A4D63"/>
    <w:rsid w:val="003A51B0"/>
    <w:rsid w:val="003A56F8"/>
    <w:rsid w:val="003A5908"/>
    <w:rsid w:val="003A63B2"/>
    <w:rsid w:val="003A6498"/>
    <w:rsid w:val="003A6A7B"/>
    <w:rsid w:val="003A6ABA"/>
    <w:rsid w:val="003A6E39"/>
    <w:rsid w:val="003A6E9C"/>
    <w:rsid w:val="003A7504"/>
    <w:rsid w:val="003A7771"/>
    <w:rsid w:val="003A782D"/>
    <w:rsid w:val="003A7C0F"/>
    <w:rsid w:val="003A7F50"/>
    <w:rsid w:val="003B0344"/>
    <w:rsid w:val="003B0A2B"/>
    <w:rsid w:val="003B0EEE"/>
    <w:rsid w:val="003B0F83"/>
    <w:rsid w:val="003B1100"/>
    <w:rsid w:val="003B14C7"/>
    <w:rsid w:val="003B2028"/>
    <w:rsid w:val="003B205A"/>
    <w:rsid w:val="003B20D6"/>
    <w:rsid w:val="003B26D8"/>
    <w:rsid w:val="003B2978"/>
    <w:rsid w:val="003B2AB4"/>
    <w:rsid w:val="003B2EA9"/>
    <w:rsid w:val="003B2FF1"/>
    <w:rsid w:val="003B3073"/>
    <w:rsid w:val="003B30BF"/>
    <w:rsid w:val="003B33C2"/>
    <w:rsid w:val="003B34AE"/>
    <w:rsid w:val="003B3772"/>
    <w:rsid w:val="003B3CBE"/>
    <w:rsid w:val="003B41DB"/>
    <w:rsid w:val="003B4269"/>
    <w:rsid w:val="003B469E"/>
    <w:rsid w:val="003B4710"/>
    <w:rsid w:val="003B47AF"/>
    <w:rsid w:val="003B582B"/>
    <w:rsid w:val="003B5B8D"/>
    <w:rsid w:val="003B5BE9"/>
    <w:rsid w:val="003B5D57"/>
    <w:rsid w:val="003B5D6C"/>
    <w:rsid w:val="003B5F88"/>
    <w:rsid w:val="003B61E5"/>
    <w:rsid w:val="003B621C"/>
    <w:rsid w:val="003B633D"/>
    <w:rsid w:val="003B6607"/>
    <w:rsid w:val="003B6759"/>
    <w:rsid w:val="003B6F84"/>
    <w:rsid w:val="003B70D8"/>
    <w:rsid w:val="003B74FC"/>
    <w:rsid w:val="003B7673"/>
    <w:rsid w:val="003B77F1"/>
    <w:rsid w:val="003B7907"/>
    <w:rsid w:val="003B7BA5"/>
    <w:rsid w:val="003C0107"/>
    <w:rsid w:val="003C0FE6"/>
    <w:rsid w:val="003C1388"/>
    <w:rsid w:val="003C14A7"/>
    <w:rsid w:val="003C16E4"/>
    <w:rsid w:val="003C189C"/>
    <w:rsid w:val="003C1B85"/>
    <w:rsid w:val="003C1BC5"/>
    <w:rsid w:val="003C2248"/>
    <w:rsid w:val="003C23E4"/>
    <w:rsid w:val="003C24F4"/>
    <w:rsid w:val="003C262B"/>
    <w:rsid w:val="003C2842"/>
    <w:rsid w:val="003C28C9"/>
    <w:rsid w:val="003C3063"/>
    <w:rsid w:val="003C328F"/>
    <w:rsid w:val="003C37D6"/>
    <w:rsid w:val="003C3AEC"/>
    <w:rsid w:val="003C3FE5"/>
    <w:rsid w:val="003C40F0"/>
    <w:rsid w:val="003C414D"/>
    <w:rsid w:val="003C43B5"/>
    <w:rsid w:val="003C44A9"/>
    <w:rsid w:val="003C47B7"/>
    <w:rsid w:val="003C4A50"/>
    <w:rsid w:val="003C4D5B"/>
    <w:rsid w:val="003C5129"/>
    <w:rsid w:val="003C5CCC"/>
    <w:rsid w:val="003C6B48"/>
    <w:rsid w:val="003C6E71"/>
    <w:rsid w:val="003C74A7"/>
    <w:rsid w:val="003C7BB4"/>
    <w:rsid w:val="003C7BB5"/>
    <w:rsid w:val="003D0150"/>
    <w:rsid w:val="003D01F5"/>
    <w:rsid w:val="003D0811"/>
    <w:rsid w:val="003D087D"/>
    <w:rsid w:val="003D09F5"/>
    <w:rsid w:val="003D0BA0"/>
    <w:rsid w:val="003D0D16"/>
    <w:rsid w:val="003D145F"/>
    <w:rsid w:val="003D1BCD"/>
    <w:rsid w:val="003D1E23"/>
    <w:rsid w:val="003D2558"/>
    <w:rsid w:val="003D286A"/>
    <w:rsid w:val="003D29EE"/>
    <w:rsid w:val="003D2BC7"/>
    <w:rsid w:val="003D2D6C"/>
    <w:rsid w:val="003D2DA0"/>
    <w:rsid w:val="003D322E"/>
    <w:rsid w:val="003D335C"/>
    <w:rsid w:val="003D3633"/>
    <w:rsid w:val="003D3884"/>
    <w:rsid w:val="003D3A4C"/>
    <w:rsid w:val="003D3C75"/>
    <w:rsid w:val="003D3F15"/>
    <w:rsid w:val="003D4318"/>
    <w:rsid w:val="003D47A4"/>
    <w:rsid w:val="003D4C22"/>
    <w:rsid w:val="003D4CB5"/>
    <w:rsid w:val="003D4E1E"/>
    <w:rsid w:val="003D5060"/>
    <w:rsid w:val="003D522E"/>
    <w:rsid w:val="003D527D"/>
    <w:rsid w:val="003D5357"/>
    <w:rsid w:val="003D544F"/>
    <w:rsid w:val="003D555D"/>
    <w:rsid w:val="003D57C5"/>
    <w:rsid w:val="003D5C46"/>
    <w:rsid w:val="003D5CBE"/>
    <w:rsid w:val="003D5D95"/>
    <w:rsid w:val="003D6C21"/>
    <w:rsid w:val="003D6FEE"/>
    <w:rsid w:val="003D7416"/>
    <w:rsid w:val="003D7B68"/>
    <w:rsid w:val="003D7C19"/>
    <w:rsid w:val="003D7C2D"/>
    <w:rsid w:val="003D7D06"/>
    <w:rsid w:val="003E0239"/>
    <w:rsid w:val="003E043E"/>
    <w:rsid w:val="003E0CBB"/>
    <w:rsid w:val="003E0F45"/>
    <w:rsid w:val="003E122B"/>
    <w:rsid w:val="003E131E"/>
    <w:rsid w:val="003E15E4"/>
    <w:rsid w:val="003E20F8"/>
    <w:rsid w:val="003E24A5"/>
    <w:rsid w:val="003E28B3"/>
    <w:rsid w:val="003E28C5"/>
    <w:rsid w:val="003E2A50"/>
    <w:rsid w:val="003E2E61"/>
    <w:rsid w:val="003E3257"/>
    <w:rsid w:val="003E33EA"/>
    <w:rsid w:val="003E3792"/>
    <w:rsid w:val="003E3DA6"/>
    <w:rsid w:val="003E4DCA"/>
    <w:rsid w:val="003E52B1"/>
    <w:rsid w:val="003E530C"/>
    <w:rsid w:val="003E580E"/>
    <w:rsid w:val="003E5A45"/>
    <w:rsid w:val="003E5AEA"/>
    <w:rsid w:val="003E5E83"/>
    <w:rsid w:val="003E620A"/>
    <w:rsid w:val="003E6B51"/>
    <w:rsid w:val="003E6D8B"/>
    <w:rsid w:val="003E7296"/>
    <w:rsid w:val="003E7502"/>
    <w:rsid w:val="003E7662"/>
    <w:rsid w:val="003E76D9"/>
    <w:rsid w:val="003E7D52"/>
    <w:rsid w:val="003E7DBE"/>
    <w:rsid w:val="003F0079"/>
    <w:rsid w:val="003F077D"/>
    <w:rsid w:val="003F0A3E"/>
    <w:rsid w:val="003F120D"/>
    <w:rsid w:val="003F1390"/>
    <w:rsid w:val="003F1D13"/>
    <w:rsid w:val="003F1D9D"/>
    <w:rsid w:val="003F2361"/>
    <w:rsid w:val="003F288F"/>
    <w:rsid w:val="003F29DE"/>
    <w:rsid w:val="003F2E20"/>
    <w:rsid w:val="003F325C"/>
    <w:rsid w:val="003F3317"/>
    <w:rsid w:val="003F37C0"/>
    <w:rsid w:val="003F37E9"/>
    <w:rsid w:val="003F39A4"/>
    <w:rsid w:val="003F39FF"/>
    <w:rsid w:val="003F3A3C"/>
    <w:rsid w:val="003F3CE0"/>
    <w:rsid w:val="003F42EC"/>
    <w:rsid w:val="003F4427"/>
    <w:rsid w:val="003F546F"/>
    <w:rsid w:val="003F5874"/>
    <w:rsid w:val="003F5B65"/>
    <w:rsid w:val="003F5C49"/>
    <w:rsid w:val="003F5CA0"/>
    <w:rsid w:val="003F6683"/>
    <w:rsid w:val="003F699C"/>
    <w:rsid w:val="003F745E"/>
    <w:rsid w:val="003F7629"/>
    <w:rsid w:val="003F7693"/>
    <w:rsid w:val="003F79AD"/>
    <w:rsid w:val="003F7A4D"/>
    <w:rsid w:val="003F7D0B"/>
    <w:rsid w:val="003F7D74"/>
    <w:rsid w:val="003F7DBB"/>
    <w:rsid w:val="003F7F23"/>
    <w:rsid w:val="004000DE"/>
    <w:rsid w:val="004006F6"/>
    <w:rsid w:val="00400773"/>
    <w:rsid w:val="00400776"/>
    <w:rsid w:val="004008BB"/>
    <w:rsid w:val="00400962"/>
    <w:rsid w:val="00400A6D"/>
    <w:rsid w:val="00400F32"/>
    <w:rsid w:val="00401294"/>
    <w:rsid w:val="00401775"/>
    <w:rsid w:val="00401925"/>
    <w:rsid w:val="00401F9E"/>
    <w:rsid w:val="004022D0"/>
    <w:rsid w:val="004028B5"/>
    <w:rsid w:val="00402B32"/>
    <w:rsid w:val="00403034"/>
    <w:rsid w:val="00403341"/>
    <w:rsid w:val="00403A39"/>
    <w:rsid w:val="00404405"/>
    <w:rsid w:val="00404519"/>
    <w:rsid w:val="00404B07"/>
    <w:rsid w:val="0040507F"/>
    <w:rsid w:val="0040522D"/>
    <w:rsid w:val="00405A8A"/>
    <w:rsid w:val="00405C1A"/>
    <w:rsid w:val="00405F4A"/>
    <w:rsid w:val="00405F55"/>
    <w:rsid w:val="00406913"/>
    <w:rsid w:val="00406C4E"/>
    <w:rsid w:val="00407604"/>
    <w:rsid w:val="0040781D"/>
    <w:rsid w:val="00407867"/>
    <w:rsid w:val="00407A2C"/>
    <w:rsid w:val="00407AB5"/>
    <w:rsid w:val="00407BC1"/>
    <w:rsid w:val="00407D17"/>
    <w:rsid w:val="00407E60"/>
    <w:rsid w:val="00410678"/>
    <w:rsid w:val="0041067F"/>
    <w:rsid w:val="00410859"/>
    <w:rsid w:val="00410A27"/>
    <w:rsid w:val="00410D0E"/>
    <w:rsid w:val="004110A5"/>
    <w:rsid w:val="004116DE"/>
    <w:rsid w:val="004116EB"/>
    <w:rsid w:val="00411AC3"/>
    <w:rsid w:val="00411EB8"/>
    <w:rsid w:val="0041223E"/>
    <w:rsid w:val="004126CA"/>
    <w:rsid w:val="00412AA2"/>
    <w:rsid w:val="00412D71"/>
    <w:rsid w:val="00412FA2"/>
    <w:rsid w:val="00413143"/>
    <w:rsid w:val="004137D6"/>
    <w:rsid w:val="0041394A"/>
    <w:rsid w:val="00413E99"/>
    <w:rsid w:val="00414200"/>
    <w:rsid w:val="0041435F"/>
    <w:rsid w:val="0041481B"/>
    <w:rsid w:val="00414851"/>
    <w:rsid w:val="00414D0C"/>
    <w:rsid w:val="00414DED"/>
    <w:rsid w:val="00414EC2"/>
    <w:rsid w:val="0041548B"/>
    <w:rsid w:val="00415B72"/>
    <w:rsid w:val="00415FF8"/>
    <w:rsid w:val="00416055"/>
    <w:rsid w:val="004160FC"/>
    <w:rsid w:val="00416413"/>
    <w:rsid w:val="0041649F"/>
    <w:rsid w:val="004165BA"/>
    <w:rsid w:val="004168D9"/>
    <w:rsid w:val="00417205"/>
    <w:rsid w:val="0041783F"/>
    <w:rsid w:val="00417861"/>
    <w:rsid w:val="004178AD"/>
    <w:rsid w:val="004178EB"/>
    <w:rsid w:val="00417A63"/>
    <w:rsid w:val="00417A89"/>
    <w:rsid w:val="00417BD1"/>
    <w:rsid w:val="00417C69"/>
    <w:rsid w:val="00417E2C"/>
    <w:rsid w:val="004203EF"/>
    <w:rsid w:val="004207AC"/>
    <w:rsid w:val="0042087B"/>
    <w:rsid w:val="00420EED"/>
    <w:rsid w:val="00420EF1"/>
    <w:rsid w:val="00420F36"/>
    <w:rsid w:val="004213E2"/>
    <w:rsid w:val="0042173C"/>
    <w:rsid w:val="00421DC9"/>
    <w:rsid w:val="00421F21"/>
    <w:rsid w:val="004222B6"/>
    <w:rsid w:val="004222F1"/>
    <w:rsid w:val="0042277C"/>
    <w:rsid w:val="00422817"/>
    <w:rsid w:val="00422AA8"/>
    <w:rsid w:val="004234DE"/>
    <w:rsid w:val="00423A77"/>
    <w:rsid w:val="00423B5F"/>
    <w:rsid w:val="00423B6A"/>
    <w:rsid w:val="00423DA1"/>
    <w:rsid w:val="00423F6D"/>
    <w:rsid w:val="004242E9"/>
    <w:rsid w:val="00424782"/>
    <w:rsid w:val="00424928"/>
    <w:rsid w:val="00424C21"/>
    <w:rsid w:val="00424CB4"/>
    <w:rsid w:val="00425782"/>
    <w:rsid w:val="00425791"/>
    <w:rsid w:val="004258BD"/>
    <w:rsid w:val="00425F08"/>
    <w:rsid w:val="00426309"/>
    <w:rsid w:val="004267D8"/>
    <w:rsid w:val="0042685D"/>
    <w:rsid w:val="00426876"/>
    <w:rsid w:val="00427067"/>
    <w:rsid w:val="00427120"/>
    <w:rsid w:val="0042777B"/>
    <w:rsid w:val="0043030D"/>
    <w:rsid w:val="004306A5"/>
    <w:rsid w:val="00430866"/>
    <w:rsid w:val="00430D03"/>
    <w:rsid w:val="00430D27"/>
    <w:rsid w:val="00430FDD"/>
    <w:rsid w:val="0043109D"/>
    <w:rsid w:val="004311F8"/>
    <w:rsid w:val="004316B9"/>
    <w:rsid w:val="004316D7"/>
    <w:rsid w:val="00431B81"/>
    <w:rsid w:val="00431E80"/>
    <w:rsid w:val="00432261"/>
    <w:rsid w:val="004322A6"/>
    <w:rsid w:val="004324E5"/>
    <w:rsid w:val="00432737"/>
    <w:rsid w:val="004327CA"/>
    <w:rsid w:val="00432D07"/>
    <w:rsid w:val="00433024"/>
    <w:rsid w:val="0043317D"/>
    <w:rsid w:val="004343C2"/>
    <w:rsid w:val="00434606"/>
    <w:rsid w:val="00434AC1"/>
    <w:rsid w:val="00434F4B"/>
    <w:rsid w:val="004359A3"/>
    <w:rsid w:val="00435A1A"/>
    <w:rsid w:val="00436220"/>
    <w:rsid w:val="00436250"/>
    <w:rsid w:val="004362F8"/>
    <w:rsid w:val="00436A4A"/>
    <w:rsid w:val="00436C0E"/>
    <w:rsid w:val="004370C2"/>
    <w:rsid w:val="0043719C"/>
    <w:rsid w:val="00437554"/>
    <w:rsid w:val="0043762D"/>
    <w:rsid w:val="004377B0"/>
    <w:rsid w:val="00437AB4"/>
    <w:rsid w:val="00437AFD"/>
    <w:rsid w:val="00437C2A"/>
    <w:rsid w:val="00437E49"/>
    <w:rsid w:val="00437F18"/>
    <w:rsid w:val="00437F55"/>
    <w:rsid w:val="00440054"/>
    <w:rsid w:val="004400E2"/>
    <w:rsid w:val="00440323"/>
    <w:rsid w:val="00440745"/>
    <w:rsid w:val="004408C8"/>
    <w:rsid w:val="00440AC8"/>
    <w:rsid w:val="00441087"/>
    <w:rsid w:val="004411A5"/>
    <w:rsid w:val="004414EA"/>
    <w:rsid w:val="004415C0"/>
    <w:rsid w:val="004415C9"/>
    <w:rsid w:val="00441ABA"/>
    <w:rsid w:val="00441EA8"/>
    <w:rsid w:val="004420A3"/>
    <w:rsid w:val="004420CF"/>
    <w:rsid w:val="00442129"/>
    <w:rsid w:val="0044252A"/>
    <w:rsid w:val="00442937"/>
    <w:rsid w:val="00442DF5"/>
    <w:rsid w:val="00442F74"/>
    <w:rsid w:val="00443812"/>
    <w:rsid w:val="00443962"/>
    <w:rsid w:val="00443BB8"/>
    <w:rsid w:val="00443C47"/>
    <w:rsid w:val="00444392"/>
    <w:rsid w:val="00444946"/>
    <w:rsid w:val="00444B06"/>
    <w:rsid w:val="004450BA"/>
    <w:rsid w:val="00445128"/>
    <w:rsid w:val="00445350"/>
    <w:rsid w:val="00445393"/>
    <w:rsid w:val="00445699"/>
    <w:rsid w:val="00445A36"/>
    <w:rsid w:val="004463AC"/>
    <w:rsid w:val="004464D5"/>
    <w:rsid w:val="0044658A"/>
    <w:rsid w:val="00446A0A"/>
    <w:rsid w:val="00446F8A"/>
    <w:rsid w:val="00447621"/>
    <w:rsid w:val="004476AA"/>
    <w:rsid w:val="00447BFB"/>
    <w:rsid w:val="00447ED0"/>
    <w:rsid w:val="0045009C"/>
    <w:rsid w:val="0045037C"/>
    <w:rsid w:val="0045046D"/>
    <w:rsid w:val="00450B0A"/>
    <w:rsid w:val="00450D3F"/>
    <w:rsid w:val="00450F16"/>
    <w:rsid w:val="00450F3B"/>
    <w:rsid w:val="00451082"/>
    <w:rsid w:val="00451262"/>
    <w:rsid w:val="004519C2"/>
    <w:rsid w:val="00451C2A"/>
    <w:rsid w:val="00451E1D"/>
    <w:rsid w:val="00452726"/>
    <w:rsid w:val="004531AE"/>
    <w:rsid w:val="00453308"/>
    <w:rsid w:val="00453380"/>
    <w:rsid w:val="00453462"/>
    <w:rsid w:val="0045346D"/>
    <w:rsid w:val="00454187"/>
    <w:rsid w:val="00454415"/>
    <w:rsid w:val="00454559"/>
    <w:rsid w:val="00454581"/>
    <w:rsid w:val="004546D1"/>
    <w:rsid w:val="00454B30"/>
    <w:rsid w:val="00454D3A"/>
    <w:rsid w:val="00455D7F"/>
    <w:rsid w:val="00455DDA"/>
    <w:rsid w:val="00456015"/>
    <w:rsid w:val="00456396"/>
    <w:rsid w:val="00456A6E"/>
    <w:rsid w:val="004571C9"/>
    <w:rsid w:val="004571FE"/>
    <w:rsid w:val="00457214"/>
    <w:rsid w:val="00457303"/>
    <w:rsid w:val="004573F4"/>
    <w:rsid w:val="00457696"/>
    <w:rsid w:val="00457815"/>
    <w:rsid w:val="004579CC"/>
    <w:rsid w:val="00457DC2"/>
    <w:rsid w:val="00457E46"/>
    <w:rsid w:val="00460024"/>
    <w:rsid w:val="00460A3F"/>
    <w:rsid w:val="00460C51"/>
    <w:rsid w:val="0046139F"/>
    <w:rsid w:val="0046151F"/>
    <w:rsid w:val="004616CF"/>
    <w:rsid w:val="00461FB8"/>
    <w:rsid w:val="00462191"/>
    <w:rsid w:val="00462455"/>
    <w:rsid w:val="00462729"/>
    <w:rsid w:val="00462EFF"/>
    <w:rsid w:val="004630F5"/>
    <w:rsid w:val="00463136"/>
    <w:rsid w:val="00463574"/>
    <w:rsid w:val="00463A42"/>
    <w:rsid w:val="00463B1F"/>
    <w:rsid w:val="0046477C"/>
    <w:rsid w:val="00464DB0"/>
    <w:rsid w:val="004652A3"/>
    <w:rsid w:val="00465F76"/>
    <w:rsid w:val="00466221"/>
    <w:rsid w:val="004669ED"/>
    <w:rsid w:val="00466A5F"/>
    <w:rsid w:val="00466AC1"/>
    <w:rsid w:val="00466B78"/>
    <w:rsid w:val="00466C12"/>
    <w:rsid w:val="00466F58"/>
    <w:rsid w:val="00467023"/>
    <w:rsid w:val="0046703A"/>
    <w:rsid w:val="00467D8F"/>
    <w:rsid w:val="00467FD6"/>
    <w:rsid w:val="004701C7"/>
    <w:rsid w:val="0047076F"/>
    <w:rsid w:val="00470FFD"/>
    <w:rsid w:val="0047128A"/>
    <w:rsid w:val="00471505"/>
    <w:rsid w:val="0047167D"/>
    <w:rsid w:val="00471C88"/>
    <w:rsid w:val="00471F0F"/>
    <w:rsid w:val="004723E2"/>
    <w:rsid w:val="004724F1"/>
    <w:rsid w:val="00472C06"/>
    <w:rsid w:val="00472C47"/>
    <w:rsid w:val="00472FC5"/>
    <w:rsid w:val="00473D12"/>
    <w:rsid w:val="00473EA9"/>
    <w:rsid w:val="004745CB"/>
    <w:rsid w:val="004746D5"/>
    <w:rsid w:val="00475830"/>
    <w:rsid w:val="0047595C"/>
    <w:rsid w:val="00475AAB"/>
    <w:rsid w:val="0047633B"/>
    <w:rsid w:val="004763F2"/>
    <w:rsid w:val="00476B2D"/>
    <w:rsid w:val="00476B9C"/>
    <w:rsid w:val="00476BF4"/>
    <w:rsid w:val="00476FA9"/>
    <w:rsid w:val="00477669"/>
    <w:rsid w:val="00477E0F"/>
    <w:rsid w:val="00477EE1"/>
    <w:rsid w:val="00477FE4"/>
    <w:rsid w:val="00480011"/>
    <w:rsid w:val="004808EF"/>
    <w:rsid w:val="004814EE"/>
    <w:rsid w:val="00481597"/>
    <w:rsid w:val="004815F7"/>
    <w:rsid w:val="004823EB"/>
    <w:rsid w:val="00482422"/>
    <w:rsid w:val="0048265F"/>
    <w:rsid w:val="00482FD0"/>
    <w:rsid w:val="004834AF"/>
    <w:rsid w:val="00483FED"/>
    <w:rsid w:val="00484366"/>
    <w:rsid w:val="00484BDC"/>
    <w:rsid w:val="00484E09"/>
    <w:rsid w:val="00485027"/>
    <w:rsid w:val="004851F1"/>
    <w:rsid w:val="0048576C"/>
    <w:rsid w:val="004857C6"/>
    <w:rsid w:val="004857EC"/>
    <w:rsid w:val="00485946"/>
    <w:rsid w:val="00485EAB"/>
    <w:rsid w:val="00485EB0"/>
    <w:rsid w:val="00486354"/>
    <w:rsid w:val="004866D3"/>
    <w:rsid w:val="00486FAB"/>
    <w:rsid w:val="0048710C"/>
    <w:rsid w:val="00487118"/>
    <w:rsid w:val="00487461"/>
    <w:rsid w:val="004876B6"/>
    <w:rsid w:val="00487B2A"/>
    <w:rsid w:val="00490315"/>
    <w:rsid w:val="00491230"/>
    <w:rsid w:val="0049142D"/>
    <w:rsid w:val="004922F5"/>
    <w:rsid w:val="0049260F"/>
    <w:rsid w:val="00492C13"/>
    <w:rsid w:val="00493281"/>
    <w:rsid w:val="00493686"/>
    <w:rsid w:val="00493752"/>
    <w:rsid w:val="00493DF6"/>
    <w:rsid w:val="004940E5"/>
    <w:rsid w:val="0049416E"/>
    <w:rsid w:val="00494E4F"/>
    <w:rsid w:val="00494F3F"/>
    <w:rsid w:val="0049516A"/>
    <w:rsid w:val="00495652"/>
    <w:rsid w:val="004957F3"/>
    <w:rsid w:val="00496090"/>
    <w:rsid w:val="004961CC"/>
    <w:rsid w:val="00496A8A"/>
    <w:rsid w:val="004971C8"/>
    <w:rsid w:val="00497214"/>
    <w:rsid w:val="0049749E"/>
    <w:rsid w:val="00497773"/>
    <w:rsid w:val="00497823"/>
    <w:rsid w:val="00497891"/>
    <w:rsid w:val="004A0106"/>
    <w:rsid w:val="004A0820"/>
    <w:rsid w:val="004A0B14"/>
    <w:rsid w:val="004A0BB4"/>
    <w:rsid w:val="004A1155"/>
    <w:rsid w:val="004A13EF"/>
    <w:rsid w:val="004A15EC"/>
    <w:rsid w:val="004A1B13"/>
    <w:rsid w:val="004A1BE8"/>
    <w:rsid w:val="004A1F4C"/>
    <w:rsid w:val="004A215A"/>
    <w:rsid w:val="004A22BF"/>
    <w:rsid w:val="004A2324"/>
    <w:rsid w:val="004A27B9"/>
    <w:rsid w:val="004A2A44"/>
    <w:rsid w:val="004A2C66"/>
    <w:rsid w:val="004A2DFE"/>
    <w:rsid w:val="004A2E9E"/>
    <w:rsid w:val="004A3BCC"/>
    <w:rsid w:val="004A3C5F"/>
    <w:rsid w:val="004A3D9D"/>
    <w:rsid w:val="004A3F4C"/>
    <w:rsid w:val="004A4848"/>
    <w:rsid w:val="004A4B75"/>
    <w:rsid w:val="004A4C2B"/>
    <w:rsid w:val="004A4D68"/>
    <w:rsid w:val="004A4E66"/>
    <w:rsid w:val="004A50BA"/>
    <w:rsid w:val="004A5168"/>
    <w:rsid w:val="004A51FA"/>
    <w:rsid w:val="004A5286"/>
    <w:rsid w:val="004A5357"/>
    <w:rsid w:val="004A5399"/>
    <w:rsid w:val="004A5CBA"/>
    <w:rsid w:val="004A62C9"/>
    <w:rsid w:val="004A69AE"/>
    <w:rsid w:val="004A6B11"/>
    <w:rsid w:val="004A7440"/>
    <w:rsid w:val="004A7634"/>
    <w:rsid w:val="004A76E2"/>
    <w:rsid w:val="004A7D33"/>
    <w:rsid w:val="004B0067"/>
    <w:rsid w:val="004B05E7"/>
    <w:rsid w:val="004B0AE5"/>
    <w:rsid w:val="004B0BBA"/>
    <w:rsid w:val="004B0DEC"/>
    <w:rsid w:val="004B0E6C"/>
    <w:rsid w:val="004B180A"/>
    <w:rsid w:val="004B1EE2"/>
    <w:rsid w:val="004B24B5"/>
    <w:rsid w:val="004B2501"/>
    <w:rsid w:val="004B3093"/>
    <w:rsid w:val="004B3157"/>
    <w:rsid w:val="004B3241"/>
    <w:rsid w:val="004B33B3"/>
    <w:rsid w:val="004B34E7"/>
    <w:rsid w:val="004B34EE"/>
    <w:rsid w:val="004B3B01"/>
    <w:rsid w:val="004B3C61"/>
    <w:rsid w:val="004B400A"/>
    <w:rsid w:val="004B4208"/>
    <w:rsid w:val="004B43F0"/>
    <w:rsid w:val="004B49A2"/>
    <w:rsid w:val="004B4A23"/>
    <w:rsid w:val="004B4BF4"/>
    <w:rsid w:val="004B4C94"/>
    <w:rsid w:val="004B51FC"/>
    <w:rsid w:val="004B5640"/>
    <w:rsid w:val="004B578A"/>
    <w:rsid w:val="004B66DC"/>
    <w:rsid w:val="004B68FB"/>
    <w:rsid w:val="004B694D"/>
    <w:rsid w:val="004B6A5B"/>
    <w:rsid w:val="004B7334"/>
    <w:rsid w:val="004B7356"/>
    <w:rsid w:val="004B745E"/>
    <w:rsid w:val="004B77E9"/>
    <w:rsid w:val="004B7D60"/>
    <w:rsid w:val="004B7F2B"/>
    <w:rsid w:val="004B7F7C"/>
    <w:rsid w:val="004C01FA"/>
    <w:rsid w:val="004C0273"/>
    <w:rsid w:val="004C04CC"/>
    <w:rsid w:val="004C07A8"/>
    <w:rsid w:val="004C08A4"/>
    <w:rsid w:val="004C1B1C"/>
    <w:rsid w:val="004C21EC"/>
    <w:rsid w:val="004C21ED"/>
    <w:rsid w:val="004C2365"/>
    <w:rsid w:val="004C2368"/>
    <w:rsid w:val="004C24C6"/>
    <w:rsid w:val="004C28E0"/>
    <w:rsid w:val="004C2AEC"/>
    <w:rsid w:val="004C2B53"/>
    <w:rsid w:val="004C2F5A"/>
    <w:rsid w:val="004C3810"/>
    <w:rsid w:val="004C3DE8"/>
    <w:rsid w:val="004C4051"/>
    <w:rsid w:val="004C462D"/>
    <w:rsid w:val="004C5370"/>
    <w:rsid w:val="004C53C6"/>
    <w:rsid w:val="004C5443"/>
    <w:rsid w:val="004C575E"/>
    <w:rsid w:val="004C57C7"/>
    <w:rsid w:val="004C58E4"/>
    <w:rsid w:val="004C5BCD"/>
    <w:rsid w:val="004C5DE9"/>
    <w:rsid w:val="004C5DED"/>
    <w:rsid w:val="004C601D"/>
    <w:rsid w:val="004C64A8"/>
    <w:rsid w:val="004C6597"/>
    <w:rsid w:val="004C69F4"/>
    <w:rsid w:val="004C6A2E"/>
    <w:rsid w:val="004C6C06"/>
    <w:rsid w:val="004C70F1"/>
    <w:rsid w:val="004C77C3"/>
    <w:rsid w:val="004C78F5"/>
    <w:rsid w:val="004C7958"/>
    <w:rsid w:val="004D01BA"/>
    <w:rsid w:val="004D07BF"/>
    <w:rsid w:val="004D19E3"/>
    <w:rsid w:val="004D1E7F"/>
    <w:rsid w:val="004D2765"/>
    <w:rsid w:val="004D28CB"/>
    <w:rsid w:val="004D2AB1"/>
    <w:rsid w:val="004D2C25"/>
    <w:rsid w:val="004D3322"/>
    <w:rsid w:val="004D33A9"/>
    <w:rsid w:val="004D37DD"/>
    <w:rsid w:val="004D3D55"/>
    <w:rsid w:val="004D3DA4"/>
    <w:rsid w:val="004D3E65"/>
    <w:rsid w:val="004D40E6"/>
    <w:rsid w:val="004D4125"/>
    <w:rsid w:val="004D43AB"/>
    <w:rsid w:val="004D46A9"/>
    <w:rsid w:val="004D48FF"/>
    <w:rsid w:val="004D525B"/>
    <w:rsid w:val="004D53F6"/>
    <w:rsid w:val="004D569C"/>
    <w:rsid w:val="004D57E1"/>
    <w:rsid w:val="004D59C4"/>
    <w:rsid w:val="004D5D34"/>
    <w:rsid w:val="004D5D4F"/>
    <w:rsid w:val="004D6B08"/>
    <w:rsid w:val="004D6EAC"/>
    <w:rsid w:val="004D7389"/>
    <w:rsid w:val="004D760C"/>
    <w:rsid w:val="004D7C34"/>
    <w:rsid w:val="004E0591"/>
    <w:rsid w:val="004E07A2"/>
    <w:rsid w:val="004E07AB"/>
    <w:rsid w:val="004E07B7"/>
    <w:rsid w:val="004E0936"/>
    <w:rsid w:val="004E0979"/>
    <w:rsid w:val="004E1132"/>
    <w:rsid w:val="004E1464"/>
    <w:rsid w:val="004E1F06"/>
    <w:rsid w:val="004E221B"/>
    <w:rsid w:val="004E273C"/>
    <w:rsid w:val="004E278D"/>
    <w:rsid w:val="004E2F3A"/>
    <w:rsid w:val="004E33B8"/>
    <w:rsid w:val="004E3739"/>
    <w:rsid w:val="004E4ADC"/>
    <w:rsid w:val="004E5911"/>
    <w:rsid w:val="004E5995"/>
    <w:rsid w:val="004E5B4D"/>
    <w:rsid w:val="004E5E1C"/>
    <w:rsid w:val="004E5F21"/>
    <w:rsid w:val="004E640A"/>
    <w:rsid w:val="004E658C"/>
    <w:rsid w:val="004E6B6E"/>
    <w:rsid w:val="004E70D9"/>
    <w:rsid w:val="004E715B"/>
    <w:rsid w:val="004E75D9"/>
    <w:rsid w:val="004E772C"/>
    <w:rsid w:val="004E77AE"/>
    <w:rsid w:val="004E78DA"/>
    <w:rsid w:val="004E7BBD"/>
    <w:rsid w:val="004F036A"/>
    <w:rsid w:val="004F0E1A"/>
    <w:rsid w:val="004F142D"/>
    <w:rsid w:val="004F144B"/>
    <w:rsid w:val="004F1594"/>
    <w:rsid w:val="004F2167"/>
    <w:rsid w:val="004F2806"/>
    <w:rsid w:val="004F2810"/>
    <w:rsid w:val="004F2CB4"/>
    <w:rsid w:val="004F2E08"/>
    <w:rsid w:val="004F30DD"/>
    <w:rsid w:val="004F339F"/>
    <w:rsid w:val="004F34B8"/>
    <w:rsid w:val="004F37A6"/>
    <w:rsid w:val="004F3FA1"/>
    <w:rsid w:val="004F41FE"/>
    <w:rsid w:val="004F4264"/>
    <w:rsid w:val="004F4E52"/>
    <w:rsid w:val="004F54BC"/>
    <w:rsid w:val="004F5682"/>
    <w:rsid w:val="004F5CEE"/>
    <w:rsid w:val="004F5EAE"/>
    <w:rsid w:val="004F6270"/>
    <w:rsid w:val="004F7441"/>
    <w:rsid w:val="004F753C"/>
    <w:rsid w:val="004F7700"/>
    <w:rsid w:val="004F7DF2"/>
    <w:rsid w:val="005000AD"/>
    <w:rsid w:val="005019B5"/>
    <w:rsid w:val="005024BC"/>
    <w:rsid w:val="00502638"/>
    <w:rsid w:val="00502648"/>
    <w:rsid w:val="0050271E"/>
    <w:rsid w:val="00502AE2"/>
    <w:rsid w:val="00502DA5"/>
    <w:rsid w:val="0050329C"/>
    <w:rsid w:val="005033C0"/>
    <w:rsid w:val="00503509"/>
    <w:rsid w:val="00503930"/>
    <w:rsid w:val="005039A0"/>
    <w:rsid w:val="00503AE3"/>
    <w:rsid w:val="00503B60"/>
    <w:rsid w:val="005049BD"/>
    <w:rsid w:val="00504F5E"/>
    <w:rsid w:val="0050542B"/>
    <w:rsid w:val="00505979"/>
    <w:rsid w:val="00505DE1"/>
    <w:rsid w:val="00505F9B"/>
    <w:rsid w:val="005063AA"/>
    <w:rsid w:val="0050696A"/>
    <w:rsid w:val="00506C26"/>
    <w:rsid w:val="00506D4E"/>
    <w:rsid w:val="00506D8F"/>
    <w:rsid w:val="00506FF2"/>
    <w:rsid w:val="005073B3"/>
    <w:rsid w:val="005077F7"/>
    <w:rsid w:val="0050782E"/>
    <w:rsid w:val="00507968"/>
    <w:rsid w:val="00507BEC"/>
    <w:rsid w:val="00507D01"/>
    <w:rsid w:val="0051055B"/>
    <w:rsid w:val="00510B68"/>
    <w:rsid w:val="00510EF9"/>
    <w:rsid w:val="005118CF"/>
    <w:rsid w:val="00511C72"/>
    <w:rsid w:val="0051215D"/>
    <w:rsid w:val="005122CE"/>
    <w:rsid w:val="005125BD"/>
    <w:rsid w:val="0051287F"/>
    <w:rsid w:val="005128AC"/>
    <w:rsid w:val="00512A4F"/>
    <w:rsid w:val="00512E4D"/>
    <w:rsid w:val="00513161"/>
    <w:rsid w:val="00513960"/>
    <w:rsid w:val="00513DFF"/>
    <w:rsid w:val="005142FB"/>
    <w:rsid w:val="00514A97"/>
    <w:rsid w:val="00514D27"/>
    <w:rsid w:val="00514E3B"/>
    <w:rsid w:val="0051536E"/>
    <w:rsid w:val="0051559D"/>
    <w:rsid w:val="00515890"/>
    <w:rsid w:val="00515F6A"/>
    <w:rsid w:val="005162F4"/>
    <w:rsid w:val="005167FA"/>
    <w:rsid w:val="005173F0"/>
    <w:rsid w:val="00517C0C"/>
    <w:rsid w:val="00517DAC"/>
    <w:rsid w:val="005200BD"/>
    <w:rsid w:val="005203CC"/>
    <w:rsid w:val="00520B8F"/>
    <w:rsid w:val="0052135F"/>
    <w:rsid w:val="00521468"/>
    <w:rsid w:val="00521730"/>
    <w:rsid w:val="00521802"/>
    <w:rsid w:val="00521A99"/>
    <w:rsid w:val="00521ADD"/>
    <w:rsid w:val="00521E1D"/>
    <w:rsid w:val="005222C1"/>
    <w:rsid w:val="005223D1"/>
    <w:rsid w:val="00522526"/>
    <w:rsid w:val="00522A49"/>
    <w:rsid w:val="00522C69"/>
    <w:rsid w:val="00522F71"/>
    <w:rsid w:val="0052300C"/>
    <w:rsid w:val="00523518"/>
    <w:rsid w:val="00523E56"/>
    <w:rsid w:val="00524271"/>
    <w:rsid w:val="00524585"/>
    <w:rsid w:val="00524601"/>
    <w:rsid w:val="00524722"/>
    <w:rsid w:val="00524FA3"/>
    <w:rsid w:val="00525061"/>
    <w:rsid w:val="0052567F"/>
    <w:rsid w:val="00525DF7"/>
    <w:rsid w:val="00525E18"/>
    <w:rsid w:val="00526D63"/>
    <w:rsid w:val="00526E1E"/>
    <w:rsid w:val="00527325"/>
    <w:rsid w:val="0052738F"/>
    <w:rsid w:val="00527661"/>
    <w:rsid w:val="0052788F"/>
    <w:rsid w:val="005306DB"/>
    <w:rsid w:val="0053090C"/>
    <w:rsid w:val="0053095E"/>
    <w:rsid w:val="00530F03"/>
    <w:rsid w:val="0053142A"/>
    <w:rsid w:val="005314CF"/>
    <w:rsid w:val="005315CE"/>
    <w:rsid w:val="00531800"/>
    <w:rsid w:val="00531FBC"/>
    <w:rsid w:val="00531FDF"/>
    <w:rsid w:val="005320C5"/>
    <w:rsid w:val="00532E32"/>
    <w:rsid w:val="00532E8E"/>
    <w:rsid w:val="00532F8F"/>
    <w:rsid w:val="0053323F"/>
    <w:rsid w:val="00533864"/>
    <w:rsid w:val="005340DC"/>
    <w:rsid w:val="00534139"/>
    <w:rsid w:val="0053443B"/>
    <w:rsid w:val="00534B79"/>
    <w:rsid w:val="00534D2F"/>
    <w:rsid w:val="00534E87"/>
    <w:rsid w:val="00534F0A"/>
    <w:rsid w:val="00535017"/>
    <w:rsid w:val="00535EDD"/>
    <w:rsid w:val="00536B35"/>
    <w:rsid w:val="00536C82"/>
    <w:rsid w:val="005372F9"/>
    <w:rsid w:val="005377D6"/>
    <w:rsid w:val="00537940"/>
    <w:rsid w:val="00537E39"/>
    <w:rsid w:val="00540343"/>
    <w:rsid w:val="0054051F"/>
    <w:rsid w:val="0054082F"/>
    <w:rsid w:val="00540A63"/>
    <w:rsid w:val="00540CC5"/>
    <w:rsid w:val="00540ED1"/>
    <w:rsid w:val="005412FC"/>
    <w:rsid w:val="00541C69"/>
    <w:rsid w:val="00541CFE"/>
    <w:rsid w:val="00541FD7"/>
    <w:rsid w:val="00542318"/>
    <w:rsid w:val="005423EA"/>
    <w:rsid w:val="0054260F"/>
    <w:rsid w:val="00542BB5"/>
    <w:rsid w:val="00542FFD"/>
    <w:rsid w:val="00543566"/>
    <w:rsid w:val="00543D9A"/>
    <w:rsid w:val="00544159"/>
    <w:rsid w:val="005449D0"/>
    <w:rsid w:val="00544B1F"/>
    <w:rsid w:val="00544B3D"/>
    <w:rsid w:val="00544F36"/>
    <w:rsid w:val="00545163"/>
    <w:rsid w:val="00545B98"/>
    <w:rsid w:val="00546063"/>
    <w:rsid w:val="00546A69"/>
    <w:rsid w:val="00546B43"/>
    <w:rsid w:val="00546E72"/>
    <w:rsid w:val="00547376"/>
    <w:rsid w:val="00547606"/>
    <w:rsid w:val="00547789"/>
    <w:rsid w:val="0054796C"/>
    <w:rsid w:val="00547CCC"/>
    <w:rsid w:val="00550551"/>
    <w:rsid w:val="00550757"/>
    <w:rsid w:val="00550A6B"/>
    <w:rsid w:val="0055128E"/>
    <w:rsid w:val="0055187E"/>
    <w:rsid w:val="00551B2D"/>
    <w:rsid w:val="00551E89"/>
    <w:rsid w:val="00552130"/>
    <w:rsid w:val="005523ED"/>
    <w:rsid w:val="0055347C"/>
    <w:rsid w:val="005536B0"/>
    <w:rsid w:val="00553C3E"/>
    <w:rsid w:val="00553D9C"/>
    <w:rsid w:val="00553EE1"/>
    <w:rsid w:val="005542FB"/>
    <w:rsid w:val="005544EF"/>
    <w:rsid w:val="00555500"/>
    <w:rsid w:val="00555994"/>
    <w:rsid w:val="00555D2B"/>
    <w:rsid w:val="005561A0"/>
    <w:rsid w:val="00556B2D"/>
    <w:rsid w:val="00556E5B"/>
    <w:rsid w:val="00556E8B"/>
    <w:rsid w:val="005573DD"/>
    <w:rsid w:val="005576C6"/>
    <w:rsid w:val="005578F1"/>
    <w:rsid w:val="00557C20"/>
    <w:rsid w:val="00557E94"/>
    <w:rsid w:val="005603C2"/>
    <w:rsid w:val="00560443"/>
    <w:rsid w:val="00560768"/>
    <w:rsid w:val="00560B3E"/>
    <w:rsid w:val="00560C2E"/>
    <w:rsid w:val="00560D5A"/>
    <w:rsid w:val="0056121C"/>
    <w:rsid w:val="00561887"/>
    <w:rsid w:val="00561F22"/>
    <w:rsid w:val="00562061"/>
    <w:rsid w:val="005620F4"/>
    <w:rsid w:val="00562434"/>
    <w:rsid w:val="0056258F"/>
    <w:rsid w:val="00562A8B"/>
    <w:rsid w:val="00562CFB"/>
    <w:rsid w:val="00562FC0"/>
    <w:rsid w:val="00563A72"/>
    <w:rsid w:val="00563C3E"/>
    <w:rsid w:val="00564417"/>
    <w:rsid w:val="00564919"/>
    <w:rsid w:val="005649E9"/>
    <w:rsid w:val="00564B45"/>
    <w:rsid w:val="00564EDE"/>
    <w:rsid w:val="00564F13"/>
    <w:rsid w:val="00565017"/>
    <w:rsid w:val="005656E8"/>
    <w:rsid w:val="00565C62"/>
    <w:rsid w:val="00565C6C"/>
    <w:rsid w:val="00565D44"/>
    <w:rsid w:val="00566630"/>
    <w:rsid w:val="005667CF"/>
    <w:rsid w:val="00566997"/>
    <w:rsid w:val="00566AED"/>
    <w:rsid w:val="00566B46"/>
    <w:rsid w:val="00566B76"/>
    <w:rsid w:val="00566C67"/>
    <w:rsid w:val="00566E18"/>
    <w:rsid w:val="00566F12"/>
    <w:rsid w:val="00566F53"/>
    <w:rsid w:val="00567522"/>
    <w:rsid w:val="0056755D"/>
    <w:rsid w:val="0056777D"/>
    <w:rsid w:val="00567BC8"/>
    <w:rsid w:val="00567DAC"/>
    <w:rsid w:val="005700CE"/>
    <w:rsid w:val="00570185"/>
    <w:rsid w:val="0057032B"/>
    <w:rsid w:val="00570887"/>
    <w:rsid w:val="00571064"/>
    <w:rsid w:val="005710BA"/>
    <w:rsid w:val="0057120C"/>
    <w:rsid w:val="00571961"/>
    <w:rsid w:val="00571C1C"/>
    <w:rsid w:val="00571D2B"/>
    <w:rsid w:val="00571E23"/>
    <w:rsid w:val="00572357"/>
    <w:rsid w:val="00573432"/>
    <w:rsid w:val="005734FD"/>
    <w:rsid w:val="0057374E"/>
    <w:rsid w:val="00573F56"/>
    <w:rsid w:val="0057410C"/>
    <w:rsid w:val="00574134"/>
    <w:rsid w:val="005745B7"/>
    <w:rsid w:val="00574876"/>
    <w:rsid w:val="005749F3"/>
    <w:rsid w:val="00574D0F"/>
    <w:rsid w:val="00574E28"/>
    <w:rsid w:val="00575110"/>
    <w:rsid w:val="00575401"/>
    <w:rsid w:val="00575556"/>
    <w:rsid w:val="00575A65"/>
    <w:rsid w:val="00576CFE"/>
    <w:rsid w:val="00576F1C"/>
    <w:rsid w:val="005774BC"/>
    <w:rsid w:val="005775A3"/>
    <w:rsid w:val="005804ED"/>
    <w:rsid w:val="00580767"/>
    <w:rsid w:val="005812AB"/>
    <w:rsid w:val="00581350"/>
    <w:rsid w:val="005815BC"/>
    <w:rsid w:val="00581726"/>
    <w:rsid w:val="00581767"/>
    <w:rsid w:val="00581C49"/>
    <w:rsid w:val="005823EC"/>
    <w:rsid w:val="005824D2"/>
    <w:rsid w:val="00582667"/>
    <w:rsid w:val="00582B27"/>
    <w:rsid w:val="00582CFE"/>
    <w:rsid w:val="0058337B"/>
    <w:rsid w:val="005846FC"/>
    <w:rsid w:val="00585A16"/>
    <w:rsid w:val="00585CF6"/>
    <w:rsid w:val="005864DD"/>
    <w:rsid w:val="00586848"/>
    <w:rsid w:val="00586996"/>
    <w:rsid w:val="00586BC5"/>
    <w:rsid w:val="00586F30"/>
    <w:rsid w:val="0058700A"/>
    <w:rsid w:val="00587A44"/>
    <w:rsid w:val="00590004"/>
    <w:rsid w:val="00590093"/>
    <w:rsid w:val="005901B5"/>
    <w:rsid w:val="005901E3"/>
    <w:rsid w:val="00591126"/>
    <w:rsid w:val="00591203"/>
    <w:rsid w:val="00591442"/>
    <w:rsid w:val="00591DB0"/>
    <w:rsid w:val="00591E12"/>
    <w:rsid w:val="0059218E"/>
    <w:rsid w:val="005923E7"/>
    <w:rsid w:val="00592C82"/>
    <w:rsid w:val="00592E04"/>
    <w:rsid w:val="0059310D"/>
    <w:rsid w:val="00593763"/>
    <w:rsid w:val="005938C0"/>
    <w:rsid w:val="00593B44"/>
    <w:rsid w:val="00593B76"/>
    <w:rsid w:val="00594031"/>
    <w:rsid w:val="005942E3"/>
    <w:rsid w:val="00594EB1"/>
    <w:rsid w:val="005957BC"/>
    <w:rsid w:val="00595E05"/>
    <w:rsid w:val="0059617C"/>
    <w:rsid w:val="00596427"/>
    <w:rsid w:val="00596576"/>
    <w:rsid w:val="00596812"/>
    <w:rsid w:val="00596B24"/>
    <w:rsid w:val="00596D0B"/>
    <w:rsid w:val="0059774B"/>
    <w:rsid w:val="00597CF5"/>
    <w:rsid w:val="00597DFF"/>
    <w:rsid w:val="005A00EE"/>
    <w:rsid w:val="005A0390"/>
    <w:rsid w:val="005A03A2"/>
    <w:rsid w:val="005A05E1"/>
    <w:rsid w:val="005A071F"/>
    <w:rsid w:val="005A084C"/>
    <w:rsid w:val="005A12B6"/>
    <w:rsid w:val="005A1805"/>
    <w:rsid w:val="005A1A16"/>
    <w:rsid w:val="005A1B8E"/>
    <w:rsid w:val="005A2043"/>
    <w:rsid w:val="005A2220"/>
    <w:rsid w:val="005A268F"/>
    <w:rsid w:val="005A2BC6"/>
    <w:rsid w:val="005A2C6A"/>
    <w:rsid w:val="005A2D57"/>
    <w:rsid w:val="005A2F1E"/>
    <w:rsid w:val="005A2F96"/>
    <w:rsid w:val="005A3015"/>
    <w:rsid w:val="005A3076"/>
    <w:rsid w:val="005A3350"/>
    <w:rsid w:val="005A33C3"/>
    <w:rsid w:val="005A3B89"/>
    <w:rsid w:val="005A3D59"/>
    <w:rsid w:val="005A3D75"/>
    <w:rsid w:val="005A5224"/>
    <w:rsid w:val="005A528E"/>
    <w:rsid w:val="005A5405"/>
    <w:rsid w:val="005A589B"/>
    <w:rsid w:val="005A64F7"/>
    <w:rsid w:val="005A6FA3"/>
    <w:rsid w:val="005A715E"/>
    <w:rsid w:val="005A7539"/>
    <w:rsid w:val="005A7555"/>
    <w:rsid w:val="005A776A"/>
    <w:rsid w:val="005A7CD5"/>
    <w:rsid w:val="005B005C"/>
    <w:rsid w:val="005B00B9"/>
    <w:rsid w:val="005B0394"/>
    <w:rsid w:val="005B0D10"/>
    <w:rsid w:val="005B0E38"/>
    <w:rsid w:val="005B0EB3"/>
    <w:rsid w:val="005B1B02"/>
    <w:rsid w:val="005B1B24"/>
    <w:rsid w:val="005B1D4B"/>
    <w:rsid w:val="005B1E49"/>
    <w:rsid w:val="005B22DB"/>
    <w:rsid w:val="005B27AE"/>
    <w:rsid w:val="005B2990"/>
    <w:rsid w:val="005B2A10"/>
    <w:rsid w:val="005B2DCE"/>
    <w:rsid w:val="005B2FEA"/>
    <w:rsid w:val="005B3CB7"/>
    <w:rsid w:val="005B3FA3"/>
    <w:rsid w:val="005B4164"/>
    <w:rsid w:val="005B4307"/>
    <w:rsid w:val="005B4439"/>
    <w:rsid w:val="005B456D"/>
    <w:rsid w:val="005B456E"/>
    <w:rsid w:val="005B4E20"/>
    <w:rsid w:val="005B4F64"/>
    <w:rsid w:val="005B5103"/>
    <w:rsid w:val="005B5109"/>
    <w:rsid w:val="005B5376"/>
    <w:rsid w:val="005B5409"/>
    <w:rsid w:val="005B561D"/>
    <w:rsid w:val="005B572A"/>
    <w:rsid w:val="005B57DF"/>
    <w:rsid w:val="005B57FD"/>
    <w:rsid w:val="005B5A9D"/>
    <w:rsid w:val="005B61E2"/>
    <w:rsid w:val="005B6307"/>
    <w:rsid w:val="005B630B"/>
    <w:rsid w:val="005B669D"/>
    <w:rsid w:val="005B6786"/>
    <w:rsid w:val="005B682D"/>
    <w:rsid w:val="005B7020"/>
    <w:rsid w:val="005B70A2"/>
    <w:rsid w:val="005B721E"/>
    <w:rsid w:val="005B7A3F"/>
    <w:rsid w:val="005B7B9E"/>
    <w:rsid w:val="005B7EDD"/>
    <w:rsid w:val="005B7F91"/>
    <w:rsid w:val="005C00EB"/>
    <w:rsid w:val="005C0E10"/>
    <w:rsid w:val="005C11CC"/>
    <w:rsid w:val="005C1294"/>
    <w:rsid w:val="005C1BB8"/>
    <w:rsid w:val="005C1C62"/>
    <w:rsid w:val="005C1EC8"/>
    <w:rsid w:val="005C2543"/>
    <w:rsid w:val="005C275F"/>
    <w:rsid w:val="005C285F"/>
    <w:rsid w:val="005C2915"/>
    <w:rsid w:val="005C2C57"/>
    <w:rsid w:val="005C30C0"/>
    <w:rsid w:val="005C30D7"/>
    <w:rsid w:val="005C31D6"/>
    <w:rsid w:val="005C3324"/>
    <w:rsid w:val="005C3E9B"/>
    <w:rsid w:val="005C4567"/>
    <w:rsid w:val="005C4AC1"/>
    <w:rsid w:val="005C4C98"/>
    <w:rsid w:val="005C5064"/>
    <w:rsid w:val="005C5958"/>
    <w:rsid w:val="005C5AB6"/>
    <w:rsid w:val="005C5CEB"/>
    <w:rsid w:val="005C5E0E"/>
    <w:rsid w:val="005C6167"/>
    <w:rsid w:val="005C6401"/>
    <w:rsid w:val="005C6594"/>
    <w:rsid w:val="005C65B4"/>
    <w:rsid w:val="005C69C8"/>
    <w:rsid w:val="005C6B73"/>
    <w:rsid w:val="005D0781"/>
    <w:rsid w:val="005D07B2"/>
    <w:rsid w:val="005D0BA8"/>
    <w:rsid w:val="005D0D70"/>
    <w:rsid w:val="005D0E7D"/>
    <w:rsid w:val="005D0E86"/>
    <w:rsid w:val="005D12F8"/>
    <w:rsid w:val="005D1311"/>
    <w:rsid w:val="005D15D4"/>
    <w:rsid w:val="005D177B"/>
    <w:rsid w:val="005D1916"/>
    <w:rsid w:val="005D1C1B"/>
    <w:rsid w:val="005D1C66"/>
    <w:rsid w:val="005D1D30"/>
    <w:rsid w:val="005D1E1B"/>
    <w:rsid w:val="005D1E32"/>
    <w:rsid w:val="005D2627"/>
    <w:rsid w:val="005D2928"/>
    <w:rsid w:val="005D2E97"/>
    <w:rsid w:val="005D2F0B"/>
    <w:rsid w:val="005D3033"/>
    <w:rsid w:val="005D317A"/>
    <w:rsid w:val="005D31A9"/>
    <w:rsid w:val="005D3AB8"/>
    <w:rsid w:val="005D3CA0"/>
    <w:rsid w:val="005D3CE3"/>
    <w:rsid w:val="005D41E1"/>
    <w:rsid w:val="005D426B"/>
    <w:rsid w:val="005D4510"/>
    <w:rsid w:val="005D4BF5"/>
    <w:rsid w:val="005D523E"/>
    <w:rsid w:val="005D5266"/>
    <w:rsid w:val="005D59EC"/>
    <w:rsid w:val="005D5BFC"/>
    <w:rsid w:val="005D60E8"/>
    <w:rsid w:val="005D6273"/>
    <w:rsid w:val="005D662A"/>
    <w:rsid w:val="005D692B"/>
    <w:rsid w:val="005D696A"/>
    <w:rsid w:val="005D6CD5"/>
    <w:rsid w:val="005D753C"/>
    <w:rsid w:val="005D766F"/>
    <w:rsid w:val="005D775B"/>
    <w:rsid w:val="005D7A52"/>
    <w:rsid w:val="005D7D3E"/>
    <w:rsid w:val="005E00AD"/>
    <w:rsid w:val="005E017D"/>
    <w:rsid w:val="005E0386"/>
    <w:rsid w:val="005E07AA"/>
    <w:rsid w:val="005E0F6B"/>
    <w:rsid w:val="005E109C"/>
    <w:rsid w:val="005E189A"/>
    <w:rsid w:val="005E1D59"/>
    <w:rsid w:val="005E2366"/>
    <w:rsid w:val="005E25C4"/>
    <w:rsid w:val="005E25D7"/>
    <w:rsid w:val="005E2787"/>
    <w:rsid w:val="005E29A3"/>
    <w:rsid w:val="005E2E5E"/>
    <w:rsid w:val="005E343B"/>
    <w:rsid w:val="005E35F9"/>
    <w:rsid w:val="005E39AE"/>
    <w:rsid w:val="005E3CD3"/>
    <w:rsid w:val="005E4166"/>
    <w:rsid w:val="005E4655"/>
    <w:rsid w:val="005E46D9"/>
    <w:rsid w:val="005E4731"/>
    <w:rsid w:val="005E4829"/>
    <w:rsid w:val="005E4BC1"/>
    <w:rsid w:val="005E58B0"/>
    <w:rsid w:val="005E5A5A"/>
    <w:rsid w:val="005E5F0B"/>
    <w:rsid w:val="005E604F"/>
    <w:rsid w:val="005E609B"/>
    <w:rsid w:val="005E644E"/>
    <w:rsid w:val="005E6919"/>
    <w:rsid w:val="005E6BF4"/>
    <w:rsid w:val="005E6C67"/>
    <w:rsid w:val="005E7859"/>
    <w:rsid w:val="005E7C4F"/>
    <w:rsid w:val="005F0447"/>
    <w:rsid w:val="005F07B7"/>
    <w:rsid w:val="005F0AC1"/>
    <w:rsid w:val="005F0DFD"/>
    <w:rsid w:val="005F0F3D"/>
    <w:rsid w:val="005F1141"/>
    <w:rsid w:val="005F12F2"/>
    <w:rsid w:val="005F1466"/>
    <w:rsid w:val="005F1D0B"/>
    <w:rsid w:val="005F1DB4"/>
    <w:rsid w:val="005F203D"/>
    <w:rsid w:val="005F20BF"/>
    <w:rsid w:val="005F2972"/>
    <w:rsid w:val="005F2B15"/>
    <w:rsid w:val="005F2CC6"/>
    <w:rsid w:val="005F2D5A"/>
    <w:rsid w:val="005F31C1"/>
    <w:rsid w:val="005F4A02"/>
    <w:rsid w:val="005F4BFC"/>
    <w:rsid w:val="005F52F3"/>
    <w:rsid w:val="005F548A"/>
    <w:rsid w:val="005F570F"/>
    <w:rsid w:val="005F5A97"/>
    <w:rsid w:val="005F5ED5"/>
    <w:rsid w:val="005F6537"/>
    <w:rsid w:val="005F65EF"/>
    <w:rsid w:val="005F6E46"/>
    <w:rsid w:val="005F72C4"/>
    <w:rsid w:val="005F7711"/>
    <w:rsid w:val="005F7D22"/>
    <w:rsid w:val="00600140"/>
    <w:rsid w:val="006001C0"/>
    <w:rsid w:val="006006C8"/>
    <w:rsid w:val="00601304"/>
    <w:rsid w:val="00601461"/>
    <w:rsid w:val="0060148F"/>
    <w:rsid w:val="006014DB"/>
    <w:rsid w:val="00601A3D"/>
    <w:rsid w:val="00601C36"/>
    <w:rsid w:val="00602130"/>
    <w:rsid w:val="00602395"/>
    <w:rsid w:val="006024E4"/>
    <w:rsid w:val="00602A61"/>
    <w:rsid w:val="00602EEE"/>
    <w:rsid w:val="0060316E"/>
    <w:rsid w:val="00603265"/>
    <w:rsid w:val="00603BD3"/>
    <w:rsid w:val="00603C8E"/>
    <w:rsid w:val="00603EC9"/>
    <w:rsid w:val="0060425C"/>
    <w:rsid w:val="0060461D"/>
    <w:rsid w:val="00604648"/>
    <w:rsid w:val="00604788"/>
    <w:rsid w:val="00604F7C"/>
    <w:rsid w:val="00605095"/>
    <w:rsid w:val="00605584"/>
    <w:rsid w:val="00605778"/>
    <w:rsid w:val="00605A45"/>
    <w:rsid w:val="00605E68"/>
    <w:rsid w:val="00605FAD"/>
    <w:rsid w:val="006063C7"/>
    <w:rsid w:val="0060640D"/>
    <w:rsid w:val="00606A22"/>
    <w:rsid w:val="00606BE1"/>
    <w:rsid w:val="00607D67"/>
    <w:rsid w:val="00607D74"/>
    <w:rsid w:val="00607EAF"/>
    <w:rsid w:val="006103CF"/>
    <w:rsid w:val="00610933"/>
    <w:rsid w:val="00610B9A"/>
    <w:rsid w:val="0061127F"/>
    <w:rsid w:val="0061144F"/>
    <w:rsid w:val="00611991"/>
    <w:rsid w:val="00612900"/>
    <w:rsid w:val="00612AE5"/>
    <w:rsid w:val="006133C4"/>
    <w:rsid w:val="006135AA"/>
    <w:rsid w:val="00613ACC"/>
    <w:rsid w:val="00613B3C"/>
    <w:rsid w:val="00614953"/>
    <w:rsid w:val="00614B4A"/>
    <w:rsid w:val="00614F91"/>
    <w:rsid w:val="006158ED"/>
    <w:rsid w:val="0061605B"/>
    <w:rsid w:val="006163E5"/>
    <w:rsid w:val="006168F2"/>
    <w:rsid w:val="00616B0F"/>
    <w:rsid w:val="006175C5"/>
    <w:rsid w:val="00617749"/>
    <w:rsid w:val="00617977"/>
    <w:rsid w:val="00617B74"/>
    <w:rsid w:val="006201C0"/>
    <w:rsid w:val="00620BE8"/>
    <w:rsid w:val="00620DEC"/>
    <w:rsid w:val="00620E93"/>
    <w:rsid w:val="00620FF2"/>
    <w:rsid w:val="0062107F"/>
    <w:rsid w:val="00621E9B"/>
    <w:rsid w:val="006222BE"/>
    <w:rsid w:val="00623950"/>
    <w:rsid w:val="00624D86"/>
    <w:rsid w:val="00624F25"/>
    <w:rsid w:val="00625843"/>
    <w:rsid w:val="00625B1F"/>
    <w:rsid w:val="00625F16"/>
    <w:rsid w:val="00626445"/>
    <w:rsid w:val="006268CD"/>
    <w:rsid w:val="00626E07"/>
    <w:rsid w:val="00626E62"/>
    <w:rsid w:val="006271C8"/>
    <w:rsid w:val="006271F2"/>
    <w:rsid w:val="00627295"/>
    <w:rsid w:val="006275A4"/>
    <w:rsid w:val="0062773E"/>
    <w:rsid w:val="006279DE"/>
    <w:rsid w:val="00627CB0"/>
    <w:rsid w:val="00627DE1"/>
    <w:rsid w:val="00627E13"/>
    <w:rsid w:val="00630308"/>
    <w:rsid w:val="0063047E"/>
    <w:rsid w:val="0063054D"/>
    <w:rsid w:val="00630660"/>
    <w:rsid w:val="006306E3"/>
    <w:rsid w:val="006312A1"/>
    <w:rsid w:val="006312F7"/>
    <w:rsid w:val="006316B6"/>
    <w:rsid w:val="00631AF8"/>
    <w:rsid w:val="00631E82"/>
    <w:rsid w:val="006320A5"/>
    <w:rsid w:val="006320D5"/>
    <w:rsid w:val="006321DC"/>
    <w:rsid w:val="006325A5"/>
    <w:rsid w:val="00632B91"/>
    <w:rsid w:val="00632CEC"/>
    <w:rsid w:val="00632DA0"/>
    <w:rsid w:val="00632E10"/>
    <w:rsid w:val="00633109"/>
    <w:rsid w:val="006332F2"/>
    <w:rsid w:val="00633435"/>
    <w:rsid w:val="00633ADB"/>
    <w:rsid w:val="00633FF0"/>
    <w:rsid w:val="00634181"/>
    <w:rsid w:val="006348AA"/>
    <w:rsid w:val="006349A7"/>
    <w:rsid w:val="00634AED"/>
    <w:rsid w:val="00634D70"/>
    <w:rsid w:val="00635191"/>
    <w:rsid w:val="0063573A"/>
    <w:rsid w:val="00635BFA"/>
    <w:rsid w:val="00635BFB"/>
    <w:rsid w:val="00635FFB"/>
    <w:rsid w:val="006362CC"/>
    <w:rsid w:val="006363A8"/>
    <w:rsid w:val="0063663D"/>
    <w:rsid w:val="00636C6D"/>
    <w:rsid w:val="006372C9"/>
    <w:rsid w:val="0063739D"/>
    <w:rsid w:val="006373D3"/>
    <w:rsid w:val="0063786C"/>
    <w:rsid w:val="00637957"/>
    <w:rsid w:val="00637C60"/>
    <w:rsid w:val="006401E3"/>
    <w:rsid w:val="006402CA"/>
    <w:rsid w:val="00640717"/>
    <w:rsid w:val="006408DF"/>
    <w:rsid w:val="00640944"/>
    <w:rsid w:val="006409B1"/>
    <w:rsid w:val="00640F8C"/>
    <w:rsid w:val="00641060"/>
    <w:rsid w:val="006410E1"/>
    <w:rsid w:val="0064156E"/>
    <w:rsid w:val="006419FE"/>
    <w:rsid w:val="00642129"/>
    <w:rsid w:val="00642761"/>
    <w:rsid w:val="0064280D"/>
    <w:rsid w:val="00642904"/>
    <w:rsid w:val="00642CBF"/>
    <w:rsid w:val="00642D4B"/>
    <w:rsid w:val="00642F5F"/>
    <w:rsid w:val="0064304F"/>
    <w:rsid w:val="00643717"/>
    <w:rsid w:val="00643BE9"/>
    <w:rsid w:val="00643E45"/>
    <w:rsid w:val="006441A8"/>
    <w:rsid w:val="006447C9"/>
    <w:rsid w:val="00644BEC"/>
    <w:rsid w:val="00644D38"/>
    <w:rsid w:val="00644E9A"/>
    <w:rsid w:val="0064591A"/>
    <w:rsid w:val="0064598E"/>
    <w:rsid w:val="00645E3A"/>
    <w:rsid w:val="00646340"/>
    <w:rsid w:val="0064682D"/>
    <w:rsid w:val="00646905"/>
    <w:rsid w:val="006469F9"/>
    <w:rsid w:val="00646EB1"/>
    <w:rsid w:val="00646EF9"/>
    <w:rsid w:val="00647E57"/>
    <w:rsid w:val="00650823"/>
    <w:rsid w:val="006508FF"/>
    <w:rsid w:val="00650F1B"/>
    <w:rsid w:val="0065116C"/>
    <w:rsid w:val="006515F4"/>
    <w:rsid w:val="00651C8B"/>
    <w:rsid w:val="00651D69"/>
    <w:rsid w:val="00651DC3"/>
    <w:rsid w:val="00651E08"/>
    <w:rsid w:val="00652B30"/>
    <w:rsid w:val="006530F6"/>
    <w:rsid w:val="006535D8"/>
    <w:rsid w:val="006536A1"/>
    <w:rsid w:val="00653C82"/>
    <w:rsid w:val="00653CB3"/>
    <w:rsid w:val="00653D2A"/>
    <w:rsid w:val="00653F27"/>
    <w:rsid w:val="006543C2"/>
    <w:rsid w:val="006545BC"/>
    <w:rsid w:val="0065499A"/>
    <w:rsid w:val="00654DB8"/>
    <w:rsid w:val="00654EC0"/>
    <w:rsid w:val="00655554"/>
    <w:rsid w:val="00655597"/>
    <w:rsid w:val="00655784"/>
    <w:rsid w:val="0065601E"/>
    <w:rsid w:val="006562F9"/>
    <w:rsid w:val="006566A5"/>
    <w:rsid w:val="006568BC"/>
    <w:rsid w:val="00657439"/>
    <w:rsid w:val="00657640"/>
    <w:rsid w:val="006578E0"/>
    <w:rsid w:val="00657DA1"/>
    <w:rsid w:val="00657E6E"/>
    <w:rsid w:val="00660257"/>
    <w:rsid w:val="00660509"/>
    <w:rsid w:val="006605D3"/>
    <w:rsid w:val="0066086C"/>
    <w:rsid w:val="00660A24"/>
    <w:rsid w:val="00660BD1"/>
    <w:rsid w:val="00660BD8"/>
    <w:rsid w:val="00660E08"/>
    <w:rsid w:val="00661587"/>
    <w:rsid w:val="00661BC0"/>
    <w:rsid w:val="00661E01"/>
    <w:rsid w:val="00662189"/>
    <w:rsid w:val="00662267"/>
    <w:rsid w:val="00662733"/>
    <w:rsid w:val="006629FC"/>
    <w:rsid w:val="00662B14"/>
    <w:rsid w:val="00662B91"/>
    <w:rsid w:val="00662BA3"/>
    <w:rsid w:val="00662C8A"/>
    <w:rsid w:val="006634ED"/>
    <w:rsid w:val="0066354E"/>
    <w:rsid w:val="00663BA2"/>
    <w:rsid w:val="006643F2"/>
    <w:rsid w:val="006649DD"/>
    <w:rsid w:val="00664EDC"/>
    <w:rsid w:val="00664F92"/>
    <w:rsid w:val="00665079"/>
    <w:rsid w:val="0066530A"/>
    <w:rsid w:val="006656E5"/>
    <w:rsid w:val="00665A76"/>
    <w:rsid w:val="00665BC1"/>
    <w:rsid w:val="00665E1E"/>
    <w:rsid w:val="00665F65"/>
    <w:rsid w:val="00666152"/>
    <w:rsid w:val="0066672F"/>
    <w:rsid w:val="006668C3"/>
    <w:rsid w:val="00666AAF"/>
    <w:rsid w:val="00666C17"/>
    <w:rsid w:val="006670AA"/>
    <w:rsid w:val="0066717C"/>
    <w:rsid w:val="00667199"/>
    <w:rsid w:val="006671FE"/>
    <w:rsid w:val="006672A4"/>
    <w:rsid w:val="00667A21"/>
    <w:rsid w:val="00667B62"/>
    <w:rsid w:val="00667C46"/>
    <w:rsid w:val="00667D4D"/>
    <w:rsid w:val="00670593"/>
    <w:rsid w:val="00671084"/>
    <w:rsid w:val="006710D6"/>
    <w:rsid w:val="00671666"/>
    <w:rsid w:val="00671818"/>
    <w:rsid w:val="00671A19"/>
    <w:rsid w:val="00671B8D"/>
    <w:rsid w:val="00671BB0"/>
    <w:rsid w:val="00671E5C"/>
    <w:rsid w:val="00671F6E"/>
    <w:rsid w:val="00671F88"/>
    <w:rsid w:val="00672571"/>
    <w:rsid w:val="00672B80"/>
    <w:rsid w:val="00672C27"/>
    <w:rsid w:val="00672F68"/>
    <w:rsid w:val="0067309D"/>
    <w:rsid w:val="00673792"/>
    <w:rsid w:val="00673922"/>
    <w:rsid w:val="006739E4"/>
    <w:rsid w:val="00673C28"/>
    <w:rsid w:val="00674F13"/>
    <w:rsid w:val="00674FA8"/>
    <w:rsid w:val="00675589"/>
    <w:rsid w:val="006757F0"/>
    <w:rsid w:val="00675DB9"/>
    <w:rsid w:val="00675F75"/>
    <w:rsid w:val="00676047"/>
    <w:rsid w:val="006767FD"/>
    <w:rsid w:val="00677150"/>
    <w:rsid w:val="00677269"/>
    <w:rsid w:val="006774E6"/>
    <w:rsid w:val="006774FF"/>
    <w:rsid w:val="00677E67"/>
    <w:rsid w:val="00680534"/>
    <w:rsid w:val="00680C0E"/>
    <w:rsid w:val="00680E3A"/>
    <w:rsid w:val="00680ED4"/>
    <w:rsid w:val="00680FF7"/>
    <w:rsid w:val="00681057"/>
    <w:rsid w:val="00681237"/>
    <w:rsid w:val="00681449"/>
    <w:rsid w:val="00681983"/>
    <w:rsid w:val="00681AD5"/>
    <w:rsid w:val="00681BA2"/>
    <w:rsid w:val="00681FC8"/>
    <w:rsid w:val="00682374"/>
    <w:rsid w:val="00682B5F"/>
    <w:rsid w:val="006830E9"/>
    <w:rsid w:val="006834BD"/>
    <w:rsid w:val="006837DD"/>
    <w:rsid w:val="006837E0"/>
    <w:rsid w:val="00684079"/>
    <w:rsid w:val="006842F9"/>
    <w:rsid w:val="006843C9"/>
    <w:rsid w:val="006847E9"/>
    <w:rsid w:val="00684A21"/>
    <w:rsid w:val="00684F28"/>
    <w:rsid w:val="006854B2"/>
    <w:rsid w:val="0068581C"/>
    <w:rsid w:val="00685849"/>
    <w:rsid w:val="00685B07"/>
    <w:rsid w:val="00685CAC"/>
    <w:rsid w:val="00686B62"/>
    <w:rsid w:val="00686F55"/>
    <w:rsid w:val="00686F65"/>
    <w:rsid w:val="00687063"/>
    <w:rsid w:val="00687091"/>
    <w:rsid w:val="00687223"/>
    <w:rsid w:val="00687B2E"/>
    <w:rsid w:val="00687B7F"/>
    <w:rsid w:val="00687BDF"/>
    <w:rsid w:val="00690A24"/>
    <w:rsid w:val="00690AFA"/>
    <w:rsid w:val="00690E37"/>
    <w:rsid w:val="00691BE6"/>
    <w:rsid w:val="00691D03"/>
    <w:rsid w:val="0069212D"/>
    <w:rsid w:val="006921AC"/>
    <w:rsid w:val="006928B4"/>
    <w:rsid w:val="00692B40"/>
    <w:rsid w:val="0069317C"/>
    <w:rsid w:val="0069330E"/>
    <w:rsid w:val="00693339"/>
    <w:rsid w:val="0069357C"/>
    <w:rsid w:val="0069388D"/>
    <w:rsid w:val="00693A83"/>
    <w:rsid w:val="00693A92"/>
    <w:rsid w:val="00693C09"/>
    <w:rsid w:val="00693EDA"/>
    <w:rsid w:val="00694047"/>
    <w:rsid w:val="006943DD"/>
    <w:rsid w:val="00694AB8"/>
    <w:rsid w:val="00694DCC"/>
    <w:rsid w:val="006954B8"/>
    <w:rsid w:val="00695804"/>
    <w:rsid w:val="00695A83"/>
    <w:rsid w:val="00696408"/>
    <w:rsid w:val="00696426"/>
    <w:rsid w:val="006964F7"/>
    <w:rsid w:val="00696779"/>
    <w:rsid w:val="006967D8"/>
    <w:rsid w:val="00696A03"/>
    <w:rsid w:val="00696A7A"/>
    <w:rsid w:val="00696DF9"/>
    <w:rsid w:val="006972B1"/>
    <w:rsid w:val="0069742D"/>
    <w:rsid w:val="006977AB"/>
    <w:rsid w:val="00697934"/>
    <w:rsid w:val="00697CBD"/>
    <w:rsid w:val="00697D8F"/>
    <w:rsid w:val="006A0514"/>
    <w:rsid w:val="006A07B2"/>
    <w:rsid w:val="006A0A33"/>
    <w:rsid w:val="006A0F71"/>
    <w:rsid w:val="006A139A"/>
    <w:rsid w:val="006A18A3"/>
    <w:rsid w:val="006A19A3"/>
    <w:rsid w:val="006A1EDA"/>
    <w:rsid w:val="006A28C1"/>
    <w:rsid w:val="006A290C"/>
    <w:rsid w:val="006A2AEA"/>
    <w:rsid w:val="006A2F26"/>
    <w:rsid w:val="006A36CE"/>
    <w:rsid w:val="006A381C"/>
    <w:rsid w:val="006A3E41"/>
    <w:rsid w:val="006A47AB"/>
    <w:rsid w:val="006A4E5A"/>
    <w:rsid w:val="006A4F21"/>
    <w:rsid w:val="006A5260"/>
    <w:rsid w:val="006A53A4"/>
    <w:rsid w:val="006A565A"/>
    <w:rsid w:val="006A5909"/>
    <w:rsid w:val="006A5BD2"/>
    <w:rsid w:val="006A60B5"/>
    <w:rsid w:val="006A6249"/>
    <w:rsid w:val="006A6553"/>
    <w:rsid w:val="006A6729"/>
    <w:rsid w:val="006A683A"/>
    <w:rsid w:val="006A6976"/>
    <w:rsid w:val="006A6B8C"/>
    <w:rsid w:val="006A6D9C"/>
    <w:rsid w:val="006A7418"/>
    <w:rsid w:val="006A743C"/>
    <w:rsid w:val="006A7842"/>
    <w:rsid w:val="006A7A68"/>
    <w:rsid w:val="006A7C83"/>
    <w:rsid w:val="006A7DAD"/>
    <w:rsid w:val="006B0C90"/>
    <w:rsid w:val="006B0D10"/>
    <w:rsid w:val="006B1571"/>
    <w:rsid w:val="006B15F0"/>
    <w:rsid w:val="006B1630"/>
    <w:rsid w:val="006B1EFE"/>
    <w:rsid w:val="006B2030"/>
    <w:rsid w:val="006B2460"/>
    <w:rsid w:val="006B2659"/>
    <w:rsid w:val="006B2F73"/>
    <w:rsid w:val="006B30E0"/>
    <w:rsid w:val="006B34D0"/>
    <w:rsid w:val="006B37C4"/>
    <w:rsid w:val="006B387F"/>
    <w:rsid w:val="006B3EB1"/>
    <w:rsid w:val="006B40D4"/>
    <w:rsid w:val="006B42AC"/>
    <w:rsid w:val="006B452F"/>
    <w:rsid w:val="006B469D"/>
    <w:rsid w:val="006B5041"/>
    <w:rsid w:val="006B533D"/>
    <w:rsid w:val="006B55A5"/>
    <w:rsid w:val="006B67B4"/>
    <w:rsid w:val="006B6CC4"/>
    <w:rsid w:val="006B6E17"/>
    <w:rsid w:val="006B708A"/>
    <w:rsid w:val="006B730C"/>
    <w:rsid w:val="006B77CB"/>
    <w:rsid w:val="006B79E0"/>
    <w:rsid w:val="006B7ACD"/>
    <w:rsid w:val="006B7B1C"/>
    <w:rsid w:val="006C0088"/>
    <w:rsid w:val="006C07E7"/>
    <w:rsid w:val="006C0D3E"/>
    <w:rsid w:val="006C0FE9"/>
    <w:rsid w:val="006C153F"/>
    <w:rsid w:val="006C1ACF"/>
    <w:rsid w:val="006C1B58"/>
    <w:rsid w:val="006C28C3"/>
    <w:rsid w:val="006C2D0B"/>
    <w:rsid w:val="006C337C"/>
    <w:rsid w:val="006C3455"/>
    <w:rsid w:val="006C34F3"/>
    <w:rsid w:val="006C3A35"/>
    <w:rsid w:val="006C4614"/>
    <w:rsid w:val="006C48BE"/>
    <w:rsid w:val="006C51EC"/>
    <w:rsid w:val="006C5B4E"/>
    <w:rsid w:val="006C6411"/>
    <w:rsid w:val="006C6498"/>
    <w:rsid w:val="006C6545"/>
    <w:rsid w:val="006C6B9C"/>
    <w:rsid w:val="006C7ED4"/>
    <w:rsid w:val="006D041C"/>
    <w:rsid w:val="006D0FB4"/>
    <w:rsid w:val="006D1395"/>
    <w:rsid w:val="006D1AE0"/>
    <w:rsid w:val="006D211C"/>
    <w:rsid w:val="006D22CF"/>
    <w:rsid w:val="006D2393"/>
    <w:rsid w:val="006D2899"/>
    <w:rsid w:val="006D28F2"/>
    <w:rsid w:val="006D2AFA"/>
    <w:rsid w:val="006D326E"/>
    <w:rsid w:val="006D3AA4"/>
    <w:rsid w:val="006D3B05"/>
    <w:rsid w:val="006D400D"/>
    <w:rsid w:val="006D43F8"/>
    <w:rsid w:val="006D448A"/>
    <w:rsid w:val="006D4915"/>
    <w:rsid w:val="006D4B27"/>
    <w:rsid w:val="006D4EF3"/>
    <w:rsid w:val="006D5E08"/>
    <w:rsid w:val="006D61BF"/>
    <w:rsid w:val="006D6298"/>
    <w:rsid w:val="006D7031"/>
    <w:rsid w:val="006D7084"/>
    <w:rsid w:val="006D73E3"/>
    <w:rsid w:val="006D7916"/>
    <w:rsid w:val="006D7A95"/>
    <w:rsid w:val="006D7B89"/>
    <w:rsid w:val="006D7CBF"/>
    <w:rsid w:val="006E016B"/>
    <w:rsid w:val="006E0255"/>
    <w:rsid w:val="006E0FE7"/>
    <w:rsid w:val="006E12E8"/>
    <w:rsid w:val="006E166F"/>
    <w:rsid w:val="006E17F6"/>
    <w:rsid w:val="006E1D8F"/>
    <w:rsid w:val="006E220B"/>
    <w:rsid w:val="006E2264"/>
    <w:rsid w:val="006E25D6"/>
    <w:rsid w:val="006E2703"/>
    <w:rsid w:val="006E27EC"/>
    <w:rsid w:val="006E2990"/>
    <w:rsid w:val="006E299E"/>
    <w:rsid w:val="006E2C37"/>
    <w:rsid w:val="006E3485"/>
    <w:rsid w:val="006E36B6"/>
    <w:rsid w:val="006E391F"/>
    <w:rsid w:val="006E3C3D"/>
    <w:rsid w:val="006E4013"/>
    <w:rsid w:val="006E420C"/>
    <w:rsid w:val="006E437B"/>
    <w:rsid w:val="006E44BC"/>
    <w:rsid w:val="006E4907"/>
    <w:rsid w:val="006E4D5E"/>
    <w:rsid w:val="006E4F0E"/>
    <w:rsid w:val="006E52F1"/>
    <w:rsid w:val="006E54CA"/>
    <w:rsid w:val="006E5B24"/>
    <w:rsid w:val="006E5F56"/>
    <w:rsid w:val="006E64C2"/>
    <w:rsid w:val="006E667B"/>
    <w:rsid w:val="006E69F4"/>
    <w:rsid w:val="006E6EAB"/>
    <w:rsid w:val="006E6FE5"/>
    <w:rsid w:val="006E726A"/>
    <w:rsid w:val="006E7A68"/>
    <w:rsid w:val="006E7B8E"/>
    <w:rsid w:val="006F0033"/>
    <w:rsid w:val="006F00A0"/>
    <w:rsid w:val="006F0152"/>
    <w:rsid w:val="006F03F9"/>
    <w:rsid w:val="006F081C"/>
    <w:rsid w:val="006F0C3B"/>
    <w:rsid w:val="006F0CFF"/>
    <w:rsid w:val="006F0ED1"/>
    <w:rsid w:val="006F10D1"/>
    <w:rsid w:val="006F14E8"/>
    <w:rsid w:val="006F18A5"/>
    <w:rsid w:val="006F1E87"/>
    <w:rsid w:val="006F227A"/>
    <w:rsid w:val="006F22CB"/>
    <w:rsid w:val="006F3136"/>
    <w:rsid w:val="006F36C9"/>
    <w:rsid w:val="006F3744"/>
    <w:rsid w:val="006F3759"/>
    <w:rsid w:val="006F3B3C"/>
    <w:rsid w:val="006F3C25"/>
    <w:rsid w:val="006F3D49"/>
    <w:rsid w:val="006F3EBB"/>
    <w:rsid w:val="006F4417"/>
    <w:rsid w:val="006F459F"/>
    <w:rsid w:val="006F529A"/>
    <w:rsid w:val="006F5778"/>
    <w:rsid w:val="006F5B1D"/>
    <w:rsid w:val="006F5B5F"/>
    <w:rsid w:val="006F64E2"/>
    <w:rsid w:val="006F68AA"/>
    <w:rsid w:val="006F6B6B"/>
    <w:rsid w:val="006F6C2D"/>
    <w:rsid w:val="006F70B0"/>
    <w:rsid w:val="006F771E"/>
    <w:rsid w:val="006F7986"/>
    <w:rsid w:val="006F7AF5"/>
    <w:rsid w:val="006F7FB1"/>
    <w:rsid w:val="00700064"/>
    <w:rsid w:val="007000DB"/>
    <w:rsid w:val="0070015A"/>
    <w:rsid w:val="0070077A"/>
    <w:rsid w:val="00700A1F"/>
    <w:rsid w:val="00700BAB"/>
    <w:rsid w:val="00700ED8"/>
    <w:rsid w:val="0070178B"/>
    <w:rsid w:val="007018FA"/>
    <w:rsid w:val="00701924"/>
    <w:rsid w:val="00701968"/>
    <w:rsid w:val="00701B3E"/>
    <w:rsid w:val="00701E08"/>
    <w:rsid w:val="0070215D"/>
    <w:rsid w:val="007022CB"/>
    <w:rsid w:val="00702410"/>
    <w:rsid w:val="007024E6"/>
    <w:rsid w:val="00702843"/>
    <w:rsid w:val="007031DC"/>
    <w:rsid w:val="0070397D"/>
    <w:rsid w:val="00703A1B"/>
    <w:rsid w:val="00703B35"/>
    <w:rsid w:val="00703D8E"/>
    <w:rsid w:val="0070451D"/>
    <w:rsid w:val="0070467B"/>
    <w:rsid w:val="00704899"/>
    <w:rsid w:val="00704A4E"/>
    <w:rsid w:val="00704CB3"/>
    <w:rsid w:val="007051B2"/>
    <w:rsid w:val="00705203"/>
    <w:rsid w:val="00705714"/>
    <w:rsid w:val="00705942"/>
    <w:rsid w:val="0070626F"/>
    <w:rsid w:val="007062FD"/>
    <w:rsid w:val="0070633B"/>
    <w:rsid w:val="00706767"/>
    <w:rsid w:val="00706904"/>
    <w:rsid w:val="00706F3A"/>
    <w:rsid w:val="00707184"/>
    <w:rsid w:val="00707294"/>
    <w:rsid w:val="00707649"/>
    <w:rsid w:val="00707851"/>
    <w:rsid w:val="00707BEA"/>
    <w:rsid w:val="007102A4"/>
    <w:rsid w:val="007104F9"/>
    <w:rsid w:val="00710587"/>
    <w:rsid w:val="00711377"/>
    <w:rsid w:val="00711991"/>
    <w:rsid w:val="00711DB7"/>
    <w:rsid w:val="00711ECF"/>
    <w:rsid w:val="007120CD"/>
    <w:rsid w:val="007121D1"/>
    <w:rsid w:val="0071263A"/>
    <w:rsid w:val="0071284D"/>
    <w:rsid w:val="00712D6D"/>
    <w:rsid w:val="007132F9"/>
    <w:rsid w:val="007135D9"/>
    <w:rsid w:val="0071411A"/>
    <w:rsid w:val="00714447"/>
    <w:rsid w:val="00714FBC"/>
    <w:rsid w:val="00715440"/>
    <w:rsid w:val="00715705"/>
    <w:rsid w:val="00715C8C"/>
    <w:rsid w:val="00715E72"/>
    <w:rsid w:val="00715F35"/>
    <w:rsid w:val="00716716"/>
    <w:rsid w:val="00716B84"/>
    <w:rsid w:val="00716FAB"/>
    <w:rsid w:val="00717137"/>
    <w:rsid w:val="00717235"/>
    <w:rsid w:val="00717327"/>
    <w:rsid w:val="00717686"/>
    <w:rsid w:val="007176F0"/>
    <w:rsid w:val="00717F6C"/>
    <w:rsid w:val="0072008B"/>
    <w:rsid w:val="00720AF5"/>
    <w:rsid w:val="00720E60"/>
    <w:rsid w:val="00720F85"/>
    <w:rsid w:val="00721A84"/>
    <w:rsid w:val="0072204E"/>
    <w:rsid w:val="007226E1"/>
    <w:rsid w:val="00722C8D"/>
    <w:rsid w:val="00723487"/>
    <w:rsid w:val="00723BC0"/>
    <w:rsid w:val="00723E32"/>
    <w:rsid w:val="00723E3A"/>
    <w:rsid w:val="00723E3E"/>
    <w:rsid w:val="00724597"/>
    <w:rsid w:val="00724690"/>
    <w:rsid w:val="007246FA"/>
    <w:rsid w:val="00724702"/>
    <w:rsid w:val="00724BC8"/>
    <w:rsid w:val="00724CAA"/>
    <w:rsid w:val="00725E65"/>
    <w:rsid w:val="00726220"/>
    <w:rsid w:val="00726308"/>
    <w:rsid w:val="007263A7"/>
    <w:rsid w:val="0072657F"/>
    <w:rsid w:val="0072659E"/>
    <w:rsid w:val="007266A2"/>
    <w:rsid w:val="007266B1"/>
    <w:rsid w:val="00726BC7"/>
    <w:rsid w:val="00726F51"/>
    <w:rsid w:val="007278DD"/>
    <w:rsid w:val="007279B3"/>
    <w:rsid w:val="00727CD3"/>
    <w:rsid w:val="00727F95"/>
    <w:rsid w:val="00730026"/>
    <w:rsid w:val="007306AC"/>
    <w:rsid w:val="00730745"/>
    <w:rsid w:val="0073090D"/>
    <w:rsid w:val="00730953"/>
    <w:rsid w:val="00730966"/>
    <w:rsid w:val="00730B00"/>
    <w:rsid w:val="00730DD9"/>
    <w:rsid w:val="007313A6"/>
    <w:rsid w:val="0073144D"/>
    <w:rsid w:val="00731E23"/>
    <w:rsid w:val="00732059"/>
    <w:rsid w:val="00732179"/>
    <w:rsid w:val="00732738"/>
    <w:rsid w:val="00732BDA"/>
    <w:rsid w:val="00732CDD"/>
    <w:rsid w:val="00732E81"/>
    <w:rsid w:val="00732F46"/>
    <w:rsid w:val="00732F8A"/>
    <w:rsid w:val="0073324F"/>
    <w:rsid w:val="0073330E"/>
    <w:rsid w:val="0073346F"/>
    <w:rsid w:val="00733AA8"/>
    <w:rsid w:val="00733D78"/>
    <w:rsid w:val="00734A08"/>
    <w:rsid w:val="00734BF1"/>
    <w:rsid w:val="00734D92"/>
    <w:rsid w:val="00734F38"/>
    <w:rsid w:val="00735304"/>
    <w:rsid w:val="00735816"/>
    <w:rsid w:val="00735BEA"/>
    <w:rsid w:val="00735CF5"/>
    <w:rsid w:val="00736407"/>
    <w:rsid w:val="0073714E"/>
    <w:rsid w:val="00737242"/>
    <w:rsid w:val="0074036F"/>
    <w:rsid w:val="0074062C"/>
    <w:rsid w:val="007407B7"/>
    <w:rsid w:val="00740F42"/>
    <w:rsid w:val="00741015"/>
    <w:rsid w:val="007416BD"/>
    <w:rsid w:val="00741B6B"/>
    <w:rsid w:val="00741CA2"/>
    <w:rsid w:val="00741CD5"/>
    <w:rsid w:val="00741DC5"/>
    <w:rsid w:val="0074236A"/>
    <w:rsid w:val="0074293D"/>
    <w:rsid w:val="00742994"/>
    <w:rsid w:val="00743412"/>
    <w:rsid w:val="00743BD9"/>
    <w:rsid w:val="00744533"/>
    <w:rsid w:val="007447EE"/>
    <w:rsid w:val="00744DA7"/>
    <w:rsid w:val="00744E20"/>
    <w:rsid w:val="00744F25"/>
    <w:rsid w:val="007452F7"/>
    <w:rsid w:val="00745AC9"/>
    <w:rsid w:val="00745CE7"/>
    <w:rsid w:val="00746894"/>
    <w:rsid w:val="00746D07"/>
    <w:rsid w:val="00747060"/>
    <w:rsid w:val="0074745D"/>
    <w:rsid w:val="007475A1"/>
    <w:rsid w:val="007475D2"/>
    <w:rsid w:val="00747955"/>
    <w:rsid w:val="00747AA9"/>
    <w:rsid w:val="00747AEE"/>
    <w:rsid w:val="00747F1A"/>
    <w:rsid w:val="007504B3"/>
    <w:rsid w:val="007505FE"/>
    <w:rsid w:val="00750E54"/>
    <w:rsid w:val="00750EC7"/>
    <w:rsid w:val="007513B2"/>
    <w:rsid w:val="0075172F"/>
    <w:rsid w:val="00751991"/>
    <w:rsid w:val="00751EA2"/>
    <w:rsid w:val="00752165"/>
    <w:rsid w:val="007521C9"/>
    <w:rsid w:val="0075259D"/>
    <w:rsid w:val="00752F8B"/>
    <w:rsid w:val="00753081"/>
    <w:rsid w:val="00753196"/>
    <w:rsid w:val="00753C60"/>
    <w:rsid w:val="00754115"/>
    <w:rsid w:val="007545C0"/>
    <w:rsid w:val="00754797"/>
    <w:rsid w:val="00754810"/>
    <w:rsid w:val="00754A1E"/>
    <w:rsid w:val="00755409"/>
    <w:rsid w:val="007555ED"/>
    <w:rsid w:val="0075597A"/>
    <w:rsid w:val="007561A9"/>
    <w:rsid w:val="00756490"/>
    <w:rsid w:val="007566AC"/>
    <w:rsid w:val="00756C71"/>
    <w:rsid w:val="00756E0B"/>
    <w:rsid w:val="007571F7"/>
    <w:rsid w:val="007576CE"/>
    <w:rsid w:val="00757AF5"/>
    <w:rsid w:val="00757D3D"/>
    <w:rsid w:val="00760021"/>
    <w:rsid w:val="0076005C"/>
    <w:rsid w:val="0076014D"/>
    <w:rsid w:val="007601DE"/>
    <w:rsid w:val="007602EA"/>
    <w:rsid w:val="00760B6D"/>
    <w:rsid w:val="0076128C"/>
    <w:rsid w:val="007612B8"/>
    <w:rsid w:val="00761502"/>
    <w:rsid w:val="00761B31"/>
    <w:rsid w:val="00761D59"/>
    <w:rsid w:val="007622C3"/>
    <w:rsid w:val="0076231A"/>
    <w:rsid w:val="00762357"/>
    <w:rsid w:val="00763448"/>
    <w:rsid w:val="00763530"/>
    <w:rsid w:val="00763B0D"/>
    <w:rsid w:val="00763C76"/>
    <w:rsid w:val="00763F54"/>
    <w:rsid w:val="007640C8"/>
    <w:rsid w:val="00764532"/>
    <w:rsid w:val="00764ABE"/>
    <w:rsid w:val="00764C0E"/>
    <w:rsid w:val="00764C89"/>
    <w:rsid w:val="00764F21"/>
    <w:rsid w:val="00764F79"/>
    <w:rsid w:val="00765633"/>
    <w:rsid w:val="0076581D"/>
    <w:rsid w:val="00765A30"/>
    <w:rsid w:val="00765F0E"/>
    <w:rsid w:val="007662BE"/>
    <w:rsid w:val="0076634E"/>
    <w:rsid w:val="0076635D"/>
    <w:rsid w:val="00766488"/>
    <w:rsid w:val="007667F0"/>
    <w:rsid w:val="00766902"/>
    <w:rsid w:val="00766961"/>
    <w:rsid w:val="00766FDA"/>
    <w:rsid w:val="007671F7"/>
    <w:rsid w:val="00767A26"/>
    <w:rsid w:val="00767A8A"/>
    <w:rsid w:val="00767D09"/>
    <w:rsid w:val="00767EDE"/>
    <w:rsid w:val="00767F49"/>
    <w:rsid w:val="0077074D"/>
    <w:rsid w:val="0077085F"/>
    <w:rsid w:val="00770908"/>
    <w:rsid w:val="00770F94"/>
    <w:rsid w:val="00771236"/>
    <w:rsid w:val="00771796"/>
    <w:rsid w:val="007717A3"/>
    <w:rsid w:val="007719C7"/>
    <w:rsid w:val="007720AF"/>
    <w:rsid w:val="007726D5"/>
    <w:rsid w:val="00772DAC"/>
    <w:rsid w:val="007733C0"/>
    <w:rsid w:val="007734FE"/>
    <w:rsid w:val="0077365B"/>
    <w:rsid w:val="00773936"/>
    <w:rsid w:val="00773A64"/>
    <w:rsid w:val="00773DEF"/>
    <w:rsid w:val="007743B4"/>
    <w:rsid w:val="007747AF"/>
    <w:rsid w:val="007756E1"/>
    <w:rsid w:val="00775C26"/>
    <w:rsid w:val="00775F34"/>
    <w:rsid w:val="0077602D"/>
    <w:rsid w:val="00776164"/>
    <w:rsid w:val="00776A52"/>
    <w:rsid w:val="00776C10"/>
    <w:rsid w:val="00776D66"/>
    <w:rsid w:val="00776ECB"/>
    <w:rsid w:val="00777164"/>
    <w:rsid w:val="007778C4"/>
    <w:rsid w:val="00780961"/>
    <w:rsid w:val="00780CDF"/>
    <w:rsid w:val="007811C9"/>
    <w:rsid w:val="007812FB"/>
    <w:rsid w:val="0078168B"/>
    <w:rsid w:val="00781803"/>
    <w:rsid w:val="00781B5C"/>
    <w:rsid w:val="00782161"/>
    <w:rsid w:val="0078281F"/>
    <w:rsid w:val="00782C87"/>
    <w:rsid w:val="00782D8A"/>
    <w:rsid w:val="00782FD2"/>
    <w:rsid w:val="00783672"/>
    <w:rsid w:val="00783948"/>
    <w:rsid w:val="00783A48"/>
    <w:rsid w:val="00783AD6"/>
    <w:rsid w:val="00783E54"/>
    <w:rsid w:val="00783F99"/>
    <w:rsid w:val="00784039"/>
    <w:rsid w:val="007840F4"/>
    <w:rsid w:val="00784275"/>
    <w:rsid w:val="007843B6"/>
    <w:rsid w:val="0078467D"/>
    <w:rsid w:val="007849ED"/>
    <w:rsid w:val="007853C1"/>
    <w:rsid w:val="007855FB"/>
    <w:rsid w:val="007859FF"/>
    <w:rsid w:val="00786607"/>
    <w:rsid w:val="007867AF"/>
    <w:rsid w:val="007867D9"/>
    <w:rsid w:val="00786814"/>
    <w:rsid w:val="00786867"/>
    <w:rsid w:val="00786D10"/>
    <w:rsid w:val="00786EDF"/>
    <w:rsid w:val="007906C1"/>
    <w:rsid w:val="00790877"/>
    <w:rsid w:val="00790B01"/>
    <w:rsid w:val="00790B69"/>
    <w:rsid w:val="00790C12"/>
    <w:rsid w:val="0079117D"/>
    <w:rsid w:val="0079136D"/>
    <w:rsid w:val="00791693"/>
    <w:rsid w:val="00791950"/>
    <w:rsid w:val="00791B80"/>
    <w:rsid w:val="0079215D"/>
    <w:rsid w:val="0079247E"/>
    <w:rsid w:val="0079314D"/>
    <w:rsid w:val="0079355A"/>
    <w:rsid w:val="007939C1"/>
    <w:rsid w:val="007939D8"/>
    <w:rsid w:val="0079405E"/>
    <w:rsid w:val="00794AC4"/>
    <w:rsid w:val="007951EA"/>
    <w:rsid w:val="007952EA"/>
    <w:rsid w:val="007955F4"/>
    <w:rsid w:val="00795880"/>
    <w:rsid w:val="00795B90"/>
    <w:rsid w:val="007963FB"/>
    <w:rsid w:val="00796936"/>
    <w:rsid w:val="00796B62"/>
    <w:rsid w:val="00796D2E"/>
    <w:rsid w:val="0079721D"/>
    <w:rsid w:val="0079790F"/>
    <w:rsid w:val="00797A2E"/>
    <w:rsid w:val="00797A7C"/>
    <w:rsid w:val="00797AAE"/>
    <w:rsid w:val="007A0A9E"/>
    <w:rsid w:val="007A0BBE"/>
    <w:rsid w:val="007A0D96"/>
    <w:rsid w:val="007A165F"/>
    <w:rsid w:val="007A263A"/>
    <w:rsid w:val="007A27D2"/>
    <w:rsid w:val="007A2953"/>
    <w:rsid w:val="007A2ADB"/>
    <w:rsid w:val="007A2E9A"/>
    <w:rsid w:val="007A31A3"/>
    <w:rsid w:val="007A3252"/>
    <w:rsid w:val="007A341C"/>
    <w:rsid w:val="007A3486"/>
    <w:rsid w:val="007A3646"/>
    <w:rsid w:val="007A3842"/>
    <w:rsid w:val="007A3FA7"/>
    <w:rsid w:val="007A5E27"/>
    <w:rsid w:val="007A626D"/>
    <w:rsid w:val="007A62D6"/>
    <w:rsid w:val="007A6497"/>
    <w:rsid w:val="007A6D4F"/>
    <w:rsid w:val="007A6DCC"/>
    <w:rsid w:val="007A6F88"/>
    <w:rsid w:val="007A6FED"/>
    <w:rsid w:val="007A7141"/>
    <w:rsid w:val="007A7263"/>
    <w:rsid w:val="007A731A"/>
    <w:rsid w:val="007A78B9"/>
    <w:rsid w:val="007A7917"/>
    <w:rsid w:val="007A7D71"/>
    <w:rsid w:val="007B0060"/>
    <w:rsid w:val="007B01C9"/>
    <w:rsid w:val="007B033E"/>
    <w:rsid w:val="007B04B6"/>
    <w:rsid w:val="007B05C9"/>
    <w:rsid w:val="007B078C"/>
    <w:rsid w:val="007B07B6"/>
    <w:rsid w:val="007B0B51"/>
    <w:rsid w:val="007B0CDD"/>
    <w:rsid w:val="007B0F90"/>
    <w:rsid w:val="007B12BB"/>
    <w:rsid w:val="007B15F9"/>
    <w:rsid w:val="007B1912"/>
    <w:rsid w:val="007B2527"/>
    <w:rsid w:val="007B2631"/>
    <w:rsid w:val="007B2753"/>
    <w:rsid w:val="007B2873"/>
    <w:rsid w:val="007B2BB4"/>
    <w:rsid w:val="007B30D8"/>
    <w:rsid w:val="007B343E"/>
    <w:rsid w:val="007B42AE"/>
    <w:rsid w:val="007B4346"/>
    <w:rsid w:val="007B4985"/>
    <w:rsid w:val="007B4B54"/>
    <w:rsid w:val="007B4BC3"/>
    <w:rsid w:val="007B4F07"/>
    <w:rsid w:val="007B5081"/>
    <w:rsid w:val="007B54F8"/>
    <w:rsid w:val="007B5915"/>
    <w:rsid w:val="007B6458"/>
    <w:rsid w:val="007B6559"/>
    <w:rsid w:val="007B691E"/>
    <w:rsid w:val="007B6AFE"/>
    <w:rsid w:val="007B6C26"/>
    <w:rsid w:val="007B7469"/>
    <w:rsid w:val="007B7587"/>
    <w:rsid w:val="007B783B"/>
    <w:rsid w:val="007B7C7A"/>
    <w:rsid w:val="007C072E"/>
    <w:rsid w:val="007C0927"/>
    <w:rsid w:val="007C092F"/>
    <w:rsid w:val="007C09C2"/>
    <w:rsid w:val="007C1063"/>
    <w:rsid w:val="007C12A5"/>
    <w:rsid w:val="007C1778"/>
    <w:rsid w:val="007C188C"/>
    <w:rsid w:val="007C1A01"/>
    <w:rsid w:val="007C1A38"/>
    <w:rsid w:val="007C1F50"/>
    <w:rsid w:val="007C1F9A"/>
    <w:rsid w:val="007C229F"/>
    <w:rsid w:val="007C2475"/>
    <w:rsid w:val="007C2CA3"/>
    <w:rsid w:val="007C33C1"/>
    <w:rsid w:val="007C3409"/>
    <w:rsid w:val="007C3599"/>
    <w:rsid w:val="007C3920"/>
    <w:rsid w:val="007C4236"/>
    <w:rsid w:val="007C4899"/>
    <w:rsid w:val="007C5029"/>
    <w:rsid w:val="007C5A61"/>
    <w:rsid w:val="007C5B3F"/>
    <w:rsid w:val="007C5C16"/>
    <w:rsid w:val="007C5E2D"/>
    <w:rsid w:val="007C5E48"/>
    <w:rsid w:val="007C5F06"/>
    <w:rsid w:val="007C6DA8"/>
    <w:rsid w:val="007C7100"/>
    <w:rsid w:val="007C7247"/>
    <w:rsid w:val="007C7364"/>
    <w:rsid w:val="007C7A85"/>
    <w:rsid w:val="007C7B0F"/>
    <w:rsid w:val="007D0803"/>
    <w:rsid w:val="007D0F21"/>
    <w:rsid w:val="007D10CD"/>
    <w:rsid w:val="007D11A1"/>
    <w:rsid w:val="007D11D1"/>
    <w:rsid w:val="007D1477"/>
    <w:rsid w:val="007D173C"/>
    <w:rsid w:val="007D192D"/>
    <w:rsid w:val="007D1BD0"/>
    <w:rsid w:val="007D1BDF"/>
    <w:rsid w:val="007D1D1E"/>
    <w:rsid w:val="007D270A"/>
    <w:rsid w:val="007D2BF2"/>
    <w:rsid w:val="007D2DE7"/>
    <w:rsid w:val="007D2E04"/>
    <w:rsid w:val="007D2E21"/>
    <w:rsid w:val="007D2F95"/>
    <w:rsid w:val="007D32A4"/>
    <w:rsid w:val="007D394A"/>
    <w:rsid w:val="007D3A15"/>
    <w:rsid w:val="007D3BFF"/>
    <w:rsid w:val="007D3E4B"/>
    <w:rsid w:val="007D4856"/>
    <w:rsid w:val="007D491C"/>
    <w:rsid w:val="007D4AFD"/>
    <w:rsid w:val="007D5309"/>
    <w:rsid w:val="007D5583"/>
    <w:rsid w:val="007D6295"/>
    <w:rsid w:val="007D659C"/>
    <w:rsid w:val="007D6826"/>
    <w:rsid w:val="007D6D48"/>
    <w:rsid w:val="007D70B2"/>
    <w:rsid w:val="007D76E8"/>
    <w:rsid w:val="007D7A9C"/>
    <w:rsid w:val="007D7BCF"/>
    <w:rsid w:val="007D7C73"/>
    <w:rsid w:val="007E04BC"/>
    <w:rsid w:val="007E0E63"/>
    <w:rsid w:val="007E100C"/>
    <w:rsid w:val="007E15AA"/>
    <w:rsid w:val="007E1B76"/>
    <w:rsid w:val="007E1E07"/>
    <w:rsid w:val="007E1FD0"/>
    <w:rsid w:val="007E274B"/>
    <w:rsid w:val="007E27D5"/>
    <w:rsid w:val="007E35B1"/>
    <w:rsid w:val="007E3E26"/>
    <w:rsid w:val="007E464C"/>
    <w:rsid w:val="007E48CC"/>
    <w:rsid w:val="007E4CC5"/>
    <w:rsid w:val="007E52DB"/>
    <w:rsid w:val="007E58EC"/>
    <w:rsid w:val="007E5911"/>
    <w:rsid w:val="007E5D18"/>
    <w:rsid w:val="007E5D78"/>
    <w:rsid w:val="007E5F02"/>
    <w:rsid w:val="007E61E9"/>
    <w:rsid w:val="007E61FC"/>
    <w:rsid w:val="007E6555"/>
    <w:rsid w:val="007E6795"/>
    <w:rsid w:val="007E68C3"/>
    <w:rsid w:val="007E695F"/>
    <w:rsid w:val="007E6F24"/>
    <w:rsid w:val="007E6F87"/>
    <w:rsid w:val="007E7979"/>
    <w:rsid w:val="007E7ACF"/>
    <w:rsid w:val="007E7F97"/>
    <w:rsid w:val="007F05E5"/>
    <w:rsid w:val="007F0CF4"/>
    <w:rsid w:val="007F100E"/>
    <w:rsid w:val="007F10B4"/>
    <w:rsid w:val="007F1249"/>
    <w:rsid w:val="007F125B"/>
    <w:rsid w:val="007F16BC"/>
    <w:rsid w:val="007F1771"/>
    <w:rsid w:val="007F1864"/>
    <w:rsid w:val="007F1C43"/>
    <w:rsid w:val="007F1FA6"/>
    <w:rsid w:val="007F21FE"/>
    <w:rsid w:val="007F25BC"/>
    <w:rsid w:val="007F266D"/>
    <w:rsid w:val="007F26DD"/>
    <w:rsid w:val="007F2AC4"/>
    <w:rsid w:val="007F2B25"/>
    <w:rsid w:val="007F2F41"/>
    <w:rsid w:val="007F34AD"/>
    <w:rsid w:val="007F399C"/>
    <w:rsid w:val="007F39F6"/>
    <w:rsid w:val="007F3A72"/>
    <w:rsid w:val="007F3F96"/>
    <w:rsid w:val="007F4069"/>
    <w:rsid w:val="007F42F7"/>
    <w:rsid w:val="007F4410"/>
    <w:rsid w:val="007F4CEC"/>
    <w:rsid w:val="007F4D52"/>
    <w:rsid w:val="007F4FEC"/>
    <w:rsid w:val="007F538C"/>
    <w:rsid w:val="007F61CF"/>
    <w:rsid w:val="007F626E"/>
    <w:rsid w:val="007F7617"/>
    <w:rsid w:val="007F7DB5"/>
    <w:rsid w:val="008001B1"/>
    <w:rsid w:val="008002A2"/>
    <w:rsid w:val="008007E1"/>
    <w:rsid w:val="00800CC5"/>
    <w:rsid w:val="008018A8"/>
    <w:rsid w:val="00801C4C"/>
    <w:rsid w:val="00801C86"/>
    <w:rsid w:val="00801F6A"/>
    <w:rsid w:val="008020B2"/>
    <w:rsid w:val="00802951"/>
    <w:rsid w:val="00802D49"/>
    <w:rsid w:val="00802DAF"/>
    <w:rsid w:val="00802E0B"/>
    <w:rsid w:val="008030B9"/>
    <w:rsid w:val="00803367"/>
    <w:rsid w:val="008037FD"/>
    <w:rsid w:val="0080383E"/>
    <w:rsid w:val="00803A41"/>
    <w:rsid w:val="00803C46"/>
    <w:rsid w:val="00803C72"/>
    <w:rsid w:val="00803C78"/>
    <w:rsid w:val="00803D56"/>
    <w:rsid w:val="00803DB1"/>
    <w:rsid w:val="00803DE2"/>
    <w:rsid w:val="00804050"/>
    <w:rsid w:val="008041E6"/>
    <w:rsid w:val="008043B3"/>
    <w:rsid w:val="0080485B"/>
    <w:rsid w:val="00804E70"/>
    <w:rsid w:val="00804F24"/>
    <w:rsid w:val="0080504F"/>
    <w:rsid w:val="00805590"/>
    <w:rsid w:val="0080591C"/>
    <w:rsid w:val="00805EE8"/>
    <w:rsid w:val="00806010"/>
    <w:rsid w:val="0080697B"/>
    <w:rsid w:val="00806F9E"/>
    <w:rsid w:val="00807527"/>
    <w:rsid w:val="008103C7"/>
    <w:rsid w:val="008108D2"/>
    <w:rsid w:val="00810C8C"/>
    <w:rsid w:val="00810ECF"/>
    <w:rsid w:val="00811892"/>
    <w:rsid w:val="00811CE7"/>
    <w:rsid w:val="00811D15"/>
    <w:rsid w:val="00811F58"/>
    <w:rsid w:val="00812232"/>
    <w:rsid w:val="00812A6F"/>
    <w:rsid w:val="008130D8"/>
    <w:rsid w:val="00813479"/>
    <w:rsid w:val="00813DD6"/>
    <w:rsid w:val="00814612"/>
    <w:rsid w:val="00814757"/>
    <w:rsid w:val="008149F2"/>
    <w:rsid w:val="00815AAB"/>
    <w:rsid w:val="00815C1F"/>
    <w:rsid w:val="008163B1"/>
    <w:rsid w:val="00816410"/>
    <w:rsid w:val="008168D4"/>
    <w:rsid w:val="00816D48"/>
    <w:rsid w:val="00816F94"/>
    <w:rsid w:val="008172C4"/>
    <w:rsid w:val="008178C7"/>
    <w:rsid w:val="00817C1D"/>
    <w:rsid w:val="00817D48"/>
    <w:rsid w:val="00817E91"/>
    <w:rsid w:val="008201A1"/>
    <w:rsid w:val="008205B9"/>
    <w:rsid w:val="008209D6"/>
    <w:rsid w:val="00820F47"/>
    <w:rsid w:val="00820FD1"/>
    <w:rsid w:val="0082147D"/>
    <w:rsid w:val="00821555"/>
    <w:rsid w:val="00821740"/>
    <w:rsid w:val="0082187E"/>
    <w:rsid w:val="00822264"/>
    <w:rsid w:val="00822925"/>
    <w:rsid w:val="00822BCC"/>
    <w:rsid w:val="008238A3"/>
    <w:rsid w:val="00823BC0"/>
    <w:rsid w:val="00823D2B"/>
    <w:rsid w:val="008241EC"/>
    <w:rsid w:val="00824291"/>
    <w:rsid w:val="0082439A"/>
    <w:rsid w:val="008249E3"/>
    <w:rsid w:val="00824B0A"/>
    <w:rsid w:val="0082519C"/>
    <w:rsid w:val="00825821"/>
    <w:rsid w:val="00825A1B"/>
    <w:rsid w:val="00825BC9"/>
    <w:rsid w:val="008260AF"/>
    <w:rsid w:val="008260BD"/>
    <w:rsid w:val="008263FA"/>
    <w:rsid w:val="00826804"/>
    <w:rsid w:val="00826ABD"/>
    <w:rsid w:val="00826F63"/>
    <w:rsid w:val="00827150"/>
    <w:rsid w:val="00827A06"/>
    <w:rsid w:val="00827B2E"/>
    <w:rsid w:val="008304D1"/>
    <w:rsid w:val="008305E6"/>
    <w:rsid w:val="00830AB8"/>
    <w:rsid w:val="00830DBA"/>
    <w:rsid w:val="00830E51"/>
    <w:rsid w:val="00831020"/>
    <w:rsid w:val="008321AD"/>
    <w:rsid w:val="008322E6"/>
    <w:rsid w:val="00832514"/>
    <w:rsid w:val="008327E1"/>
    <w:rsid w:val="0083296B"/>
    <w:rsid w:val="00832FE8"/>
    <w:rsid w:val="0083308B"/>
    <w:rsid w:val="00833309"/>
    <w:rsid w:val="00833691"/>
    <w:rsid w:val="00834200"/>
    <w:rsid w:val="0083456B"/>
    <w:rsid w:val="0083461B"/>
    <w:rsid w:val="00834913"/>
    <w:rsid w:val="00834D35"/>
    <w:rsid w:val="00834FBD"/>
    <w:rsid w:val="008350A3"/>
    <w:rsid w:val="00835109"/>
    <w:rsid w:val="0083525E"/>
    <w:rsid w:val="00835739"/>
    <w:rsid w:val="00835B32"/>
    <w:rsid w:val="00835E6E"/>
    <w:rsid w:val="00835FD6"/>
    <w:rsid w:val="008361CB"/>
    <w:rsid w:val="00836312"/>
    <w:rsid w:val="0083702F"/>
    <w:rsid w:val="00837460"/>
    <w:rsid w:val="00837548"/>
    <w:rsid w:val="008379DE"/>
    <w:rsid w:val="00837C3A"/>
    <w:rsid w:val="00837C52"/>
    <w:rsid w:val="0084025F"/>
    <w:rsid w:val="008409D5"/>
    <w:rsid w:val="00840F90"/>
    <w:rsid w:val="008410FE"/>
    <w:rsid w:val="0084138F"/>
    <w:rsid w:val="00841EDC"/>
    <w:rsid w:val="0084254B"/>
    <w:rsid w:val="0084261E"/>
    <w:rsid w:val="008429E1"/>
    <w:rsid w:val="00842AC1"/>
    <w:rsid w:val="0084312C"/>
    <w:rsid w:val="0084338D"/>
    <w:rsid w:val="008437DE"/>
    <w:rsid w:val="00843FDF"/>
    <w:rsid w:val="008448F0"/>
    <w:rsid w:val="00844940"/>
    <w:rsid w:val="00844AE2"/>
    <w:rsid w:val="008451DE"/>
    <w:rsid w:val="00845C59"/>
    <w:rsid w:val="0084601D"/>
    <w:rsid w:val="008461E8"/>
    <w:rsid w:val="00846514"/>
    <w:rsid w:val="00846522"/>
    <w:rsid w:val="0084676E"/>
    <w:rsid w:val="00846D0E"/>
    <w:rsid w:val="00846ED9"/>
    <w:rsid w:val="00846F17"/>
    <w:rsid w:val="00847396"/>
    <w:rsid w:val="008475E8"/>
    <w:rsid w:val="008475F4"/>
    <w:rsid w:val="00847A13"/>
    <w:rsid w:val="00847FE4"/>
    <w:rsid w:val="008500D5"/>
    <w:rsid w:val="008504DE"/>
    <w:rsid w:val="00850901"/>
    <w:rsid w:val="00850E7B"/>
    <w:rsid w:val="00851041"/>
    <w:rsid w:val="008521BA"/>
    <w:rsid w:val="008521DA"/>
    <w:rsid w:val="00852524"/>
    <w:rsid w:val="00852C07"/>
    <w:rsid w:val="00852DE9"/>
    <w:rsid w:val="00852FB1"/>
    <w:rsid w:val="00852FF9"/>
    <w:rsid w:val="008530D3"/>
    <w:rsid w:val="008538DD"/>
    <w:rsid w:val="0085395C"/>
    <w:rsid w:val="00853A14"/>
    <w:rsid w:val="00853A64"/>
    <w:rsid w:val="00853ACF"/>
    <w:rsid w:val="00854098"/>
    <w:rsid w:val="008546B5"/>
    <w:rsid w:val="0085481D"/>
    <w:rsid w:val="00854B57"/>
    <w:rsid w:val="00854CE2"/>
    <w:rsid w:val="00854DA0"/>
    <w:rsid w:val="0085539A"/>
    <w:rsid w:val="008553AA"/>
    <w:rsid w:val="0085542A"/>
    <w:rsid w:val="00855C4D"/>
    <w:rsid w:val="00856365"/>
    <w:rsid w:val="008564BB"/>
    <w:rsid w:val="00857802"/>
    <w:rsid w:val="00860033"/>
    <w:rsid w:val="00860050"/>
    <w:rsid w:val="00860498"/>
    <w:rsid w:val="00860611"/>
    <w:rsid w:val="00860CFD"/>
    <w:rsid w:val="0086111A"/>
    <w:rsid w:val="0086118F"/>
    <w:rsid w:val="0086120C"/>
    <w:rsid w:val="008616D5"/>
    <w:rsid w:val="00861979"/>
    <w:rsid w:val="00862335"/>
    <w:rsid w:val="0086238B"/>
    <w:rsid w:val="00862673"/>
    <w:rsid w:val="008626E8"/>
    <w:rsid w:val="00862760"/>
    <w:rsid w:val="008627CC"/>
    <w:rsid w:val="0086287B"/>
    <w:rsid w:val="00862C77"/>
    <w:rsid w:val="00862DE2"/>
    <w:rsid w:val="00864349"/>
    <w:rsid w:val="0086441B"/>
    <w:rsid w:val="008648DC"/>
    <w:rsid w:val="00864937"/>
    <w:rsid w:val="00864A5D"/>
    <w:rsid w:val="00864B9A"/>
    <w:rsid w:val="00864F5C"/>
    <w:rsid w:val="0086506C"/>
    <w:rsid w:val="0086533A"/>
    <w:rsid w:val="008654A3"/>
    <w:rsid w:val="0086596E"/>
    <w:rsid w:val="00865B2E"/>
    <w:rsid w:val="008661E2"/>
    <w:rsid w:val="00866290"/>
    <w:rsid w:val="0086637A"/>
    <w:rsid w:val="008669FB"/>
    <w:rsid w:val="00866C63"/>
    <w:rsid w:val="00866E58"/>
    <w:rsid w:val="00866F99"/>
    <w:rsid w:val="00867094"/>
    <w:rsid w:val="008671B0"/>
    <w:rsid w:val="008673F8"/>
    <w:rsid w:val="0086745C"/>
    <w:rsid w:val="00867B91"/>
    <w:rsid w:val="00867D43"/>
    <w:rsid w:val="00867D74"/>
    <w:rsid w:val="0087021E"/>
    <w:rsid w:val="0087090E"/>
    <w:rsid w:val="00870C95"/>
    <w:rsid w:val="00870F34"/>
    <w:rsid w:val="00871557"/>
    <w:rsid w:val="00871D78"/>
    <w:rsid w:val="00871FD7"/>
    <w:rsid w:val="00872256"/>
    <w:rsid w:val="00872636"/>
    <w:rsid w:val="008726E9"/>
    <w:rsid w:val="00872AD9"/>
    <w:rsid w:val="00872BF6"/>
    <w:rsid w:val="00873236"/>
    <w:rsid w:val="00873986"/>
    <w:rsid w:val="008748A4"/>
    <w:rsid w:val="00874DC1"/>
    <w:rsid w:val="00874EDD"/>
    <w:rsid w:val="00874F53"/>
    <w:rsid w:val="00875351"/>
    <w:rsid w:val="0087566C"/>
    <w:rsid w:val="008759E3"/>
    <w:rsid w:val="00875DE8"/>
    <w:rsid w:val="00875F3C"/>
    <w:rsid w:val="0087634E"/>
    <w:rsid w:val="008764F8"/>
    <w:rsid w:val="00876AA4"/>
    <w:rsid w:val="00876C07"/>
    <w:rsid w:val="008774CE"/>
    <w:rsid w:val="008778A3"/>
    <w:rsid w:val="00877BF0"/>
    <w:rsid w:val="008800FA"/>
    <w:rsid w:val="00880295"/>
    <w:rsid w:val="008802F6"/>
    <w:rsid w:val="00880878"/>
    <w:rsid w:val="008808B4"/>
    <w:rsid w:val="00880A3C"/>
    <w:rsid w:val="008818C4"/>
    <w:rsid w:val="008818E0"/>
    <w:rsid w:val="00881EA6"/>
    <w:rsid w:val="00881EAF"/>
    <w:rsid w:val="0088233C"/>
    <w:rsid w:val="008823DE"/>
    <w:rsid w:val="0088280F"/>
    <w:rsid w:val="008829AF"/>
    <w:rsid w:val="00882FBB"/>
    <w:rsid w:val="00883748"/>
    <w:rsid w:val="0088399B"/>
    <w:rsid w:val="00883C6B"/>
    <w:rsid w:val="00883D61"/>
    <w:rsid w:val="00883D69"/>
    <w:rsid w:val="008844DB"/>
    <w:rsid w:val="008845D2"/>
    <w:rsid w:val="00884811"/>
    <w:rsid w:val="00884DC5"/>
    <w:rsid w:val="008851E1"/>
    <w:rsid w:val="0088543E"/>
    <w:rsid w:val="008855BE"/>
    <w:rsid w:val="00885921"/>
    <w:rsid w:val="00885DB8"/>
    <w:rsid w:val="0088626E"/>
    <w:rsid w:val="00886BAA"/>
    <w:rsid w:val="00886D7B"/>
    <w:rsid w:val="00886E4B"/>
    <w:rsid w:val="00886FEB"/>
    <w:rsid w:val="00887064"/>
    <w:rsid w:val="00887367"/>
    <w:rsid w:val="0088744F"/>
    <w:rsid w:val="00887580"/>
    <w:rsid w:val="00887B3A"/>
    <w:rsid w:val="00887FB2"/>
    <w:rsid w:val="00890638"/>
    <w:rsid w:val="00890758"/>
    <w:rsid w:val="008909E5"/>
    <w:rsid w:val="00890CAE"/>
    <w:rsid w:val="00890F21"/>
    <w:rsid w:val="00890F7E"/>
    <w:rsid w:val="008918CD"/>
    <w:rsid w:val="00891C1A"/>
    <w:rsid w:val="00891D09"/>
    <w:rsid w:val="008928AD"/>
    <w:rsid w:val="0089299A"/>
    <w:rsid w:val="008929D3"/>
    <w:rsid w:val="00894315"/>
    <w:rsid w:val="0089439B"/>
    <w:rsid w:val="0089455D"/>
    <w:rsid w:val="00894653"/>
    <w:rsid w:val="00894D3A"/>
    <w:rsid w:val="00894DEF"/>
    <w:rsid w:val="00894F26"/>
    <w:rsid w:val="00895232"/>
    <w:rsid w:val="00895854"/>
    <w:rsid w:val="00895E63"/>
    <w:rsid w:val="00895E90"/>
    <w:rsid w:val="00895EDC"/>
    <w:rsid w:val="0089671F"/>
    <w:rsid w:val="00896786"/>
    <w:rsid w:val="0089681F"/>
    <w:rsid w:val="00896942"/>
    <w:rsid w:val="00896D17"/>
    <w:rsid w:val="00897041"/>
    <w:rsid w:val="00897146"/>
    <w:rsid w:val="00897C26"/>
    <w:rsid w:val="00897E85"/>
    <w:rsid w:val="00897F96"/>
    <w:rsid w:val="008984A7"/>
    <w:rsid w:val="008A043B"/>
    <w:rsid w:val="008A0540"/>
    <w:rsid w:val="008A076E"/>
    <w:rsid w:val="008A1079"/>
    <w:rsid w:val="008A112E"/>
    <w:rsid w:val="008A1FC9"/>
    <w:rsid w:val="008A2065"/>
    <w:rsid w:val="008A22E9"/>
    <w:rsid w:val="008A23A0"/>
    <w:rsid w:val="008A2C31"/>
    <w:rsid w:val="008A32E3"/>
    <w:rsid w:val="008A34E9"/>
    <w:rsid w:val="008A3641"/>
    <w:rsid w:val="008A366D"/>
    <w:rsid w:val="008A3B38"/>
    <w:rsid w:val="008A3D06"/>
    <w:rsid w:val="008A3D8D"/>
    <w:rsid w:val="008A3E3C"/>
    <w:rsid w:val="008A4384"/>
    <w:rsid w:val="008A457D"/>
    <w:rsid w:val="008A4891"/>
    <w:rsid w:val="008A4AB8"/>
    <w:rsid w:val="008A4AE8"/>
    <w:rsid w:val="008A4CAE"/>
    <w:rsid w:val="008A5339"/>
    <w:rsid w:val="008A5798"/>
    <w:rsid w:val="008A5A10"/>
    <w:rsid w:val="008A5C2A"/>
    <w:rsid w:val="008A5C77"/>
    <w:rsid w:val="008A5F7E"/>
    <w:rsid w:val="008A61C7"/>
    <w:rsid w:val="008A65AD"/>
    <w:rsid w:val="008A679B"/>
    <w:rsid w:val="008A6FAA"/>
    <w:rsid w:val="008A70C4"/>
    <w:rsid w:val="008A71B7"/>
    <w:rsid w:val="008A7427"/>
    <w:rsid w:val="008A744D"/>
    <w:rsid w:val="008A7500"/>
    <w:rsid w:val="008A7E8F"/>
    <w:rsid w:val="008B0824"/>
    <w:rsid w:val="008B0B9A"/>
    <w:rsid w:val="008B1B61"/>
    <w:rsid w:val="008B1CB3"/>
    <w:rsid w:val="008B1E46"/>
    <w:rsid w:val="008B213F"/>
    <w:rsid w:val="008B2CEA"/>
    <w:rsid w:val="008B2D20"/>
    <w:rsid w:val="008B34F8"/>
    <w:rsid w:val="008B36F5"/>
    <w:rsid w:val="008B3B41"/>
    <w:rsid w:val="008B3C97"/>
    <w:rsid w:val="008B3DD1"/>
    <w:rsid w:val="008B3FE6"/>
    <w:rsid w:val="008B4573"/>
    <w:rsid w:val="008B4776"/>
    <w:rsid w:val="008B4991"/>
    <w:rsid w:val="008B4DFD"/>
    <w:rsid w:val="008B4F2A"/>
    <w:rsid w:val="008B5BD1"/>
    <w:rsid w:val="008B5D6E"/>
    <w:rsid w:val="008B664C"/>
    <w:rsid w:val="008B7470"/>
    <w:rsid w:val="008B763C"/>
    <w:rsid w:val="008B76F5"/>
    <w:rsid w:val="008B7A8F"/>
    <w:rsid w:val="008B7B02"/>
    <w:rsid w:val="008B7D08"/>
    <w:rsid w:val="008C0B8F"/>
    <w:rsid w:val="008C0C4B"/>
    <w:rsid w:val="008C1134"/>
    <w:rsid w:val="008C197C"/>
    <w:rsid w:val="008C1B14"/>
    <w:rsid w:val="008C2484"/>
    <w:rsid w:val="008C2631"/>
    <w:rsid w:val="008C2635"/>
    <w:rsid w:val="008C2658"/>
    <w:rsid w:val="008C2AA1"/>
    <w:rsid w:val="008C2B7F"/>
    <w:rsid w:val="008C37F3"/>
    <w:rsid w:val="008C3949"/>
    <w:rsid w:val="008C39A2"/>
    <w:rsid w:val="008C3C2F"/>
    <w:rsid w:val="008C3EAD"/>
    <w:rsid w:val="008C3FE6"/>
    <w:rsid w:val="008C4379"/>
    <w:rsid w:val="008C44E6"/>
    <w:rsid w:val="008C484A"/>
    <w:rsid w:val="008C4E18"/>
    <w:rsid w:val="008C574B"/>
    <w:rsid w:val="008C5C06"/>
    <w:rsid w:val="008C5CA8"/>
    <w:rsid w:val="008C610A"/>
    <w:rsid w:val="008C61B0"/>
    <w:rsid w:val="008C65BF"/>
    <w:rsid w:val="008C690A"/>
    <w:rsid w:val="008C695F"/>
    <w:rsid w:val="008C6A64"/>
    <w:rsid w:val="008C6D53"/>
    <w:rsid w:val="008C75C8"/>
    <w:rsid w:val="008C7699"/>
    <w:rsid w:val="008C77F4"/>
    <w:rsid w:val="008C7AB8"/>
    <w:rsid w:val="008C7AC7"/>
    <w:rsid w:val="008C7B5F"/>
    <w:rsid w:val="008C7F5A"/>
    <w:rsid w:val="008D071A"/>
    <w:rsid w:val="008D0723"/>
    <w:rsid w:val="008D09C5"/>
    <w:rsid w:val="008D0A64"/>
    <w:rsid w:val="008D0DAA"/>
    <w:rsid w:val="008D0E3D"/>
    <w:rsid w:val="008D120E"/>
    <w:rsid w:val="008D1404"/>
    <w:rsid w:val="008D1571"/>
    <w:rsid w:val="008D1C6F"/>
    <w:rsid w:val="008D1E8A"/>
    <w:rsid w:val="008D1EAE"/>
    <w:rsid w:val="008D1ECF"/>
    <w:rsid w:val="008D1F92"/>
    <w:rsid w:val="008D280D"/>
    <w:rsid w:val="008D2A05"/>
    <w:rsid w:val="008D2D6D"/>
    <w:rsid w:val="008D2E5E"/>
    <w:rsid w:val="008D3778"/>
    <w:rsid w:val="008D3909"/>
    <w:rsid w:val="008D3AF6"/>
    <w:rsid w:val="008D4158"/>
    <w:rsid w:val="008D4508"/>
    <w:rsid w:val="008D4CD4"/>
    <w:rsid w:val="008D4DF7"/>
    <w:rsid w:val="008D4F5F"/>
    <w:rsid w:val="008D5A80"/>
    <w:rsid w:val="008D5B17"/>
    <w:rsid w:val="008D60BA"/>
    <w:rsid w:val="008D68B8"/>
    <w:rsid w:val="008D6BB8"/>
    <w:rsid w:val="008D6DD0"/>
    <w:rsid w:val="008D6E6C"/>
    <w:rsid w:val="008D73FC"/>
    <w:rsid w:val="008D7444"/>
    <w:rsid w:val="008D753B"/>
    <w:rsid w:val="008D7798"/>
    <w:rsid w:val="008D7A58"/>
    <w:rsid w:val="008D7B5A"/>
    <w:rsid w:val="008D7FB3"/>
    <w:rsid w:val="008E002E"/>
    <w:rsid w:val="008E03C9"/>
    <w:rsid w:val="008E0437"/>
    <w:rsid w:val="008E055A"/>
    <w:rsid w:val="008E08C7"/>
    <w:rsid w:val="008E0BC0"/>
    <w:rsid w:val="008E0EB6"/>
    <w:rsid w:val="008E1538"/>
    <w:rsid w:val="008E25FC"/>
    <w:rsid w:val="008E2670"/>
    <w:rsid w:val="008E2F27"/>
    <w:rsid w:val="008E32D2"/>
    <w:rsid w:val="008E3EB9"/>
    <w:rsid w:val="008E3F34"/>
    <w:rsid w:val="008E4230"/>
    <w:rsid w:val="008E427E"/>
    <w:rsid w:val="008E43B1"/>
    <w:rsid w:val="008E4A0B"/>
    <w:rsid w:val="008E4EED"/>
    <w:rsid w:val="008E53D1"/>
    <w:rsid w:val="008E53F1"/>
    <w:rsid w:val="008E5E37"/>
    <w:rsid w:val="008E64A1"/>
    <w:rsid w:val="008E7254"/>
    <w:rsid w:val="008E7575"/>
    <w:rsid w:val="008E776E"/>
    <w:rsid w:val="008E79AD"/>
    <w:rsid w:val="008F0193"/>
    <w:rsid w:val="008F0E9E"/>
    <w:rsid w:val="008F0F57"/>
    <w:rsid w:val="008F1196"/>
    <w:rsid w:val="008F2183"/>
    <w:rsid w:val="008F26F6"/>
    <w:rsid w:val="008F35E5"/>
    <w:rsid w:val="008F36EF"/>
    <w:rsid w:val="008F38F0"/>
    <w:rsid w:val="008F3E01"/>
    <w:rsid w:val="008F40C1"/>
    <w:rsid w:val="008F4613"/>
    <w:rsid w:val="008F490D"/>
    <w:rsid w:val="008F4B73"/>
    <w:rsid w:val="008F5453"/>
    <w:rsid w:val="008F55ED"/>
    <w:rsid w:val="008F5673"/>
    <w:rsid w:val="008F5878"/>
    <w:rsid w:val="008F5DC2"/>
    <w:rsid w:val="008F5E2A"/>
    <w:rsid w:val="008F5F43"/>
    <w:rsid w:val="008F67F4"/>
    <w:rsid w:val="008F6A37"/>
    <w:rsid w:val="008F6A9B"/>
    <w:rsid w:val="008F6AD0"/>
    <w:rsid w:val="008F6E4D"/>
    <w:rsid w:val="008F7385"/>
    <w:rsid w:val="008F77E6"/>
    <w:rsid w:val="008F78D2"/>
    <w:rsid w:val="008F7949"/>
    <w:rsid w:val="008F7B1C"/>
    <w:rsid w:val="008F7BE5"/>
    <w:rsid w:val="00900050"/>
    <w:rsid w:val="00900088"/>
    <w:rsid w:val="0090086B"/>
    <w:rsid w:val="009008E5"/>
    <w:rsid w:val="00900B32"/>
    <w:rsid w:val="00900E28"/>
    <w:rsid w:val="0090116B"/>
    <w:rsid w:val="0090117B"/>
    <w:rsid w:val="00901400"/>
    <w:rsid w:val="0090148E"/>
    <w:rsid w:val="009016C9"/>
    <w:rsid w:val="0090186B"/>
    <w:rsid w:val="009018B0"/>
    <w:rsid w:val="00901C73"/>
    <w:rsid w:val="0090227A"/>
    <w:rsid w:val="00902ED4"/>
    <w:rsid w:val="00902FDA"/>
    <w:rsid w:val="00903181"/>
    <w:rsid w:val="00903443"/>
    <w:rsid w:val="0090377F"/>
    <w:rsid w:val="00903A93"/>
    <w:rsid w:val="00903F1B"/>
    <w:rsid w:val="00904217"/>
    <w:rsid w:val="00904E5B"/>
    <w:rsid w:val="009050A4"/>
    <w:rsid w:val="0090515E"/>
    <w:rsid w:val="00905334"/>
    <w:rsid w:val="0090553A"/>
    <w:rsid w:val="0090570C"/>
    <w:rsid w:val="00905991"/>
    <w:rsid w:val="009059D1"/>
    <w:rsid w:val="00905DF0"/>
    <w:rsid w:val="00906401"/>
    <w:rsid w:val="00906649"/>
    <w:rsid w:val="009066A2"/>
    <w:rsid w:val="00906AE3"/>
    <w:rsid w:val="00906C00"/>
    <w:rsid w:val="00907378"/>
    <w:rsid w:val="00907389"/>
    <w:rsid w:val="00907CB7"/>
    <w:rsid w:val="00907E74"/>
    <w:rsid w:val="00910115"/>
    <w:rsid w:val="00910298"/>
    <w:rsid w:val="00910B95"/>
    <w:rsid w:val="009118CD"/>
    <w:rsid w:val="009120A8"/>
    <w:rsid w:val="009120E7"/>
    <w:rsid w:val="00912118"/>
    <w:rsid w:val="00912300"/>
    <w:rsid w:val="009126A3"/>
    <w:rsid w:val="009131F0"/>
    <w:rsid w:val="00913765"/>
    <w:rsid w:val="00913D5B"/>
    <w:rsid w:val="00913F3B"/>
    <w:rsid w:val="00914038"/>
    <w:rsid w:val="0091415D"/>
    <w:rsid w:val="009141AD"/>
    <w:rsid w:val="009143F8"/>
    <w:rsid w:val="00914C04"/>
    <w:rsid w:val="00914F3A"/>
    <w:rsid w:val="009150B3"/>
    <w:rsid w:val="009152E8"/>
    <w:rsid w:val="00915581"/>
    <w:rsid w:val="00915647"/>
    <w:rsid w:val="0091587B"/>
    <w:rsid w:val="00915895"/>
    <w:rsid w:val="00916C70"/>
    <w:rsid w:val="00916CA4"/>
    <w:rsid w:val="00917200"/>
    <w:rsid w:val="009177C2"/>
    <w:rsid w:val="00917987"/>
    <w:rsid w:val="00920966"/>
    <w:rsid w:val="00920EF4"/>
    <w:rsid w:val="00921AFB"/>
    <w:rsid w:val="00921B53"/>
    <w:rsid w:val="00921B8C"/>
    <w:rsid w:val="00922134"/>
    <w:rsid w:val="00922185"/>
    <w:rsid w:val="009221AE"/>
    <w:rsid w:val="009222C9"/>
    <w:rsid w:val="009225C6"/>
    <w:rsid w:val="00922A92"/>
    <w:rsid w:val="009238E2"/>
    <w:rsid w:val="00924A06"/>
    <w:rsid w:val="00924A0A"/>
    <w:rsid w:val="00924DE2"/>
    <w:rsid w:val="00924F95"/>
    <w:rsid w:val="00925283"/>
    <w:rsid w:val="009252FA"/>
    <w:rsid w:val="009253BD"/>
    <w:rsid w:val="00926071"/>
    <w:rsid w:val="00926175"/>
    <w:rsid w:val="00926632"/>
    <w:rsid w:val="00926740"/>
    <w:rsid w:val="0092738E"/>
    <w:rsid w:val="00927AFF"/>
    <w:rsid w:val="00927C2E"/>
    <w:rsid w:val="00930280"/>
    <w:rsid w:val="009304A3"/>
    <w:rsid w:val="00930521"/>
    <w:rsid w:val="00930783"/>
    <w:rsid w:val="0093088D"/>
    <w:rsid w:val="00930B6E"/>
    <w:rsid w:val="00930C1D"/>
    <w:rsid w:val="00930F5B"/>
    <w:rsid w:val="0093188E"/>
    <w:rsid w:val="00931995"/>
    <w:rsid w:val="00931A17"/>
    <w:rsid w:val="00931A78"/>
    <w:rsid w:val="00931F71"/>
    <w:rsid w:val="00931FB6"/>
    <w:rsid w:val="009322EF"/>
    <w:rsid w:val="00932640"/>
    <w:rsid w:val="00932951"/>
    <w:rsid w:val="00932ACC"/>
    <w:rsid w:val="00932EEA"/>
    <w:rsid w:val="00933AFA"/>
    <w:rsid w:val="00933B4A"/>
    <w:rsid w:val="00934BBB"/>
    <w:rsid w:val="009351AB"/>
    <w:rsid w:val="009355F2"/>
    <w:rsid w:val="009357C5"/>
    <w:rsid w:val="009359EB"/>
    <w:rsid w:val="00935C0F"/>
    <w:rsid w:val="00935C95"/>
    <w:rsid w:val="00935CFE"/>
    <w:rsid w:val="00935D01"/>
    <w:rsid w:val="00935EA6"/>
    <w:rsid w:val="00936428"/>
    <w:rsid w:val="00936A9B"/>
    <w:rsid w:val="00936C29"/>
    <w:rsid w:val="00936DEC"/>
    <w:rsid w:val="00937274"/>
    <w:rsid w:val="00937ABA"/>
    <w:rsid w:val="00937B97"/>
    <w:rsid w:val="00937BB5"/>
    <w:rsid w:val="00937CA9"/>
    <w:rsid w:val="009400BB"/>
    <w:rsid w:val="00940184"/>
    <w:rsid w:val="009407D5"/>
    <w:rsid w:val="00940D69"/>
    <w:rsid w:val="009418BD"/>
    <w:rsid w:val="0094197B"/>
    <w:rsid w:val="00941AF3"/>
    <w:rsid w:val="00941BAF"/>
    <w:rsid w:val="00941D28"/>
    <w:rsid w:val="009422AC"/>
    <w:rsid w:val="00942313"/>
    <w:rsid w:val="009425BD"/>
    <w:rsid w:val="00942930"/>
    <w:rsid w:val="00942BA5"/>
    <w:rsid w:val="00942F62"/>
    <w:rsid w:val="009434B2"/>
    <w:rsid w:val="0094363A"/>
    <w:rsid w:val="009438A7"/>
    <w:rsid w:val="00943C9D"/>
    <w:rsid w:val="009441BB"/>
    <w:rsid w:val="00944408"/>
    <w:rsid w:val="0094444B"/>
    <w:rsid w:val="0094455D"/>
    <w:rsid w:val="0094477A"/>
    <w:rsid w:val="00945052"/>
    <w:rsid w:val="009451C8"/>
    <w:rsid w:val="0094523B"/>
    <w:rsid w:val="00945E0E"/>
    <w:rsid w:val="0094612F"/>
    <w:rsid w:val="0094640E"/>
    <w:rsid w:val="009467F1"/>
    <w:rsid w:val="00946B09"/>
    <w:rsid w:val="00947363"/>
    <w:rsid w:val="00947464"/>
    <w:rsid w:val="009474AA"/>
    <w:rsid w:val="0094789F"/>
    <w:rsid w:val="009479D8"/>
    <w:rsid w:val="00947A03"/>
    <w:rsid w:val="00947D37"/>
    <w:rsid w:val="00947F83"/>
    <w:rsid w:val="009500E5"/>
    <w:rsid w:val="00950762"/>
    <w:rsid w:val="00950998"/>
    <w:rsid w:val="0095151F"/>
    <w:rsid w:val="0095152C"/>
    <w:rsid w:val="0095175B"/>
    <w:rsid w:val="00951874"/>
    <w:rsid w:val="009521D7"/>
    <w:rsid w:val="009523E5"/>
    <w:rsid w:val="00952A29"/>
    <w:rsid w:val="0095332B"/>
    <w:rsid w:val="0095335D"/>
    <w:rsid w:val="00953867"/>
    <w:rsid w:val="00953976"/>
    <w:rsid w:val="00953A5C"/>
    <w:rsid w:val="00953B4C"/>
    <w:rsid w:val="009541B8"/>
    <w:rsid w:val="0095495A"/>
    <w:rsid w:val="00954A24"/>
    <w:rsid w:val="00954BFD"/>
    <w:rsid w:val="00954FDD"/>
    <w:rsid w:val="009552A8"/>
    <w:rsid w:val="00955859"/>
    <w:rsid w:val="00955870"/>
    <w:rsid w:val="00956615"/>
    <w:rsid w:val="00956979"/>
    <w:rsid w:val="009575E4"/>
    <w:rsid w:val="00957833"/>
    <w:rsid w:val="00957D1D"/>
    <w:rsid w:val="0096013D"/>
    <w:rsid w:val="00960353"/>
    <w:rsid w:val="00960480"/>
    <w:rsid w:val="0096060C"/>
    <w:rsid w:val="0096081B"/>
    <w:rsid w:val="00960BDF"/>
    <w:rsid w:val="00961461"/>
    <w:rsid w:val="0096185D"/>
    <w:rsid w:val="00961B3D"/>
    <w:rsid w:val="00961E22"/>
    <w:rsid w:val="00962122"/>
    <w:rsid w:val="009621B8"/>
    <w:rsid w:val="0096232D"/>
    <w:rsid w:val="009625BB"/>
    <w:rsid w:val="00962D3C"/>
    <w:rsid w:val="00962D64"/>
    <w:rsid w:val="00963290"/>
    <w:rsid w:val="009632FD"/>
    <w:rsid w:val="00963919"/>
    <w:rsid w:val="00963E7D"/>
    <w:rsid w:val="00964338"/>
    <w:rsid w:val="00964529"/>
    <w:rsid w:val="009647AB"/>
    <w:rsid w:val="0096487E"/>
    <w:rsid w:val="00964A50"/>
    <w:rsid w:val="00964B02"/>
    <w:rsid w:val="00964BD3"/>
    <w:rsid w:val="00964F37"/>
    <w:rsid w:val="00965BDB"/>
    <w:rsid w:val="00965C50"/>
    <w:rsid w:val="00965D29"/>
    <w:rsid w:val="00965EE3"/>
    <w:rsid w:val="0096647A"/>
    <w:rsid w:val="009664C8"/>
    <w:rsid w:val="00966B58"/>
    <w:rsid w:val="00967C54"/>
    <w:rsid w:val="0097017C"/>
    <w:rsid w:val="009708E6"/>
    <w:rsid w:val="00970C79"/>
    <w:rsid w:val="0097135F"/>
    <w:rsid w:val="00971463"/>
    <w:rsid w:val="00971831"/>
    <w:rsid w:val="00971927"/>
    <w:rsid w:val="00971DF1"/>
    <w:rsid w:val="00971FA9"/>
    <w:rsid w:val="00971FE3"/>
    <w:rsid w:val="009722F6"/>
    <w:rsid w:val="00972B31"/>
    <w:rsid w:val="00972C83"/>
    <w:rsid w:val="00972FED"/>
    <w:rsid w:val="009739B0"/>
    <w:rsid w:val="00974A65"/>
    <w:rsid w:val="00975378"/>
    <w:rsid w:val="0097586D"/>
    <w:rsid w:val="00975999"/>
    <w:rsid w:val="009759F8"/>
    <w:rsid w:val="00975A76"/>
    <w:rsid w:val="00975E33"/>
    <w:rsid w:val="00975EDA"/>
    <w:rsid w:val="009766A3"/>
    <w:rsid w:val="00976BAA"/>
    <w:rsid w:val="00976F7F"/>
    <w:rsid w:val="0097723A"/>
    <w:rsid w:val="009773ED"/>
    <w:rsid w:val="0097755D"/>
    <w:rsid w:val="00977BFB"/>
    <w:rsid w:val="00977C67"/>
    <w:rsid w:val="00977C9C"/>
    <w:rsid w:val="00980638"/>
    <w:rsid w:val="00980BD4"/>
    <w:rsid w:val="00980EC7"/>
    <w:rsid w:val="009812D7"/>
    <w:rsid w:val="0098193D"/>
    <w:rsid w:val="0098198C"/>
    <w:rsid w:val="009819D9"/>
    <w:rsid w:val="00981CE0"/>
    <w:rsid w:val="00981E19"/>
    <w:rsid w:val="009824AE"/>
    <w:rsid w:val="00982518"/>
    <w:rsid w:val="0098287B"/>
    <w:rsid w:val="009828AE"/>
    <w:rsid w:val="00983071"/>
    <w:rsid w:val="00983296"/>
    <w:rsid w:val="009836F1"/>
    <w:rsid w:val="009837FD"/>
    <w:rsid w:val="009839E3"/>
    <w:rsid w:val="00983AC2"/>
    <w:rsid w:val="00983C62"/>
    <w:rsid w:val="00983CD1"/>
    <w:rsid w:val="009840A3"/>
    <w:rsid w:val="009843E3"/>
    <w:rsid w:val="0098462B"/>
    <w:rsid w:val="00984E6C"/>
    <w:rsid w:val="00984F3F"/>
    <w:rsid w:val="0098512E"/>
    <w:rsid w:val="00985181"/>
    <w:rsid w:val="0098547C"/>
    <w:rsid w:val="00985BD8"/>
    <w:rsid w:val="00986B27"/>
    <w:rsid w:val="00986C9C"/>
    <w:rsid w:val="00987303"/>
    <w:rsid w:val="00987D4A"/>
    <w:rsid w:val="00987E36"/>
    <w:rsid w:val="00987F65"/>
    <w:rsid w:val="00990DF7"/>
    <w:rsid w:val="009910DC"/>
    <w:rsid w:val="00991656"/>
    <w:rsid w:val="00991820"/>
    <w:rsid w:val="00991C87"/>
    <w:rsid w:val="009922EE"/>
    <w:rsid w:val="00992681"/>
    <w:rsid w:val="0099282F"/>
    <w:rsid w:val="00992A48"/>
    <w:rsid w:val="00992EFB"/>
    <w:rsid w:val="00992F05"/>
    <w:rsid w:val="009931A5"/>
    <w:rsid w:val="00993200"/>
    <w:rsid w:val="009933F7"/>
    <w:rsid w:val="00993692"/>
    <w:rsid w:val="00993F2A"/>
    <w:rsid w:val="0099409B"/>
    <w:rsid w:val="009940EC"/>
    <w:rsid w:val="00994191"/>
    <w:rsid w:val="00994780"/>
    <w:rsid w:val="009947F8"/>
    <w:rsid w:val="00994CDD"/>
    <w:rsid w:val="00994DA4"/>
    <w:rsid w:val="00994DDD"/>
    <w:rsid w:val="00995501"/>
    <w:rsid w:val="00995BA7"/>
    <w:rsid w:val="00995C55"/>
    <w:rsid w:val="00995D75"/>
    <w:rsid w:val="00996710"/>
    <w:rsid w:val="009969C0"/>
    <w:rsid w:val="009974C4"/>
    <w:rsid w:val="009978EC"/>
    <w:rsid w:val="00997D1C"/>
    <w:rsid w:val="00997F48"/>
    <w:rsid w:val="009A0227"/>
    <w:rsid w:val="009A06D1"/>
    <w:rsid w:val="009A0898"/>
    <w:rsid w:val="009A0E39"/>
    <w:rsid w:val="009A14CA"/>
    <w:rsid w:val="009A2214"/>
    <w:rsid w:val="009A2221"/>
    <w:rsid w:val="009A2255"/>
    <w:rsid w:val="009A2410"/>
    <w:rsid w:val="009A244B"/>
    <w:rsid w:val="009A28B6"/>
    <w:rsid w:val="009A2F14"/>
    <w:rsid w:val="009A3D9F"/>
    <w:rsid w:val="009A3E4E"/>
    <w:rsid w:val="009A40D3"/>
    <w:rsid w:val="009A4877"/>
    <w:rsid w:val="009A4D2D"/>
    <w:rsid w:val="009A5286"/>
    <w:rsid w:val="009A53E8"/>
    <w:rsid w:val="009A5A8E"/>
    <w:rsid w:val="009A6183"/>
    <w:rsid w:val="009A634E"/>
    <w:rsid w:val="009A66A9"/>
    <w:rsid w:val="009A70DF"/>
    <w:rsid w:val="009A753A"/>
    <w:rsid w:val="009A76F6"/>
    <w:rsid w:val="009A78D8"/>
    <w:rsid w:val="009A7ED0"/>
    <w:rsid w:val="009B05E7"/>
    <w:rsid w:val="009B079E"/>
    <w:rsid w:val="009B07E2"/>
    <w:rsid w:val="009B10F9"/>
    <w:rsid w:val="009B14B8"/>
    <w:rsid w:val="009B28DB"/>
    <w:rsid w:val="009B29AB"/>
    <w:rsid w:val="009B2ABA"/>
    <w:rsid w:val="009B2C79"/>
    <w:rsid w:val="009B32A8"/>
    <w:rsid w:val="009B3301"/>
    <w:rsid w:val="009B3917"/>
    <w:rsid w:val="009B3A29"/>
    <w:rsid w:val="009B3EBF"/>
    <w:rsid w:val="009B3EC7"/>
    <w:rsid w:val="009B415A"/>
    <w:rsid w:val="009B42B3"/>
    <w:rsid w:val="009B42D8"/>
    <w:rsid w:val="009B433B"/>
    <w:rsid w:val="009B4620"/>
    <w:rsid w:val="009B4A0D"/>
    <w:rsid w:val="009B4B14"/>
    <w:rsid w:val="009B4BD8"/>
    <w:rsid w:val="009B5735"/>
    <w:rsid w:val="009B5DB0"/>
    <w:rsid w:val="009B6381"/>
    <w:rsid w:val="009B65C0"/>
    <w:rsid w:val="009B7053"/>
    <w:rsid w:val="009B71F0"/>
    <w:rsid w:val="009B7237"/>
    <w:rsid w:val="009B7399"/>
    <w:rsid w:val="009B774A"/>
    <w:rsid w:val="009C02EF"/>
    <w:rsid w:val="009C02FA"/>
    <w:rsid w:val="009C0300"/>
    <w:rsid w:val="009C059A"/>
    <w:rsid w:val="009C075C"/>
    <w:rsid w:val="009C08EF"/>
    <w:rsid w:val="009C100C"/>
    <w:rsid w:val="009C1086"/>
    <w:rsid w:val="009C1A88"/>
    <w:rsid w:val="009C1FBD"/>
    <w:rsid w:val="009C2211"/>
    <w:rsid w:val="009C2993"/>
    <w:rsid w:val="009C3322"/>
    <w:rsid w:val="009C333F"/>
    <w:rsid w:val="009C344F"/>
    <w:rsid w:val="009C36A0"/>
    <w:rsid w:val="009C384E"/>
    <w:rsid w:val="009C3C32"/>
    <w:rsid w:val="009C3FA6"/>
    <w:rsid w:val="009C485B"/>
    <w:rsid w:val="009C4A9D"/>
    <w:rsid w:val="009C4D52"/>
    <w:rsid w:val="009C5279"/>
    <w:rsid w:val="009C573F"/>
    <w:rsid w:val="009C60B0"/>
    <w:rsid w:val="009C6422"/>
    <w:rsid w:val="009C674B"/>
    <w:rsid w:val="009C6F31"/>
    <w:rsid w:val="009C7028"/>
    <w:rsid w:val="009C72D0"/>
    <w:rsid w:val="009C75F1"/>
    <w:rsid w:val="009C7EAA"/>
    <w:rsid w:val="009C7F1F"/>
    <w:rsid w:val="009D004B"/>
    <w:rsid w:val="009D019C"/>
    <w:rsid w:val="009D042F"/>
    <w:rsid w:val="009D083A"/>
    <w:rsid w:val="009D0C14"/>
    <w:rsid w:val="009D0D2F"/>
    <w:rsid w:val="009D0DFF"/>
    <w:rsid w:val="009D18A7"/>
    <w:rsid w:val="009D18F3"/>
    <w:rsid w:val="009D1DFB"/>
    <w:rsid w:val="009D221F"/>
    <w:rsid w:val="009D2422"/>
    <w:rsid w:val="009D28B0"/>
    <w:rsid w:val="009D33F1"/>
    <w:rsid w:val="009D35E5"/>
    <w:rsid w:val="009D3747"/>
    <w:rsid w:val="009D3921"/>
    <w:rsid w:val="009D45CE"/>
    <w:rsid w:val="009D4B1E"/>
    <w:rsid w:val="009D54B7"/>
    <w:rsid w:val="009D5610"/>
    <w:rsid w:val="009D5BF4"/>
    <w:rsid w:val="009D5D33"/>
    <w:rsid w:val="009D5FEE"/>
    <w:rsid w:val="009D75EC"/>
    <w:rsid w:val="009D774C"/>
    <w:rsid w:val="009E021C"/>
    <w:rsid w:val="009E05AE"/>
    <w:rsid w:val="009E08D7"/>
    <w:rsid w:val="009E0B32"/>
    <w:rsid w:val="009E0C8B"/>
    <w:rsid w:val="009E1945"/>
    <w:rsid w:val="009E1A00"/>
    <w:rsid w:val="009E1C6B"/>
    <w:rsid w:val="009E1D36"/>
    <w:rsid w:val="009E1DB7"/>
    <w:rsid w:val="009E1E54"/>
    <w:rsid w:val="009E214F"/>
    <w:rsid w:val="009E2584"/>
    <w:rsid w:val="009E2AC7"/>
    <w:rsid w:val="009E31E8"/>
    <w:rsid w:val="009E332F"/>
    <w:rsid w:val="009E4159"/>
    <w:rsid w:val="009E4370"/>
    <w:rsid w:val="009E44F6"/>
    <w:rsid w:val="009E4633"/>
    <w:rsid w:val="009E49A1"/>
    <w:rsid w:val="009E526E"/>
    <w:rsid w:val="009E5344"/>
    <w:rsid w:val="009E55AF"/>
    <w:rsid w:val="009E5EC7"/>
    <w:rsid w:val="009E6323"/>
    <w:rsid w:val="009E6E58"/>
    <w:rsid w:val="009E7055"/>
    <w:rsid w:val="009E7255"/>
    <w:rsid w:val="009E74A4"/>
    <w:rsid w:val="009E759B"/>
    <w:rsid w:val="009E7A27"/>
    <w:rsid w:val="009E7D69"/>
    <w:rsid w:val="009F0211"/>
    <w:rsid w:val="009F05B6"/>
    <w:rsid w:val="009F05BC"/>
    <w:rsid w:val="009F0778"/>
    <w:rsid w:val="009F0F57"/>
    <w:rsid w:val="009F1048"/>
    <w:rsid w:val="009F1B06"/>
    <w:rsid w:val="009F1C98"/>
    <w:rsid w:val="009F1D4C"/>
    <w:rsid w:val="009F22D5"/>
    <w:rsid w:val="009F26FF"/>
    <w:rsid w:val="009F2A2D"/>
    <w:rsid w:val="009F2C7E"/>
    <w:rsid w:val="009F2DB4"/>
    <w:rsid w:val="009F2EB7"/>
    <w:rsid w:val="009F3323"/>
    <w:rsid w:val="009F345C"/>
    <w:rsid w:val="009F36E2"/>
    <w:rsid w:val="009F3782"/>
    <w:rsid w:val="009F3925"/>
    <w:rsid w:val="009F39DF"/>
    <w:rsid w:val="009F43F3"/>
    <w:rsid w:val="009F4546"/>
    <w:rsid w:val="009F4FB8"/>
    <w:rsid w:val="009F52A9"/>
    <w:rsid w:val="009F52B2"/>
    <w:rsid w:val="009F58EF"/>
    <w:rsid w:val="009F658F"/>
    <w:rsid w:val="009F6795"/>
    <w:rsid w:val="009F6AD5"/>
    <w:rsid w:val="009F6DDD"/>
    <w:rsid w:val="009F7398"/>
    <w:rsid w:val="009F7567"/>
    <w:rsid w:val="009F765F"/>
    <w:rsid w:val="009F7681"/>
    <w:rsid w:val="009F7962"/>
    <w:rsid w:val="009F798F"/>
    <w:rsid w:val="00A00464"/>
    <w:rsid w:val="00A004C6"/>
    <w:rsid w:val="00A00674"/>
    <w:rsid w:val="00A00797"/>
    <w:rsid w:val="00A007A5"/>
    <w:rsid w:val="00A00A95"/>
    <w:rsid w:val="00A00BF7"/>
    <w:rsid w:val="00A01130"/>
    <w:rsid w:val="00A01589"/>
    <w:rsid w:val="00A01593"/>
    <w:rsid w:val="00A0186A"/>
    <w:rsid w:val="00A01980"/>
    <w:rsid w:val="00A020E9"/>
    <w:rsid w:val="00A0259C"/>
    <w:rsid w:val="00A0278B"/>
    <w:rsid w:val="00A028DB"/>
    <w:rsid w:val="00A029F6"/>
    <w:rsid w:val="00A02A42"/>
    <w:rsid w:val="00A030FE"/>
    <w:rsid w:val="00A0314D"/>
    <w:rsid w:val="00A031B3"/>
    <w:rsid w:val="00A03472"/>
    <w:rsid w:val="00A0366F"/>
    <w:rsid w:val="00A03C38"/>
    <w:rsid w:val="00A03CB6"/>
    <w:rsid w:val="00A042F0"/>
    <w:rsid w:val="00A0459F"/>
    <w:rsid w:val="00A04867"/>
    <w:rsid w:val="00A04C1E"/>
    <w:rsid w:val="00A04DFF"/>
    <w:rsid w:val="00A051A6"/>
    <w:rsid w:val="00A05C62"/>
    <w:rsid w:val="00A05E47"/>
    <w:rsid w:val="00A066EC"/>
    <w:rsid w:val="00A06AB5"/>
    <w:rsid w:val="00A06D60"/>
    <w:rsid w:val="00A0700F"/>
    <w:rsid w:val="00A0721E"/>
    <w:rsid w:val="00A07274"/>
    <w:rsid w:val="00A07339"/>
    <w:rsid w:val="00A0763E"/>
    <w:rsid w:val="00A0766B"/>
    <w:rsid w:val="00A07881"/>
    <w:rsid w:val="00A07C02"/>
    <w:rsid w:val="00A10097"/>
    <w:rsid w:val="00A10134"/>
    <w:rsid w:val="00A101D6"/>
    <w:rsid w:val="00A1034B"/>
    <w:rsid w:val="00A10C65"/>
    <w:rsid w:val="00A10E17"/>
    <w:rsid w:val="00A1135D"/>
    <w:rsid w:val="00A115DE"/>
    <w:rsid w:val="00A118E3"/>
    <w:rsid w:val="00A12062"/>
    <w:rsid w:val="00A122E7"/>
    <w:rsid w:val="00A12BBA"/>
    <w:rsid w:val="00A12C14"/>
    <w:rsid w:val="00A12DFA"/>
    <w:rsid w:val="00A13C3D"/>
    <w:rsid w:val="00A13C50"/>
    <w:rsid w:val="00A13E68"/>
    <w:rsid w:val="00A13E82"/>
    <w:rsid w:val="00A13FB7"/>
    <w:rsid w:val="00A14333"/>
    <w:rsid w:val="00A1502A"/>
    <w:rsid w:val="00A15272"/>
    <w:rsid w:val="00A15604"/>
    <w:rsid w:val="00A1573C"/>
    <w:rsid w:val="00A15849"/>
    <w:rsid w:val="00A158F1"/>
    <w:rsid w:val="00A1596E"/>
    <w:rsid w:val="00A16194"/>
    <w:rsid w:val="00A16308"/>
    <w:rsid w:val="00A16975"/>
    <w:rsid w:val="00A16C06"/>
    <w:rsid w:val="00A17021"/>
    <w:rsid w:val="00A17186"/>
    <w:rsid w:val="00A17D0F"/>
    <w:rsid w:val="00A17DCE"/>
    <w:rsid w:val="00A2015E"/>
    <w:rsid w:val="00A2031D"/>
    <w:rsid w:val="00A20404"/>
    <w:rsid w:val="00A2084C"/>
    <w:rsid w:val="00A20B2F"/>
    <w:rsid w:val="00A20F60"/>
    <w:rsid w:val="00A20FD1"/>
    <w:rsid w:val="00A21126"/>
    <w:rsid w:val="00A21844"/>
    <w:rsid w:val="00A22033"/>
    <w:rsid w:val="00A22357"/>
    <w:rsid w:val="00A227FC"/>
    <w:rsid w:val="00A228F7"/>
    <w:rsid w:val="00A22943"/>
    <w:rsid w:val="00A22AC8"/>
    <w:rsid w:val="00A22B5D"/>
    <w:rsid w:val="00A233CC"/>
    <w:rsid w:val="00A23487"/>
    <w:rsid w:val="00A2399C"/>
    <w:rsid w:val="00A23C2F"/>
    <w:rsid w:val="00A23C68"/>
    <w:rsid w:val="00A23E5C"/>
    <w:rsid w:val="00A23F85"/>
    <w:rsid w:val="00A2420F"/>
    <w:rsid w:val="00A24719"/>
    <w:rsid w:val="00A251B6"/>
    <w:rsid w:val="00A2573B"/>
    <w:rsid w:val="00A25815"/>
    <w:rsid w:val="00A25985"/>
    <w:rsid w:val="00A25B7E"/>
    <w:rsid w:val="00A25B87"/>
    <w:rsid w:val="00A25EBF"/>
    <w:rsid w:val="00A25EC7"/>
    <w:rsid w:val="00A25EE4"/>
    <w:rsid w:val="00A25EEB"/>
    <w:rsid w:val="00A260E0"/>
    <w:rsid w:val="00A2634E"/>
    <w:rsid w:val="00A266C8"/>
    <w:rsid w:val="00A26B8A"/>
    <w:rsid w:val="00A2705E"/>
    <w:rsid w:val="00A27626"/>
    <w:rsid w:val="00A27826"/>
    <w:rsid w:val="00A27A2C"/>
    <w:rsid w:val="00A27E15"/>
    <w:rsid w:val="00A3003A"/>
    <w:rsid w:val="00A3018E"/>
    <w:rsid w:val="00A30299"/>
    <w:rsid w:val="00A30A8A"/>
    <w:rsid w:val="00A30ADA"/>
    <w:rsid w:val="00A30F1E"/>
    <w:rsid w:val="00A30F55"/>
    <w:rsid w:val="00A3165A"/>
    <w:rsid w:val="00A32C6E"/>
    <w:rsid w:val="00A32F33"/>
    <w:rsid w:val="00A33366"/>
    <w:rsid w:val="00A335EE"/>
    <w:rsid w:val="00A33DD3"/>
    <w:rsid w:val="00A33DDF"/>
    <w:rsid w:val="00A33F56"/>
    <w:rsid w:val="00A341CD"/>
    <w:rsid w:val="00A343FB"/>
    <w:rsid w:val="00A34D7B"/>
    <w:rsid w:val="00A34FEB"/>
    <w:rsid w:val="00A35989"/>
    <w:rsid w:val="00A35F09"/>
    <w:rsid w:val="00A36A79"/>
    <w:rsid w:val="00A37011"/>
    <w:rsid w:val="00A37023"/>
    <w:rsid w:val="00A37191"/>
    <w:rsid w:val="00A374C5"/>
    <w:rsid w:val="00A37868"/>
    <w:rsid w:val="00A37E3B"/>
    <w:rsid w:val="00A4004C"/>
    <w:rsid w:val="00A404CE"/>
    <w:rsid w:val="00A40671"/>
    <w:rsid w:val="00A40DAC"/>
    <w:rsid w:val="00A41035"/>
    <w:rsid w:val="00A418BE"/>
    <w:rsid w:val="00A41DFE"/>
    <w:rsid w:val="00A41E38"/>
    <w:rsid w:val="00A4203D"/>
    <w:rsid w:val="00A426A5"/>
    <w:rsid w:val="00A42B66"/>
    <w:rsid w:val="00A4302B"/>
    <w:rsid w:val="00A430E0"/>
    <w:rsid w:val="00A43413"/>
    <w:rsid w:val="00A43DB2"/>
    <w:rsid w:val="00A4442F"/>
    <w:rsid w:val="00A44468"/>
    <w:rsid w:val="00A444BE"/>
    <w:rsid w:val="00A44887"/>
    <w:rsid w:val="00A44B15"/>
    <w:rsid w:val="00A44DBC"/>
    <w:rsid w:val="00A4534C"/>
    <w:rsid w:val="00A4538D"/>
    <w:rsid w:val="00A4553C"/>
    <w:rsid w:val="00A4599E"/>
    <w:rsid w:val="00A45E1D"/>
    <w:rsid w:val="00A4609F"/>
    <w:rsid w:val="00A46592"/>
    <w:rsid w:val="00A46652"/>
    <w:rsid w:val="00A467BC"/>
    <w:rsid w:val="00A46869"/>
    <w:rsid w:val="00A46E40"/>
    <w:rsid w:val="00A46E72"/>
    <w:rsid w:val="00A47184"/>
    <w:rsid w:val="00A475AD"/>
    <w:rsid w:val="00A47CF4"/>
    <w:rsid w:val="00A5013E"/>
    <w:rsid w:val="00A504B9"/>
    <w:rsid w:val="00A505E8"/>
    <w:rsid w:val="00A50728"/>
    <w:rsid w:val="00A50CC4"/>
    <w:rsid w:val="00A510E5"/>
    <w:rsid w:val="00A51940"/>
    <w:rsid w:val="00A5237B"/>
    <w:rsid w:val="00A52381"/>
    <w:rsid w:val="00A53111"/>
    <w:rsid w:val="00A53482"/>
    <w:rsid w:val="00A535DA"/>
    <w:rsid w:val="00A53682"/>
    <w:rsid w:val="00A538EB"/>
    <w:rsid w:val="00A53938"/>
    <w:rsid w:val="00A53B33"/>
    <w:rsid w:val="00A53CF7"/>
    <w:rsid w:val="00A53D59"/>
    <w:rsid w:val="00A53F19"/>
    <w:rsid w:val="00A53F77"/>
    <w:rsid w:val="00A54112"/>
    <w:rsid w:val="00A547C9"/>
    <w:rsid w:val="00A548DF"/>
    <w:rsid w:val="00A54ADB"/>
    <w:rsid w:val="00A54DA8"/>
    <w:rsid w:val="00A55244"/>
    <w:rsid w:val="00A558CC"/>
    <w:rsid w:val="00A55A15"/>
    <w:rsid w:val="00A55E3C"/>
    <w:rsid w:val="00A55F7A"/>
    <w:rsid w:val="00A56EB4"/>
    <w:rsid w:val="00A574AF"/>
    <w:rsid w:val="00A576B3"/>
    <w:rsid w:val="00A57B83"/>
    <w:rsid w:val="00A6080F"/>
    <w:rsid w:val="00A60E1F"/>
    <w:rsid w:val="00A60E7E"/>
    <w:rsid w:val="00A6103C"/>
    <w:rsid w:val="00A61154"/>
    <w:rsid w:val="00A612E5"/>
    <w:rsid w:val="00A613F8"/>
    <w:rsid w:val="00A614AB"/>
    <w:rsid w:val="00A616E6"/>
    <w:rsid w:val="00A61865"/>
    <w:rsid w:val="00A624F0"/>
    <w:rsid w:val="00A62A75"/>
    <w:rsid w:val="00A62B5C"/>
    <w:rsid w:val="00A6326E"/>
    <w:rsid w:val="00A63772"/>
    <w:rsid w:val="00A63C67"/>
    <w:rsid w:val="00A63F1B"/>
    <w:rsid w:val="00A640A5"/>
    <w:rsid w:val="00A64422"/>
    <w:rsid w:val="00A64446"/>
    <w:rsid w:val="00A645E1"/>
    <w:rsid w:val="00A64FFD"/>
    <w:rsid w:val="00A65095"/>
    <w:rsid w:val="00A65286"/>
    <w:rsid w:val="00A65413"/>
    <w:rsid w:val="00A65601"/>
    <w:rsid w:val="00A65F9C"/>
    <w:rsid w:val="00A6619D"/>
    <w:rsid w:val="00A6630C"/>
    <w:rsid w:val="00A664D0"/>
    <w:rsid w:val="00A6650D"/>
    <w:rsid w:val="00A668CA"/>
    <w:rsid w:val="00A66926"/>
    <w:rsid w:val="00A67186"/>
    <w:rsid w:val="00A676D1"/>
    <w:rsid w:val="00A677D6"/>
    <w:rsid w:val="00A701AD"/>
    <w:rsid w:val="00A70473"/>
    <w:rsid w:val="00A70638"/>
    <w:rsid w:val="00A714C1"/>
    <w:rsid w:val="00A71A28"/>
    <w:rsid w:val="00A720BD"/>
    <w:rsid w:val="00A7227E"/>
    <w:rsid w:val="00A723C8"/>
    <w:rsid w:val="00A72863"/>
    <w:rsid w:val="00A72F07"/>
    <w:rsid w:val="00A73434"/>
    <w:rsid w:val="00A7350F"/>
    <w:rsid w:val="00A737A2"/>
    <w:rsid w:val="00A73D8A"/>
    <w:rsid w:val="00A73DD5"/>
    <w:rsid w:val="00A741F5"/>
    <w:rsid w:val="00A74275"/>
    <w:rsid w:val="00A74A80"/>
    <w:rsid w:val="00A74DC5"/>
    <w:rsid w:val="00A74F89"/>
    <w:rsid w:val="00A75354"/>
    <w:rsid w:val="00A75A5D"/>
    <w:rsid w:val="00A75C79"/>
    <w:rsid w:val="00A7687C"/>
    <w:rsid w:val="00A76C90"/>
    <w:rsid w:val="00A76F7E"/>
    <w:rsid w:val="00A7713B"/>
    <w:rsid w:val="00A77146"/>
    <w:rsid w:val="00A773D5"/>
    <w:rsid w:val="00A805AB"/>
    <w:rsid w:val="00A80B12"/>
    <w:rsid w:val="00A80CC5"/>
    <w:rsid w:val="00A80E55"/>
    <w:rsid w:val="00A811DA"/>
    <w:rsid w:val="00A81288"/>
    <w:rsid w:val="00A8144F"/>
    <w:rsid w:val="00A81542"/>
    <w:rsid w:val="00A81AF4"/>
    <w:rsid w:val="00A81C33"/>
    <w:rsid w:val="00A81D7C"/>
    <w:rsid w:val="00A81E6E"/>
    <w:rsid w:val="00A82368"/>
    <w:rsid w:val="00A82965"/>
    <w:rsid w:val="00A829E0"/>
    <w:rsid w:val="00A82A4B"/>
    <w:rsid w:val="00A830E4"/>
    <w:rsid w:val="00A835CC"/>
    <w:rsid w:val="00A836E2"/>
    <w:rsid w:val="00A83806"/>
    <w:rsid w:val="00A8383A"/>
    <w:rsid w:val="00A83E66"/>
    <w:rsid w:val="00A8410E"/>
    <w:rsid w:val="00A84D5F"/>
    <w:rsid w:val="00A85036"/>
    <w:rsid w:val="00A8574A"/>
    <w:rsid w:val="00A857E1"/>
    <w:rsid w:val="00A8588C"/>
    <w:rsid w:val="00A859AE"/>
    <w:rsid w:val="00A85C6F"/>
    <w:rsid w:val="00A8600F"/>
    <w:rsid w:val="00A865B7"/>
    <w:rsid w:val="00A86F6F"/>
    <w:rsid w:val="00A871F9"/>
    <w:rsid w:val="00A8755C"/>
    <w:rsid w:val="00A875CE"/>
    <w:rsid w:val="00A8761F"/>
    <w:rsid w:val="00A877BD"/>
    <w:rsid w:val="00A87DBB"/>
    <w:rsid w:val="00A87DC9"/>
    <w:rsid w:val="00A87F09"/>
    <w:rsid w:val="00A903BD"/>
    <w:rsid w:val="00A904D7"/>
    <w:rsid w:val="00A90C60"/>
    <w:rsid w:val="00A9122B"/>
    <w:rsid w:val="00A915CF"/>
    <w:rsid w:val="00A91655"/>
    <w:rsid w:val="00A919E3"/>
    <w:rsid w:val="00A91BA3"/>
    <w:rsid w:val="00A92549"/>
    <w:rsid w:val="00A92B4D"/>
    <w:rsid w:val="00A92D7E"/>
    <w:rsid w:val="00A930D1"/>
    <w:rsid w:val="00A93951"/>
    <w:rsid w:val="00A93B38"/>
    <w:rsid w:val="00A93C89"/>
    <w:rsid w:val="00A93CE6"/>
    <w:rsid w:val="00A93EA2"/>
    <w:rsid w:val="00A94113"/>
    <w:rsid w:val="00A943C8"/>
    <w:rsid w:val="00A94540"/>
    <w:rsid w:val="00A94567"/>
    <w:rsid w:val="00A94976"/>
    <w:rsid w:val="00A95111"/>
    <w:rsid w:val="00A96292"/>
    <w:rsid w:val="00A964AC"/>
    <w:rsid w:val="00A9719E"/>
    <w:rsid w:val="00A9725F"/>
    <w:rsid w:val="00A975E3"/>
    <w:rsid w:val="00A97765"/>
    <w:rsid w:val="00A97811"/>
    <w:rsid w:val="00A97E99"/>
    <w:rsid w:val="00A97ECC"/>
    <w:rsid w:val="00A97ED7"/>
    <w:rsid w:val="00A97F44"/>
    <w:rsid w:val="00AA0462"/>
    <w:rsid w:val="00AA04B5"/>
    <w:rsid w:val="00AA08A6"/>
    <w:rsid w:val="00AA0F90"/>
    <w:rsid w:val="00AA126E"/>
    <w:rsid w:val="00AA142F"/>
    <w:rsid w:val="00AA152A"/>
    <w:rsid w:val="00AA157A"/>
    <w:rsid w:val="00AA17FA"/>
    <w:rsid w:val="00AA19B0"/>
    <w:rsid w:val="00AA1B37"/>
    <w:rsid w:val="00AA1B41"/>
    <w:rsid w:val="00AA1EEB"/>
    <w:rsid w:val="00AA2855"/>
    <w:rsid w:val="00AA2B09"/>
    <w:rsid w:val="00AA2E54"/>
    <w:rsid w:val="00AA2EF1"/>
    <w:rsid w:val="00AA2F44"/>
    <w:rsid w:val="00AA312A"/>
    <w:rsid w:val="00AA31AD"/>
    <w:rsid w:val="00AA35FA"/>
    <w:rsid w:val="00AA3C7D"/>
    <w:rsid w:val="00AA3E51"/>
    <w:rsid w:val="00AA47D1"/>
    <w:rsid w:val="00AA4BFA"/>
    <w:rsid w:val="00AA5079"/>
    <w:rsid w:val="00AA550E"/>
    <w:rsid w:val="00AA57B6"/>
    <w:rsid w:val="00AA5A0D"/>
    <w:rsid w:val="00AA610C"/>
    <w:rsid w:val="00AA6345"/>
    <w:rsid w:val="00AA679B"/>
    <w:rsid w:val="00AA69E5"/>
    <w:rsid w:val="00AA6AF5"/>
    <w:rsid w:val="00AA6D0F"/>
    <w:rsid w:val="00AA6E42"/>
    <w:rsid w:val="00AA7366"/>
    <w:rsid w:val="00AA736D"/>
    <w:rsid w:val="00AA74D4"/>
    <w:rsid w:val="00AA7760"/>
    <w:rsid w:val="00AA785D"/>
    <w:rsid w:val="00AA7A3F"/>
    <w:rsid w:val="00AA7B68"/>
    <w:rsid w:val="00AA7D59"/>
    <w:rsid w:val="00AB08B7"/>
    <w:rsid w:val="00AB0E2D"/>
    <w:rsid w:val="00AB0E70"/>
    <w:rsid w:val="00AB0E7E"/>
    <w:rsid w:val="00AB137F"/>
    <w:rsid w:val="00AB14D9"/>
    <w:rsid w:val="00AB14F0"/>
    <w:rsid w:val="00AB18C3"/>
    <w:rsid w:val="00AB1B3B"/>
    <w:rsid w:val="00AB26EF"/>
    <w:rsid w:val="00AB2807"/>
    <w:rsid w:val="00AB2810"/>
    <w:rsid w:val="00AB2899"/>
    <w:rsid w:val="00AB29BD"/>
    <w:rsid w:val="00AB2BB9"/>
    <w:rsid w:val="00AB2F24"/>
    <w:rsid w:val="00AB30AF"/>
    <w:rsid w:val="00AB3451"/>
    <w:rsid w:val="00AB34A1"/>
    <w:rsid w:val="00AB3566"/>
    <w:rsid w:val="00AB3A2A"/>
    <w:rsid w:val="00AB3DB5"/>
    <w:rsid w:val="00AB493C"/>
    <w:rsid w:val="00AB4A04"/>
    <w:rsid w:val="00AB4B90"/>
    <w:rsid w:val="00AB4C5A"/>
    <w:rsid w:val="00AB4D05"/>
    <w:rsid w:val="00AB53A2"/>
    <w:rsid w:val="00AB53E8"/>
    <w:rsid w:val="00AB5942"/>
    <w:rsid w:val="00AB5B89"/>
    <w:rsid w:val="00AB5E3E"/>
    <w:rsid w:val="00AB5EC9"/>
    <w:rsid w:val="00AB6188"/>
    <w:rsid w:val="00AB6278"/>
    <w:rsid w:val="00AB6378"/>
    <w:rsid w:val="00AB732C"/>
    <w:rsid w:val="00AB769A"/>
    <w:rsid w:val="00AC000A"/>
    <w:rsid w:val="00AC0111"/>
    <w:rsid w:val="00AC0254"/>
    <w:rsid w:val="00AC0382"/>
    <w:rsid w:val="00AC0BC7"/>
    <w:rsid w:val="00AC0D95"/>
    <w:rsid w:val="00AC0F40"/>
    <w:rsid w:val="00AC0F94"/>
    <w:rsid w:val="00AC1117"/>
    <w:rsid w:val="00AC19C7"/>
    <w:rsid w:val="00AC2550"/>
    <w:rsid w:val="00AC26FE"/>
    <w:rsid w:val="00AC2BF1"/>
    <w:rsid w:val="00AC2D0B"/>
    <w:rsid w:val="00AC2FCF"/>
    <w:rsid w:val="00AC3009"/>
    <w:rsid w:val="00AC3207"/>
    <w:rsid w:val="00AC3946"/>
    <w:rsid w:val="00AC3CD5"/>
    <w:rsid w:val="00AC4863"/>
    <w:rsid w:val="00AC4D8C"/>
    <w:rsid w:val="00AC52EF"/>
    <w:rsid w:val="00AC56E4"/>
    <w:rsid w:val="00AC58BF"/>
    <w:rsid w:val="00AC58E9"/>
    <w:rsid w:val="00AC5E5E"/>
    <w:rsid w:val="00AC67B5"/>
    <w:rsid w:val="00AC68C8"/>
    <w:rsid w:val="00AC7718"/>
    <w:rsid w:val="00AC7AE8"/>
    <w:rsid w:val="00AC7B6D"/>
    <w:rsid w:val="00AC7F51"/>
    <w:rsid w:val="00AD03E2"/>
    <w:rsid w:val="00AD0422"/>
    <w:rsid w:val="00AD0768"/>
    <w:rsid w:val="00AD07B0"/>
    <w:rsid w:val="00AD087C"/>
    <w:rsid w:val="00AD09B2"/>
    <w:rsid w:val="00AD0B55"/>
    <w:rsid w:val="00AD0E5A"/>
    <w:rsid w:val="00AD0F00"/>
    <w:rsid w:val="00AD10B2"/>
    <w:rsid w:val="00AD1A63"/>
    <w:rsid w:val="00AD2049"/>
    <w:rsid w:val="00AD2270"/>
    <w:rsid w:val="00AD22A8"/>
    <w:rsid w:val="00AD234D"/>
    <w:rsid w:val="00AD2466"/>
    <w:rsid w:val="00AD264D"/>
    <w:rsid w:val="00AD2BF8"/>
    <w:rsid w:val="00AD2CDC"/>
    <w:rsid w:val="00AD3007"/>
    <w:rsid w:val="00AD3020"/>
    <w:rsid w:val="00AD3512"/>
    <w:rsid w:val="00AD355F"/>
    <w:rsid w:val="00AD3C78"/>
    <w:rsid w:val="00AD3FA0"/>
    <w:rsid w:val="00AD4566"/>
    <w:rsid w:val="00AD4E85"/>
    <w:rsid w:val="00AD5012"/>
    <w:rsid w:val="00AD523E"/>
    <w:rsid w:val="00AD55FC"/>
    <w:rsid w:val="00AD5639"/>
    <w:rsid w:val="00AD5760"/>
    <w:rsid w:val="00AD6187"/>
    <w:rsid w:val="00AD62CC"/>
    <w:rsid w:val="00AD6457"/>
    <w:rsid w:val="00AD65AD"/>
    <w:rsid w:val="00AD67BB"/>
    <w:rsid w:val="00AD68A8"/>
    <w:rsid w:val="00AD7127"/>
    <w:rsid w:val="00AE065B"/>
    <w:rsid w:val="00AE0A16"/>
    <w:rsid w:val="00AE0AEA"/>
    <w:rsid w:val="00AE0BF6"/>
    <w:rsid w:val="00AE1E28"/>
    <w:rsid w:val="00AE1FF8"/>
    <w:rsid w:val="00AE3553"/>
    <w:rsid w:val="00AE3971"/>
    <w:rsid w:val="00AE3A4C"/>
    <w:rsid w:val="00AE3B95"/>
    <w:rsid w:val="00AE4385"/>
    <w:rsid w:val="00AE4718"/>
    <w:rsid w:val="00AE474C"/>
    <w:rsid w:val="00AE47E4"/>
    <w:rsid w:val="00AE4A18"/>
    <w:rsid w:val="00AE4B6C"/>
    <w:rsid w:val="00AE4DAE"/>
    <w:rsid w:val="00AE4E8E"/>
    <w:rsid w:val="00AE51C0"/>
    <w:rsid w:val="00AE5400"/>
    <w:rsid w:val="00AE5974"/>
    <w:rsid w:val="00AE5C30"/>
    <w:rsid w:val="00AE60FD"/>
    <w:rsid w:val="00AE60FF"/>
    <w:rsid w:val="00AE625C"/>
    <w:rsid w:val="00AE65A6"/>
    <w:rsid w:val="00AE6693"/>
    <w:rsid w:val="00AE67E7"/>
    <w:rsid w:val="00AE6A69"/>
    <w:rsid w:val="00AE6D53"/>
    <w:rsid w:val="00AE7B42"/>
    <w:rsid w:val="00AE7B7A"/>
    <w:rsid w:val="00AF0786"/>
    <w:rsid w:val="00AF0B9B"/>
    <w:rsid w:val="00AF0E22"/>
    <w:rsid w:val="00AF0EB9"/>
    <w:rsid w:val="00AF0FAB"/>
    <w:rsid w:val="00AF1080"/>
    <w:rsid w:val="00AF123B"/>
    <w:rsid w:val="00AF12C8"/>
    <w:rsid w:val="00AF16A6"/>
    <w:rsid w:val="00AF1908"/>
    <w:rsid w:val="00AF1EF9"/>
    <w:rsid w:val="00AF1F76"/>
    <w:rsid w:val="00AF20BD"/>
    <w:rsid w:val="00AF25DA"/>
    <w:rsid w:val="00AF2BDB"/>
    <w:rsid w:val="00AF2F87"/>
    <w:rsid w:val="00AF332F"/>
    <w:rsid w:val="00AF35B4"/>
    <w:rsid w:val="00AF36AE"/>
    <w:rsid w:val="00AF36E4"/>
    <w:rsid w:val="00AF3C72"/>
    <w:rsid w:val="00AF3DF1"/>
    <w:rsid w:val="00AF400F"/>
    <w:rsid w:val="00AF4029"/>
    <w:rsid w:val="00AF4598"/>
    <w:rsid w:val="00AF4769"/>
    <w:rsid w:val="00AF4823"/>
    <w:rsid w:val="00AF4876"/>
    <w:rsid w:val="00AF4948"/>
    <w:rsid w:val="00AF4DD2"/>
    <w:rsid w:val="00AF4FE7"/>
    <w:rsid w:val="00AF553C"/>
    <w:rsid w:val="00AF56AB"/>
    <w:rsid w:val="00AF5B13"/>
    <w:rsid w:val="00AF5D46"/>
    <w:rsid w:val="00AF5DE5"/>
    <w:rsid w:val="00AF607C"/>
    <w:rsid w:val="00AF60DA"/>
    <w:rsid w:val="00AF626C"/>
    <w:rsid w:val="00AF6380"/>
    <w:rsid w:val="00AF64C3"/>
    <w:rsid w:val="00AF6C51"/>
    <w:rsid w:val="00AF7031"/>
    <w:rsid w:val="00AF70E5"/>
    <w:rsid w:val="00AF7371"/>
    <w:rsid w:val="00AF74D5"/>
    <w:rsid w:val="00AF763B"/>
    <w:rsid w:val="00AF78F2"/>
    <w:rsid w:val="00AF7A58"/>
    <w:rsid w:val="00B000F1"/>
    <w:rsid w:val="00B003B9"/>
    <w:rsid w:val="00B00B43"/>
    <w:rsid w:val="00B00E85"/>
    <w:rsid w:val="00B0134F"/>
    <w:rsid w:val="00B015BE"/>
    <w:rsid w:val="00B01778"/>
    <w:rsid w:val="00B01E7B"/>
    <w:rsid w:val="00B01EF7"/>
    <w:rsid w:val="00B023C3"/>
    <w:rsid w:val="00B026EC"/>
    <w:rsid w:val="00B02B83"/>
    <w:rsid w:val="00B02EC0"/>
    <w:rsid w:val="00B03BBC"/>
    <w:rsid w:val="00B03BDE"/>
    <w:rsid w:val="00B03FC5"/>
    <w:rsid w:val="00B040C1"/>
    <w:rsid w:val="00B04608"/>
    <w:rsid w:val="00B04A18"/>
    <w:rsid w:val="00B04C39"/>
    <w:rsid w:val="00B04D16"/>
    <w:rsid w:val="00B04E94"/>
    <w:rsid w:val="00B04F40"/>
    <w:rsid w:val="00B050C1"/>
    <w:rsid w:val="00B058B2"/>
    <w:rsid w:val="00B0596C"/>
    <w:rsid w:val="00B0606F"/>
    <w:rsid w:val="00B071EB"/>
    <w:rsid w:val="00B07256"/>
    <w:rsid w:val="00B0731A"/>
    <w:rsid w:val="00B07547"/>
    <w:rsid w:val="00B076CC"/>
    <w:rsid w:val="00B07935"/>
    <w:rsid w:val="00B07FDE"/>
    <w:rsid w:val="00B10199"/>
    <w:rsid w:val="00B10DA2"/>
    <w:rsid w:val="00B10E65"/>
    <w:rsid w:val="00B111D9"/>
    <w:rsid w:val="00B11487"/>
    <w:rsid w:val="00B11945"/>
    <w:rsid w:val="00B1197A"/>
    <w:rsid w:val="00B11DF8"/>
    <w:rsid w:val="00B12639"/>
    <w:rsid w:val="00B1270E"/>
    <w:rsid w:val="00B129E8"/>
    <w:rsid w:val="00B12BA3"/>
    <w:rsid w:val="00B12BEF"/>
    <w:rsid w:val="00B12C61"/>
    <w:rsid w:val="00B12CAD"/>
    <w:rsid w:val="00B12D00"/>
    <w:rsid w:val="00B1347B"/>
    <w:rsid w:val="00B1381B"/>
    <w:rsid w:val="00B1383D"/>
    <w:rsid w:val="00B13D83"/>
    <w:rsid w:val="00B13E58"/>
    <w:rsid w:val="00B142A0"/>
    <w:rsid w:val="00B145C6"/>
    <w:rsid w:val="00B14861"/>
    <w:rsid w:val="00B149B2"/>
    <w:rsid w:val="00B14AD9"/>
    <w:rsid w:val="00B15251"/>
    <w:rsid w:val="00B152F9"/>
    <w:rsid w:val="00B1598D"/>
    <w:rsid w:val="00B15E8F"/>
    <w:rsid w:val="00B15F9D"/>
    <w:rsid w:val="00B16120"/>
    <w:rsid w:val="00B162E3"/>
    <w:rsid w:val="00B163FF"/>
    <w:rsid w:val="00B166A9"/>
    <w:rsid w:val="00B167A3"/>
    <w:rsid w:val="00B167F4"/>
    <w:rsid w:val="00B16E0C"/>
    <w:rsid w:val="00B17744"/>
    <w:rsid w:val="00B17AE9"/>
    <w:rsid w:val="00B17CF3"/>
    <w:rsid w:val="00B20058"/>
    <w:rsid w:val="00B20AD7"/>
    <w:rsid w:val="00B20CC4"/>
    <w:rsid w:val="00B21111"/>
    <w:rsid w:val="00B2132A"/>
    <w:rsid w:val="00B2152F"/>
    <w:rsid w:val="00B21898"/>
    <w:rsid w:val="00B21A2E"/>
    <w:rsid w:val="00B21D71"/>
    <w:rsid w:val="00B22031"/>
    <w:rsid w:val="00B2220C"/>
    <w:rsid w:val="00B22A61"/>
    <w:rsid w:val="00B22AD0"/>
    <w:rsid w:val="00B22F53"/>
    <w:rsid w:val="00B231B9"/>
    <w:rsid w:val="00B233A7"/>
    <w:rsid w:val="00B23469"/>
    <w:rsid w:val="00B23B78"/>
    <w:rsid w:val="00B23D32"/>
    <w:rsid w:val="00B23E6F"/>
    <w:rsid w:val="00B23F95"/>
    <w:rsid w:val="00B24BCA"/>
    <w:rsid w:val="00B24FCE"/>
    <w:rsid w:val="00B25487"/>
    <w:rsid w:val="00B2555C"/>
    <w:rsid w:val="00B2568F"/>
    <w:rsid w:val="00B257B7"/>
    <w:rsid w:val="00B25A9B"/>
    <w:rsid w:val="00B25D50"/>
    <w:rsid w:val="00B2604D"/>
    <w:rsid w:val="00B2604F"/>
    <w:rsid w:val="00B26132"/>
    <w:rsid w:val="00B26298"/>
    <w:rsid w:val="00B268D5"/>
    <w:rsid w:val="00B26EFF"/>
    <w:rsid w:val="00B2727C"/>
    <w:rsid w:val="00B27441"/>
    <w:rsid w:val="00B27610"/>
    <w:rsid w:val="00B278CD"/>
    <w:rsid w:val="00B30BB8"/>
    <w:rsid w:val="00B30BF5"/>
    <w:rsid w:val="00B3193F"/>
    <w:rsid w:val="00B31BB2"/>
    <w:rsid w:val="00B31C70"/>
    <w:rsid w:val="00B325D8"/>
    <w:rsid w:val="00B32DDB"/>
    <w:rsid w:val="00B33425"/>
    <w:rsid w:val="00B33655"/>
    <w:rsid w:val="00B3368C"/>
    <w:rsid w:val="00B33812"/>
    <w:rsid w:val="00B34896"/>
    <w:rsid w:val="00B356CD"/>
    <w:rsid w:val="00B357AB"/>
    <w:rsid w:val="00B35A24"/>
    <w:rsid w:val="00B35E2C"/>
    <w:rsid w:val="00B36B75"/>
    <w:rsid w:val="00B36C6E"/>
    <w:rsid w:val="00B36CA1"/>
    <w:rsid w:val="00B377AF"/>
    <w:rsid w:val="00B378EF"/>
    <w:rsid w:val="00B3799A"/>
    <w:rsid w:val="00B37A4D"/>
    <w:rsid w:val="00B37AC9"/>
    <w:rsid w:val="00B400A3"/>
    <w:rsid w:val="00B405BB"/>
    <w:rsid w:val="00B40704"/>
    <w:rsid w:val="00B40923"/>
    <w:rsid w:val="00B40EC7"/>
    <w:rsid w:val="00B40F3B"/>
    <w:rsid w:val="00B41130"/>
    <w:rsid w:val="00B4198D"/>
    <w:rsid w:val="00B419D3"/>
    <w:rsid w:val="00B42037"/>
    <w:rsid w:val="00B421DC"/>
    <w:rsid w:val="00B426AD"/>
    <w:rsid w:val="00B42DD4"/>
    <w:rsid w:val="00B431BE"/>
    <w:rsid w:val="00B432F6"/>
    <w:rsid w:val="00B43476"/>
    <w:rsid w:val="00B43984"/>
    <w:rsid w:val="00B43C51"/>
    <w:rsid w:val="00B44564"/>
    <w:rsid w:val="00B4493E"/>
    <w:rsid w:val="00B44D8E"/>
    <w:rsid w:val="00B45711"/>
    <w:rsid w:val="00B4578F"/>
    <w:rsid w:val="00B45D44"/>
    <w:rsid w:val="00B45E9A"/>
    <w:rsid w:val="00B45EC5"/>
    <w:rsid w:val="00B46523"/>
    <w:rsid w:val="00B46766"/>
    <w:rsid w:val="00B46A12"/>
    <w:rsid w:val="00B46C89"/>
    <w:rsid w:val="00B46C8F"/>
    <w:rsid w:val="00B4745D"/>
    <w:rsid w:val="00B474C1"/>
    <w:rsid w:val="00B47832"/>
    <w:rsid w:val="00B478BD"/>
    <w:rsid w:val="00B47A4D"/>
    <w:rsid w:val="00B47C48"/>
    <w:rsid w:val="00B47D02"/>
    <w:rsid w:val="00B50CA7"/>
    <w:rsid w:val="00B516F8"/>
    <w:rsid w:val="00B517DD"/>
    <w:rsid w:val="00B51CCC"/>
    <w:rsid w:val="00B51D69"/>
    <w:rsid w:val="00B520A6"/>
    <w:rsid w:val="00B52165"/>
    <w:rsid w:val="00B52507"/>
    <w:rsid w:val="00B52696"/>
    <w:rsid w:val="00B52A79"/>
    <w:rsid w:val="00B52B5C"/>
    <w:rsid w:val="00B53195"/>
    <w:rsid w:val="00B5363F"/>
    <w:rsid w:val="00B537EC"/>
    <w:rsid w:val="00B53D9B"/>
    <w:rsid w:val="00B54401"/>
    <w:rsid w:val="00B5445D"/>
    <w:rsid w:val="00B54644"/>
    <w:rsid w:val="00B54A58"/>
    <w:rsid w:val="00B54B68"/>
    <w:rsid w:val="00B54ED8"/>
    <w:rsid w:val="00B550FE"/>
    <w:rsid w:val="00B551EF"/>
    <w:rsid w:val="00B553BB"/>
    <w:rsid w:val="00B55B2D"/>
    <w:rsid w:val="00B561D2"/>
    <w:rsid w:val="00B5627A"/>
    <w:rsid w:val="00B56363"/>
    <w:rsid w:val="00B565EF"/>
    <w:rsid w:val="00B56BEA"/>
    <w:rsid w:val="00B56DEA"/>
    <w:rsid w:val="00B56F62"/>
    <w:rsid w:val="00B571EF"/>
    <w:rsid w:val="00B57645"/>
    <w:rsid w:val="00B57E3B"/>
    <w:rsid w:val="00B57EAF"/>
    <w:rsid w:val="00B600E5"/>
    <w:rsid w:val="00B602C5"/>
    <w:rsid w:val="00B6038C"/>
    <w:rsid w:val="00B60557"/>
    <w:rsid w:val="00B605A9"/>
    <w:rsid w:val="00B60905"/>
    <w:rsid w:val="00B60A23"/>
    <w:rsid w:val="00B60C9F"/>
    <w:rsid w:val="00B614C4"/>
    <w:rsid w:val="00B61861"/>
    <w:rsid w:val="00B61D76"/>
    <w:rsid w:val="00B623D1"/>
    <w:rsid w:val="00B62417"/>
    <w:rsid w:val="00B6270B"/>
    <w:rsid w:val="00B62866"/>
    <w:rsid w:val="00B628A8"/>
    <w:rsid w:val="00B62C62"/>
    <w:rsid w:val="00B62D14"/>
    <w:rsid w:val="00B62DD4"/>
    <w:rsid w:val="00B6385E"/>
    <w:rsid w:val="00B6394B"/>
    <w:rsid w:val="00B63D60"/>
    <w:rsid w:val="00B6414D"/>
    <w:rsid w:val="00B64600"/>
    <w:rsid w:val="00B6478D"/>
    <w:rsid w:val="00B6485C"/>
    <w:rsid w:val="00B648BF"/>
    <w:rsid w:val="00B64ACF"/>
    <w:rsid w:val="00B64C6C"/>
    <w:rsid w:val="00B64DC5"/>
    <w:rsid w:val="00B650E5"/>
    <w:rsid w:val="00B65368"/>
    <w:rsid w:val="00B6569F"/>
    <w:rsid w:val="00B65D2F"/>
    <w:rsid w:val="00B65F0B"/>
    <w:rsid w:val="00B65F79"/>
    <w:rsid w:val="00B66251"/>
    <w:rsid w:val="00B66261"/>
    <w:rsid w:val="00B663DC"/>
    <w:rsid w:val="00B665D2"/>
    <w:rsid w:val="00B66B46"/>
    <w:rsid w:val="00B66C2C"/>
    <w:rsid w:val="00B6723E"/>
    <w:rsid w:val="00B6786D"/>
    <w:rsid w:val="00B67C28"/>
    <w:rsid w:val="00B67C47"/>
    <w:rsid w:val="00B67FEE"/>
    <w:rsid w:val="00B70065"/>
    <w:rsid w:val="00B708E6"/>
    <w:rsid w:val="00B70DE8"/>
    <w:rsid w:val="00B71076"/>
    <w:rsid w:val="00B71659"/>
    <w:rsid w:val="00B7168B"/>
    <w:rsid w:val="00B71794"/>
    <w:rsid w:val="00B71949"/>
    <w:rsid w:val="00B719AC"/>
    <w:rsid w:val="00B71A11"/>
    <w:rsid w:val="00B724D3"/>
    <w:rsid w:val="00B72838"/>
    <w:rsid w:val="00B728E2"/>
    <w:rsid w:val="00B72ADE"/>
    <w:rsid w:val="00B72E9B"/>
    <w:rsid w:val="00B72F42"/>
    <w:rsid w:val="00B73395"/>
    <w:rsid w:val="00B73BE8"/>
    <w:rsid w:val="00B73EE7"/>
    <w:rsid w:val="00B74333"/>
    <w:rsid w:val="00B745C8"/>
    <w:rsid w:val="00B74602"/>
    <w:rsid w:val="00B74645"/>
    <w:rsid w:val="00B74920"/>
    <w:rsid w:val="00B74A22"/>
    <w:rsid w:val="00B74BA7"/>
    <w:rsid w:val="00B74DE2"/>
    <w:rsid w:val="00B750A7"/>
    <w:rsid w:val="00B756FA"/>
    <w:rsid w:val="00B75B66"/>
    <w:rsid w:val="00B76373"/>
    <w:rsid w:val="00B7688E"/>
    <w:rsid w:val="00B76F99"/>
    <w:rsid w:val="00B7703B"/>
    <w:rsid w:val="00B7735F"/>
    <w:rsid w:val="00B773AC"/>
    <w:rsid w:val="00B7751E"/>
    <w:rsid w:val="00B7765C"/>
    <w:rsid w:val="00B77878"/>
    <w:rsid w:val="00B77F51"/>
    <w:rsid w:val="00B77F63"/>
    <w:rsid w:val="00B8041E"/>
    <w:rsid w:val="00B8043F"/>
    <w:rsid w:val="00B806ED"/>
    <w:rsid w:val="00B81609"/>
    <w:rsid w:val="00B81AA1"/>
    <w:rsid w:val="00B81D04"/>
    <w:rsid w:val="00B820B8"/>
    <w:rsid w:val="00B82159"/>
    <w:rsid w:val="00B821B6"/>
    <w:rsid w:val="00B828AB"/>
    <w:rsid w:val="00B83003"/>
    <w:rsid w:val="00B831AC"/>
    <w:rsid w:val="00B8330E"/>
    <w:rsid w:val="00B833D8"/>
    <w:rsid w:val="00B83437"/>
    <w:rsid w:val="00B83610"/>
    <w:rsid w:val="00B838FD"/>
    <w:rsid w:val="00B83AF0"/>
    <w:rsid w:val="00B84160"/>
    <w:rsid w:val="00B8442A"/>
    <w:rsid w:val="00B8444D"/>
    <w:rsid w:val="00B848C1"/>
    <w:rsid w:val="00B84C1D"/>
    <w:rsid w:val="00B84F21"/>
    <w:rsid w:val="00B84F61"/>
    <w:rsid w:val="00B85770"/>
    <w:rsid w:val="00B85C88"/>
    <w:rsid w:val="00B85CD7"/>
    <w:rsid w:val="00B86601"/>
    <w:rsid w:val="00B866D9"/>
    <w:rsid w:val="00B86756"/>
    <w:rsid w:val="00B86B5E"/>
    <w:rsid w:val="00B8718C"/>
    <w:rsid w:val="00B8737B"/>
    <w:rsid w:val="00B87618"/>
    <w:rsid w:val="00B87E0F"/>
    <w:rsid w:val="00B87FA1"/>
    <w:rsid w:val="00B9030E"/>
    <w:rsid w:val="00B904B2"/>
    <w:rsid w:val="00B9089C"/>
    <w:rsid w:val="00B9108A"/>
    <w:rsid w:val="00B91954"/>
    <w:rsid w:val="00B91F58"/>
    <w:rsid w:val="00B92446"/>
    <w:rsid w:val="00B925C3"/>
    <w:rsid w:val="00B92742"/>
    <w:rsid w:val="00B92A95"/>
    <w:rsid w:val="00B92F4A"/>
    <w:rsid w:val="00B93229"/>
    <w:rsid w:val="00B9337C"/>
    <w:rsid w:val="00B93541"/>
    <w:rsid w:val="00B9367D"/>
    <w:rsid w:val="00B93BA5"/>
    <w:rsid w:val="00B93FB8"/>
    <w:rsid w:val="00B94050"/>
    <w:rsid w:val="00B9461C"/>
    <w:rsid w:val="00B949D4"/>
    <w:rsid w:val="00B94AEC"/>
    <w:rsid w:val="00B95BFC"/>
    <w:rsid w:val="00B95C02"/>
    <w:rsid w:val="00B95DEE"/>
    <w:rsid w:val="00B960EB"/>
    <w:rsid w:val="00B964C6"/>
    <w:rsid w:val="00B96BF1"/>
    <w:rsid w:val="00B96F86"/>
    <w:rsid w:val="00B9705E"/>
    <w:rsid w:val="00B97166"/>
    <w:rsid w:val="00B972F6"/>
    <w:rsid w:val="00B97941"/>
    <w:rsid w:val="00B97D5C"/>
    <w:rsid w:val="00BA0057"/>
    <w:rsid w:val="00BA0225"/>
    <w:rsid w:val="00BA02D9"/>
    <w:rsid w:val="00BA1066"/>
    <w:rsid w:val="00BA1213"/>
    <w:rsid w:val="00BA19D3"/>
    <w:rsid w:val="00BA1D07"/>
    <w:rsid w:val="00BA1F22"/>
    <w:rsid w:val="00BA20D5"/>
    <w:rsid w:val="00BA28C4"/>
    <w:rsid w:val="00BA2B54"/>
    <w:rsid w:val="00BA2CB0"/>
    <w:rsid w:val="00BA2DDE"/>
    <w:rsid w:val="00BA2F2B"/>
    <w:rsid w:val="00BA372E"/>
    <w:rsid w:val="00BA3AD0"/>
    <w:rsid w:val="00BA3B1F"/>
    <w:rsid w:val="00BA3DA6"/>
    <w:rsid w:val="00BA3E24"/>
    <w:rsid w:val="00BA3F54"/>
    <w:rsid w:val="00BA43EF"/>
    <w:rsid w:val="00BA4648"/>
    <w:rsid w:val="00BA4BA2"/>
    <w:rsid w:val="00BA4DDC"/>
    <w:rsid w:val="00BA5104"/>
    <w:rsid w:val="00BA5459"/>
    <w:rsid w:val="00BA563D"/>
    <w:rsid w:val="00BA5AC3"/>
    <w:rsid w:val="00BA5BAF"/>
    <w:rsid w:val="00BA5D6C"/>
    <w:rsid w:val="00BA617F"/>
    <w:rsid w:val="00BA650F"/>
    <w:rsid w:val="00BA6F69"/>
    <w:rsid w:val="00BA6F81"/>
    <w:rsid w:val="00BA71DA"/>
    <w:rsid w:val="00BA7299"/>
    <w:rsid w:val="00BA7681"/>
    <w:rsid w:val="00BA7E17"/>
    <w:rsid w:val="00BB0146"/>
    <w:rsid w:val="00BB04BE"/>
    <w:rsid w:val="00BB0570"/>
    <w:rsid w:val="00BB0E16"/>
    <w:rsid w:val="00BB0F45"/>
    <w:rsid w:val="00BB143B"/>
    <w:rsid w:val="00BB1530"/>
    <w:rsid w:val="00BB166A"/>
    <w:rsid w:val="00BB1889"/>
    <w:rsid w:val="00BB1D33"/>
    <w:rsid w:val="00BB1ED7"/>
    <w:rsid w:val="00BB2474"/>
    <w:rsid w:val="00BB295B"/>
    <w:rsid w:val="00BB2C3E"/>
    <w:rsid w:val="00BB2C6A"/>
    <w:rsid w:val="00BB2E35"/>
    <w:rsid w:val="00BB2E40"/>
    <w:rsid w:val="00BB3AC7"/>
    <w:rsid w:val="00BB3DC9"/>
    <w:rsid w:val="00BB448E"/>
    <w:rsid w:val="00BB46F6"/>
    <w:rsid w:val="00BB49FD"/>
    <w:rsid w:val="00BB4B20"/>
    <w:rsid w:val="00BB4BF6"/>
    <w:rsid w:val="00BB4FC8"/>
    <w:rsid w:val="00BB539E"/>
    <w:rsid w:val="00BB57CE"/>
    <w:rsid w:val="00BB59A1"/>
    <w:rsid w:val="00BB5BDB"/>
    <w:rsid w:val="00BB62A1"/>
    <w:rsid w:val="00BB62BE"/>
    <w:rsid w:val="00BB64FF"/>
    <w:rsid w:val="00BB6506"/>
    <w:rsid w:val="00BB661C"/>
    <w:rsid w:val="00BB68CA"/>
    <w:rsid w:val="00BB6A3E"/>
    <w:rsid w:val="00BB6BDB"/>
    <w:rsid w:val="00BB7081"/>
    <w:rsid w:val="00BB74DC"/>
    <w:rsid w:val="00BB7A6C"/>
    <w:rsid w:val="00BB7ADD"/>
    <w:rsid w:val="00BB7B54"/>
    <w:rsid w:val="00BB7E3D"/>
    <w:rsid w:val="00BC07A4"/>
    <w:rsid w:val="00BC0C9F"/>
    <w:rsid w:val="00BC0D49"/>
    <w:rsid w:val="00BC108F"/>
    <w:rsid w:val="00BC1437"/>
    <w:rsid w:val="00BC18EF"/>
    <w:rsid w:val="00BC1BA6"/>
    <w:rsid w:val="00BC22FD"/>
    <w:rsid w:val="00BC2462"/>
    <w:rsid w:val="00BC2624"/>
    <w:rsid w:val="00BC2627"/>
    <w:rsid w:val="00BC2B02"/>
    <w:rsid w:val="00BC2D00"/>
    <w:rsid w:val="00BC2E79"/>
    <w:rsid w:val="00BC3291"/>
    <w:rsid w:val="00BC34A8"/>
    <w:rsid w:val="00BC3EA3"/>
    <w:rsid w:val="00BC4139"/>
    <w:rsid w:val="00BC41AA"/>
    <w:rsid w:val="00BC4343"/>
    <w:rsid w:val="00BC44AE"/>
    <w:rsid w:val="00BC44E0"/>
    <w:rsid w:val="00BC44FD"/>
    <w:rsid w:val="00BC4588"/>
    <w:rsid w:val="00BC4796"/>
    <w:rsid w:val="00BC48E1"/>
    <w:rsid w:val="00BC5098"/>
    <w:rsid w:val="00BC5A4F"/>
    <w:rsid w:val="00BC5B07"/>
    <w:rsid w:val="00BC5E28"/>
    <w:rsid w:val="00BC6269"/>
    <w:rsid w:val="00BC65FB"/>
    <w:rsid w:val="00BC6681"/>
    <w:rsid w:val="00BC70A5"/>
    <w:rsid w:val="00BC7528"/>
    <w:rsid w:val="00BC79B2"/>
    <w:rsid w:val="00BC7BE9"/>
    <w:rsid w:val="00BC7EA7"/>
    <w:rsid w:val="00BD03B2"/>
    <w:rsid w:val="00BD044A"/>
    <w:rsid w:val="00BD0481"/>
    <w:rsid w:val="00BD04B3"/>
    <w:rsid w:val="00BD0663"/>
    <w:rsid w:val="00BD073C"/>
    <w:rsid w:val="00BD0799"/>
    <w:rsid w:val="00BD07D0"/>
    <w:rsid w:val="00BD0994"/>
    <w:rsid w:val="00BD16B3"/>
    <w:rsid w:val="00BD16CB"/>
    <w:rsid w:val="00BD1BCD"/>
    <w:rsid w:val="00BD1D1F"/>
    <w:rsid w:val="00BD1ED5"/>
    <w:rsid w:val="00BD1F20"/>
    <w:rsid w:val="00BD211A"/>
    <w:rsid w:val="00BD21EF"/>
    <w:rsid w:val="00BD24FE"/>
    <w:rsid w:val="00BD27B4"/>
    <w:rsid w:val="00BD2A5E"/>
    <w:rsid w:val="00BD2E3F"/>
    <w:rsid w:val="00BD3719"/>
    <w:rsid w:val="00BD3AAF"/>
    <w:rsid w:val="00BD4A57"/>
    <w:rsid w:val="00BD4D71"/>
    <w:rsid w:val="00BD56F6"/>
    <w:rsid w:val="00BD5706"/>
    <w:rsid w:val="00BD5CA0"/>
    <w:rsid w:val="00BD5DE0"/>
    <w:rsid w:val="00BD5EC7"/>
    <w:rsid w:val="00BD65B1"/>
    <w:rsid w:val="00BD6602"/>
    <w:rsid w:val="00BD67D4"/>
    <w:rsid w:val="00BD6EB1"/>
    <w:rsid w:val="00BD6F2C"/>
    <w:rsid w:val="00BD7757"/>
    <w:rsid w:val="00BD7856"/>
    <w:rsid w:val="00BD792E"/>
    <w:rsid w:val="00BE04FF"/>
    <w:rsid w:val="00BE09AF"/>
    <w:rsid w:val="00BE1093"/>
    <w:rsid w:val="00BE1429"/>
    <w:rsid w:val="00BE1A17"/>
    <w:rsid w:val="00BE1CEB"/>
    <w:rsid w:val="00BE272E"/>
    <w:rsid w:val="00BE27B5"/>
    <w:rsid w:val="00BE297E"/>
    <w:rsid w:val="00BE298B"/>
    <w:rsid w:val="00BE2C13"/>
    <w:rsid w:val="00BE2C14"/>
    <w:rsid w:val="00BE2CD4"/>
    <w:rsid w:val="00BE2EAC"/>
    <w:rsid w:val="00BE3433"/>
    <w:rsid w:val="00BE347B"/>
    <w:rsid w:val="00BE3928"/>
    <w:rsid w:val="00BE3A02"/>
    <w:rsid w:val="00BE4A36"/>
    <w:rsid w:val="00BE4AB4"/>
    <w:rsid w:val="00BE4E25"/>
    <w:rsid w:val="00BE51C7"/>
    <w:rsid w:val="00BE549E"/>
    <w:rsid w:val="00BE54A5"/>
    <w:rsid w:val="00BE5667"/>
    <w:rsid w:val="00BE586A"/>
    <w:rsid w:val="00BE5AB8"/>
    <w:rsid w:val="00BE5CB1"/>
    <w:rsid w:val="00BE639B"/>
    <w:rsid w:val="00BE64FB"/>
    <w:rsid w:val="00BE6891"/>
    <w:rsid w:val="00BE695F"/>
    <w:rsid w:val="00BE6AC1"/>
    <w:rsid w:val="00BE6AF7"/>
    <w:rsid w:val="00BE6BC1"/>
    <w:rsid w:val="00BE6C5E"/>
    <w:rsid w:val="00BE7017"/>
    <w:rsid w:val="00BE711E"/>
    <w:rsid w:val="00BE7147"/>
    <w:rsid w:val="00BE740D"/>
    <w:rsid w:val="00BE764F"/>
    <w:rsid w:val="00BE77BC"/>
    <w:rsid w:val="00BE7857"/>
    <w:rsid w:val="00BE7AFE"/>
    <w:rsid w:val="00BE7C8E"/>
    <w:rsid w:val="00BF0036"/>
    <w:rsid w:val="00BF0239"/>
    <w:rsid w:val="00BF07DA"/>
    <w:rsid w:val="00BF08F1"/>
    <w:rsid w:val="00BF0DF5"/>
    <w:rsid w:val="00BF0F10"/>
    <w:rsid w:val="00BF0FE9"/>
    <w:rsid w:val="00BF19E0"/>
    <w:rsid w:val="00BF1F09"/>
    <w:rsid w:val="00BF21DB"/>
    <w:rsid w:val="00BF2623"/>
    <w:rsid w:val="00BF282E"/>
    <w:rsid w:val="00BF285B"/>
    <w:rsid w:val="00BF2A39"/>
    <w:rsid w:val="00BF2B55"/>
    <w:rsid w:val="00BF2B9A"/>
    <w:rsid w:val="00BF2BAE"/>
    <w:rsid w:val="00BF2FC1"/>
    <w:rsid w:val="00BF32CA"/>
    <w:rsid w:val="00BF378D"/>
    <w:rsid w:val="00BF37E6"/>
    <w:rsid w:val="00BF3944"/>
    <w:rsid w:val="00BF3964"/>
    <w:rsid w:val="00BF396A"/>
    <w:rsid w:val="00BF447B"/>
    <w:rsid w:val="00BF4507"/>
    <w:rsid w:val="00BF47D8"/>
    <w:rsid w:val="00BF51F9"/>
    <w:rsid w:val="00BF53AE"/>
    <w:rsid w:val="00BF5766"/>
    <w:rsid w:val="00BF5A2C"/>
    <w:rsid w:val="00BF5F52"/>
    <w:rsid w:val="00BF63A3"/>
    <w:rsid w:val="00BF640F"/>
    <w:rsid w:val="00BF6944"/>
    <w:rsid w:val="00BF7625"/>
    <w:rsid w:val="00BF7E03"/>
    <w:rsid w:val="00C002A0"/>
    <w:rsid w:val="00C00668"/>
    <w:rsid w:val="00C00770"/>
    <w:rsid w:val="00C009F3"/>
    <w:rsid w:val="00C00E16"/>
    <w:rsid w:val="00C00E46"/>
    <w:rsid w:val="00C01212"/>
    <w:rsid w:val="00C0157D"/>
    <w:rsid w:val="00C0183E"/>
    <w:rsid w:val="00C01B21"/>
    <w:rsid w:val="00C02660"/>
    <w:rsid w:val="00C02ABB"/>
    <w:rsid w:val="00C02ED8"/>
    <w:rsid w:val="00C02F6A"/>
    <w:rsid w:val="00C0388A"/>
    <w:rsid w:val="00C03A29"/>
    <w:rsid w:val="00C03B0C"/>
    <w:rsid w:val="00C047FB"/>
    <w:rsid w:val="00C049E8"/>
    <w:rsid w:val="00C04A81"/>
    <w:rsid w:val="00C04B79"/>
    <w:rsid w:val="00C04CDF"/>
    <w:rsid w:val="00C04D34"/>
    <w:rsid w:val="00C05361"/>
    <w:rsid w:val="00C055B2"/>
    <w:rsid w:val="00C05628"/>
    <w:rsid w:val="00C05EA7"/>
    <w:rsid w:val="00C05F25"/>
    <w:rsid w:val="00C06515"/>
    <w:rsid w:val="00C06CE3"/>
    <w:rsid w:val="00C07426"/>
    <w:rsid w:val="00C074F8"/>
    <w:rsid w:val="00C07617"/>
    <w:rsid w:val="00C0779D"/>
    <w:rsid w:val="00C078B3"/>
    <w:rsid w:val="00C07DB4"/>
    <w:rsid w:val="00C1045A"/>
    <w:rsid w:val="00C104DE"/>
    <w:rsid w:val="00C10655"/>
    <w:rsid w:val="00C106FC"/>
    <w:rsid w:val="00C10A94"/>
    <w:rsid w:val="00C10C3F"/>
    <w:rsid w:val="00C10C40"/>
    <w:rsid w:val="00C10CFE"/>
    <w:rsid w:val="00C10F7A"/>
    <w:rsid w:val="00C11DCE"/>
    <w:rsid w:val="00C11DE0"/>
    <w:rsid w:val="00C11FE6"/>
    <w:rsid w:val="00C12A70"/>
    <w:rsid w:val="00C130D0"/>
    <w:rsid w:val="00C13B45"/>
    <w:rsid w:val="00C14631"/>
    <w:rsid w:val="00C1479B"/>
    <w:rsid w:val="00C14E08"/>
    <w:rsid w:val="00C15197"/>
    <w:rsid w:val="00C15594"/>
    <w:rsid w:val="00C15786"/>
    <w:rsid w:val="00C1591A"/>
    <w:rsid w:val="00C15D3A"/>
    <w:rsid w:val="00C15EBC"/>
    <w:rsid w:val="00C16722"/>
    <w:rsid w:val="00C1690F"/>
    <w:rsid w:val="00C16D82"/>
    <w:rsid w:val="00C16F96"/>
    <w:rsid w:val="00C1747A"/>
    <w:rsid w:val="00C1778B"/>
    <w:rsid w:val="00C20A8F"/>
    <w:rsid w:val="00C20E09"/>
    <w:rsid w:val="00C20F29"/>
    <w:rsid w:val="00C2164A"/>
    <w:rsid w:val="00C219DE"/>
    <w:rsid w:val="00C21CD4"/>
    <w:rsid w:val="00C21DD4"/>
    <w:rsid w:val="00C224F7"/>
    <w:rsid w:val="00C22829"/>
    <w:rsid w:val="00C22F1C"/>
    <w:rsid w:val="00C231BC"/>
    <w:rsid w:val="00C23A43"/>
    <w:rsid w:val="00C23CB1"/>
    <w:rsid w:val="00C242EB"/>
    <w:rsid w:val="00C24752"/>
    <w:rsid w:val="00C247CC"/>
    <w:rsid w:val="00C24A39"/>
    <w:rsid w:val="00C24AC8"/>
    <w:rsid w:val="00C24F5F"/>
    <w:rsid w:val="00C2531E"/>
    <w:rsid w:val="00C25950"/>
    <w:rsid w:val="00C25DC6"/>
    <w:rsid w:val="00C25FB5"/>
    <w:rsid w:val="00C2601E"/>
    <w:rsid w:val="00C26523"/>
    <w:rsid w:val="00C26A3D"/>
    <w:rsid w:val="00C271AD"/>
    <w:rsid w:val="00C271E8"/>
    <w:rsid w:val="00C27214"/>
    <w:rsid w:val="00C27739"/>
    <w:rsid w:val="00C278E1"/>
    <w:rsid w:val="00C27F5B"/>
    <w:rsid w:val="00C30648"/>
    <w:rsid w:val="00C30A85"/>
    <w:rsid w:val="00C313F9"/>
    <w:rsid w:val="00C31720"/>
    <w:rsid w:val="00C31ACB"/>
    <w:rsid w:val="00C31E4E"/>
    <w:rsid w:val="00C3216C"/>
    <w:rsid w:val="00C321A4"/>
    <w:rsid w:val="00C32C04"/>
    <w:rsid w:val="00C32E6B"/>
    <w:rsid w:val="00C331EA"/>
    <w:rsid w:val="00C333E7"/>
    <w:rsid w:val="00C335CE"/>
    <w:rsid w:val="00C33A34"/>
    <w:rsid w:val="00C33E58"/>
    <w:rsid w:val="00C35374"/>
    <w:rsid w:val="00C35BC7"/>
    <w:rsid w:val="00C35CC9"/>
    <w:rsid w:val="00C35DA7"/>
    <w:rsid w:val="00C365CB"/>
    <w:rsid w:val="00C36A35"/>
    <w:rsid w:val="00C36E98"/>
    <w:rsid w:val="00C36FFE"/>
    <w:rsid w:val="00C37616"/>
    <w:rsid w:val="00C37B7A"/>
    <w:rsid w:val="00C37EA4"/>
    <w:rsid w:val="00C37EE1"/>
    <w:rsid w:val="00C40050"/>
    <w:rsid w:val="00C404C0"/>
    <w:rsid w:val="00C40EDF"/>
    <w:rsid w:val="00C4131D"/>
    <w:rsid w:val="00C41A48"/>
    <w:rsid w:val="00C41A7A"/>
    <w:rsid w:val="00C41C73"/>
    <w:rsid w:val="00C41FEA"/>
    <w:rsid w:val="00C4278D"/>
    <w:rsid w:val="00C42E16"/>
    <w:rsid w:val="00C42FFE"/>
    <w:rsid w:val="00C4335B"/>
    <w:rsid w:val="00C43563"/>
    <w:rsid w:val="00C43E1E"/>
    <w:rsid w:val="00C44673"/>
    <w:rsid w:val="00C447EC"/>
    <w:rsid w:val="00C44AAA"/>
    <w:rsid w:val="00C44E3D"/>
    <w:rsid w:val="00C44E8C"/>
    <w:rsid w:val="00C453F7"/>
    <w:rsid w:val="00C45711"/>
    <w:rsid w:val="00C45E97"/>
    <w:rsid w:val="00C45FDD"/>
    <w:rsid w:val="00C462E4"/>
    <w:rsid w:val="00C46598"/>
    <w:rsid w:val="00C46BAC"/>
    <w:rsid w:val="00C46C3D"/>
    <w:rsid w:val="00C46C6A"/>
    <w:rsid w:val="00C46F53"/>
    <w:rsid w:val="00C46F79"/>
    <w:rsid w:val="00C4771D"/>
    <w:rsid w:val="00C47DEE"/>
    <w:rsid w:val="00C47E0B"/>
    <w:rsid w:val="00C47F53"/>
    <w:rsid w:val="00C502E3"/>
    <w:rsid w:val="00C506F1"/>
    <w:rsid w:val="00C5078C"/>
    <w:rsid w:val="00C50D1B"/>
    <w:rsid w:val="00C5107F"/>
    <w:rsid w:val="00C51128"/>
    <w:rsid w:val="00C51164"/>
    <w:rsid w:val="00C51463"/>
    <w:rsid w:val="00C5186A"/>
    <w:rsid w:val="00C51F74"/>
    <w:rsid w:val="00C51FA0"/>
    <w:rsid w:val="00C526FD"/>
    <w:rsid w:val="00C52E66"/>
    <w:rsid w:val="00C53854"/>
    <w:rsid w:val="00C539D5"/>
    <w:rsid w:val="00C53C2B"/>
    <w:rsid w:val="00C53F71"/>
    <w:rsid w:val="00C541B1"/>
    <w:rsid w:val="00C5445B"/>
    <w:rsid w:val="00C54889"/>
    <w:rsid w:val="00C555CD"/>
    <w:rsid w:val="00C557D1"/>
    <w:rsid w:val="00C55E72"/>
    <w:rsid w:val="00C56795"/>
    <w:rsid w:val="00C56BF8"/>
    <w:rsid w:val="00C574EF"/>
    <w:rsid w:val="00C57FF4"/>
    <w:rsid w:val="00C608F3"/>
    <w:rsid w:val="00C609F6"/>
    <w:rsid w:val="00C60A69"/>
    <w:rsid w:val="00C60D9E"/>
    <w:rsid w:val="00C60FB1"/>
    <w:rsid w:val="00C6135A"/>
    <w:rsid w:val="00C61D0D"/>
    <w:rsid w:val="00C6205A"/>
    <w:rsid w:val="00C62291"/>
    <w:rsid w:val="00C62656"/>
    <w:rsid w:val="00C626ED"/>
    <w:rsid w:val="00C62D58"/>
    <w:rsid w:val="00C63150"/>
    <w:rsid w:val="00C634EB"/>
    <w:rsid w:val="00C63706"/>
    <w:rsid w:val="00C639A9"/>
    <w:rsid w:val="00C64982"/>
    <w:rsid w:val="00C64CA3"/>
    <w:rsid w:val="00C64D27"/>
    <w:rsid w:val="00C66190"/>
    <w:rsid w:val="00C66422"/>
    <w:rsid w:val="00C671C2"/>
    <w:rsid w:val="00C67411"/>
    <w:rsid w:val="00C67865"/>
    <w:rsid w:val="00C67DF6"/>
    <w:rsid w:val="00C703D4"/>
    <w:rsid w:val="00C70589"/>
    <w:rsid w:val="00C70CF6"/>
    <w:rsid w:val="00C70E57"/>
    <w:rsid w:val="00C711EB"/>
    <w:rsid w:val="00C7181D"/>
    <w:rsid w:val="00C71827"/>
    <w:rsid w:val="00C718EA"/>
    <w:rsid w:val="00C71C3C"/>
    <w:rsid w:val="00C7206B"/>
    <w:rsid w:val="00C720B1"/>
    <w:rsid w:val="00C72808"/>
    <w:rsid w:val="00C72B84"/>
    <w:rsid w:val="00C72FA8"/>
    <w:rsid w:val="00C7322B"/>
    <w:rsid w:val="00C733DC"/>
    <w:rsid w:val="00C73B67"/>
    <w:rsid w:val="00C73C3E"/>
    <w:rsid w:val="00C73D10"/>
    <w:rsid w:val="00C74116"/>
    <w:rsid w:val="00C74282"/>
    <w:rsid w:val="00C742A9"/>
    <w:rsid w:val="00C7464A"/>
    <w:rsid w:val="00C74702"/>
    <w:rsid w:val="00C74810"/>
    <w:rsid w:val="00C74ED8"/>
    <w:rsid w:val="00C74FD7"/>
    <w:rsid w:val="00C75256"/>
    <w:rsid w:val="00C755BC"/>
    <w:rsid w:val="00C756F9"/>
    <w:rsid w:val="00C7574A"/>
    <w:rsid w:val="00C75CE5"/>
    <w:rsid w:val="00C75E2E"/>
    <w:rsid w:val="00C76022"/>
    <w:rsid w:val="00C76366"/>
    <w:rsid w:val="00C7636A"/>
    <w:rsid w:val="00C76493"/>
    <w:rsid w:val="00C768A6"/>
    <w:rsid w:val="00C76A89"/>
    <w:rsid w:val="00C76E8D"/>
    <w:rsid w:val="00C776F8"/>
    <w:rsid w:val="00C7786C"/>
    <w:rsid w:val="00C77A65"/>
    <w:rsid w:val="00C80646"/>
    <w:rsid w:val="00C80A81"/>
    <w:rsid w:val="00C80C89"/>
    <w:rsid w:val="00C814AB"/>
    <w:rsid w:val="00C8169C"/>
    <w:rsid w:val="00C81DA8"/>
    <w:rsid w:val="00C820E5"/>
    <w:rsid w:val="00C82773"/>
    <w:rsid w:val="00C82840"/>
    <w:rsid w:val="00C83C8E"/>
    <w:rsid w:val="00C84217"/>
    <w:rsid w:val="00C844DF"/>
    <w:rsid w:val="00C8452E"/>
    <w:rsid w:val="00C84804"/>
    <w:rsid w:val="00C8538A"/>
    <w:rsid w:val="00C855B4"/>
    <w:rsid w:val="00C85FF4"/>
    <w:rsid w:val="00C863BB"/>
    <w:rsid w:val="00C8641F"/>
    <w:rsid w:val="00C865C1"/>
    <w:rsid w:val="00C86755"/>
    <w:rsid w:val="00C86913"/>
    <w:rsid w:val="00C86986"/>
    <w:rsid w:val="00C869DD"/>
    <w:rsid w:val="00C869E1"/>
    <w:rsid w:val="00C86BB9"/>
    <w:rsid w:val="00C86FF5"/>
    <w:rsid w:val="00C8711A"/>
    <w:rsid w:val="00C872C8"/>
    <w:rsid w:val="00C87944"/>
    <w:rsid w:val="00C87CD5"/>
    <w:rsid w:val="00C901C7"/>
    <w:rsid w:val="00C90245"/>
    <w:rsid w:val="00C9039E"/>
    <w:rsid w:val="00C90996"/>
    <w:rsid w:val="00C90D37"/>
    <w:rsid w:val="00C9131C"/>
    <w:rsid w:val="00C919C6"/>
    <w:rsid w:val="00C91CA8"/>
    <w:rsid w:val="00C91DFD"/>
    <w:rsid w:val="00C9298E"/>
    <w:rsid w:val="00C92F5C"/>
    <w:rsid w:val="00C936BC"/>
    <w:rsid w:val="00C93D13"/>
    <w:rsid w:val="00C93E53"/>
    <w:rsid w:val="00C93F11"/>
    <w:rsid w:val="00C94022"/>
    <w:rsid w:val="00C9408A"/>
    <w:rsid w:val="00C9414F"/>
    <w:rsid w:val="00C94CAC"/>
    <w:rsid w:val="00C94CB6"/>
    <w:rsid w:val="00C94CB9"/>
    <w:rsid w:val="00C9503A"/>
    <w:rsid w:val="00C95130"/>
    <w:rsid w:val="00C951EA"/>
    <w:rsid w:val="00C95324"/>
    <w:rsid w:val="00C957CA"/>
    <w:rsid w:val="00C95E9B"/>
    <w:rsid w:val="00C95EFF"/>
    <w:rsid w:val="00C9655B"/>
    <w:rsid w:val="00C96721"/>
    <w:rsid w:val="00C9685F"/>
    <w:rsid w:val="00C9686F"/>
    <w:rsid w:val="00C96A92"/>
    <w:rsid w:val="00C97386"/>
    <w:rsid w:val="00C97840"/>
    <w:rsid w:val="00C9787D"/>
    <w:rsid w:val="00C9793A"/>
    <w:rsid w:val="00C9793C"/>
    <w:rsid w:val="00C97DB4"/>
    <w:rsid w:val="00C97DF0"/>
    <w:rsid w:val="00C97EDE"/>
    <w:rsid w:val="00CA05D1"/>
    <w:rsid w:val="00CA085F"/>
    <w:rsid w:val="00CA104A"/>
    <w:rsid w:val="00CA17FB"/>
    <w:rsid w:val="00CA1992"/>
    <w:rsid w:val="00CA1D48"/>
    <w:rsid w:val="00CA1E7D"/>
    <w:rsid w:val="00CA1EE5"/>
    <w:rsid w:val="00CA223B"/>
    <w:rsid w:val="00CA249A"/>
    <w:rsid w:val="00CA26C8"/>
    <w:rsid w:val="00CA27C8"/>
    <w:rsid w:val="00CA27CD"/>
    <w:rsid w:val="00CA29CE"/>
    <w:rsid w:val="00CA2A47"/>
    <w:rsid w:val="00CA2B2B"/>
    <w:rsid w:val="00CA2BFB"/>
    <w:rsid w:val="00CA33C3"/>
    <w:rsid w:val="00CA3717"/>
    <w:rsid w:val="00CA386D"/>
    <w:rsid w:val="00CA391A"/>
    <w:rsid w:val="00CA4046"/>
    <w:rsid w:val="00CA442D"/>
    <w:rsid w:val="00CA487C"/>
    <w:rsid w:val="00CA4946"/>
    <w:rsid w:val="00CA4DA3"/>
    <w:rsid w:val="00CA51ED"/>
    <w:rsid w:val="00CA51EF"/>
    <w:rsid w:val="00CA5413"/>
    <w:rsid w:val="00CA5747"/>
    <w:rsid w:val="00CA58DE"/>
    <w:rsid w:val="00CA69CE"/>
    <w:rsid w:val="00CA7234"/>
    <w:rsid w:val="00CA73E3"/>
    <w:rsid w:val="00CA7410"/>
    <w:rsid w:val="00CA7483"/>
    <w:rsid w:val="00CA7C78"/>
    <w:rsid w:val="00CA7F28"/>
    <w:rsid w:val="00CA7F4F"/>
    <w:rsid w:val="00CB04CE"/>
    <w:rsid w:val="00CB0A3D"/>
    <w:rsid w:val="00CB0A7C"/>
    <w:rsid w:val="00CB0AE2"/>
    <w:rsid w:val="00CB0D00"/>
    <w:rsid w:val="00CB0D97"/>
    <w:rsid w:val="00CB0F31"/>
    <w:rsid w:val="00CB0F5A"/>
    <w:rsid w:val="00CB1139"/>
    <w:rsid w:val="00CB171C"/>
    <w:rsid w:val="00CB17C0"/>
    <w:rsid w:val="00CB1BEE"/>
    <w:rsid w:val="00CB1E0D"/>
    <w:rsid w:val="00CB1E33"/>
    <w:rsid w:val="00CB2067"/>
    <w:rsid w:val="00CB2399"/>
    <w:rsid w:val="00CB28C6"/>
    <w:rsid w:val="00CB2F67"/>
    <w:rsid w:val="00CB2F89"/>
    <w:rsid w:val="00CB3228"/>
    <w:rsid w:val="00CB32B6"/>
    <w:rsid w:val="00CB35A5"/>
    <w:rsid w:val="00CB3ABE"/>
    <w:rsid w:val="00CB3DD1"/>
    <w:rsid w:val="00CB3F42"/>
    <w:rsid w:val="00CB4214"/>
    <w:rsid w:val="00CB44AC"/>
    <w:rsid w:val="00CB468A"/>
    <w:rsid w:val="00CB4B22"/>
    <w:rsid w:val="00CB4C4C"/>
    <w:rsid w:val="00CB4CC9"/>
    <w:rsid w:val="00CB4E67"/>
    <w:rsid w:val="00CB4F2B"/>
    <w:rsid w:val="00CB57AF"/>
    <w:rsid w:val="00CB5A74"/>
    <w:rsid w:val="00CB5AD3"/>
    <w:rsid w:val="00CB5CE4"/>
    <w:rsid w:val="00CB5F54"/>
    <w:rsid w:val="00CB6304"/>
    <w:rsid w:val="00CB656F"/>
    <w:rsid w:val="00CB697F"/>
    <w:rsid w:val="00CB6C58"/>
    <w:rsid w:val="00CB7715"/>
    <w:rsid w:val="00CB7BB5"/>
    <w:rsid w:val="00CB7FAA"/>
    <w:rsid w:val="00CC00E8"/>
    <w:rsid w:val="00CC08A6"/>
    <w:rsid w:val="00CC0B5F"/>
    <w:rsid w:val="00CC0C6F"/>
    <w:rsid w:val="00CC1712"/>
    <w:rsid w:val="00CC1975"/>
    <w:rsid w:val="00CC1AC0"/>
    <w:rsid w:val="00CC2264"/>
    <w:rsid w:val="00CC2416"/>
    <w:rsid w:val="00CC27C3"/>
    <w:rsid w:val="00CC2CC6"/>
    <w:rsid w:val="00CC2EC6"/>
    <w:rsid w:val="00CC34EB"/>
    <w:rsid w:val="00CC3567"/>
    <w:rsid w:val="00CC3811"/>
    <w:rsid w:val="00CC3EF1"/>
    <w:rsid w:val="00CC4235"/>
    <w:rsid w:val="00CC4370"/>
    <w:rsid w:val="00CC4829"/>
    <w:rsid w:val="00CC4D97"/>
    <w:rsid w:val="00CC5096"/>
    <w:rsid w:val="00CC52AF"/>
    <w:rsid w:val="00CC5398"/>
    <w:rsid w:val="00CC59AB"/>
    <w:rsid w:val="00CC5D07"/>
    <w:rsid w:val="00CC62B3"/>
    <w:rsid w:val="00CC62DD"/>
    <w:rsid w:val="00CC62FD"/>
    <w:rsid w:val="00CC6309"/>
    <w:rsid w:val="00CC65C1"/>
    <w:rsid w:val="00CC6980"/>
    <w:rsid w:val="00CC6AF9"/>
    <w:rsid w:val="00CC6DA8"/>
    <w:rsid w:val="00CC6E97"/>
    <w:rsid w:val="00CC6FDF"/>
    <w:rsid w:val="00CC7212"/>
    <w:rsid w:val="00CC7544"/>
    <w:rsid w:val="00CC761E"/>
    <w:rsid w:val="00CC7D9C"/>
    <w:rsid w:val="00CC7F5E"/>
    <w:rsid w:val="00CD0311"/>
    <w:rsid w:val="00CD08A0"/>
    <w:rsid w:val="00CD0C03"/>
    <w:rsid w:val="00CD0CE6"/>
    <w:rsid w:val="00CD1073"/>
    <w:rsid w:val="00CD1851"/>
    <w:rsid w:val="00CD1B69"/>
    <w:rsid w:val="00CD1CE3"/>
    <w:rsid w:val="00CD20C8"/>
    <w:rsid w:val="00CD23E6"/>
    <w:rsid w:val="00CD2DB3"/>
    <w:rsid w:val="00CD3120"/>
    <w:rsid w:val="00CD31C9"/>
    <w:rsid w:val="00CD31ED"/>
    <w:rsid w:val="00CD3811"/>
    <w:rsid w:val="00CD394E"/>
    <w:rsid w:val="00CD3A61"/>
    <w:rsid w:val="00CD3AB0"/>
    <w:rsid w:val="00CD3B54"/>
    <w:rsid w:val="00CD3D2B"/>
    <w:rsid w:val="00CD4331"/>
    <w:rsid w:val="00CD43DD"/>
    <w:rsid w:val="00CD47B0"/>
    <w:rsid w:val="00CD4B32"/>
    <w:rsid w:val="00CD4FA6"/>
    <w:rsid w:val="00CD5FB3"/>
    <w:rsid w:val="00CD60A2"/>
    <w:rsid w:val="00CD624A"/>
    <w:rsid w:val="00CD6311"/>
    <w:rsid w:val="00CD663D"/>
    <w:rsid w:val="00CD6B3F"/>
    <w:rsid w:val="00CD6FE6"/>
    <w:rsid w:val="00CD74DE"/>
    <w:rsid w:val="00CD7765"/>
    <w:rsid w:val="00CD7AED"/>
    <w:rsid w:val="00CD7CDC"/>
    <w:rsid w:val="00CD7D03"/>
    <w:rsid w:val="00CD7D18"/>
    <w:rsid w:val="00CD7D5E"/>
    <w:rsid w:val="00CD7DE9"/>
    <w:rsid w:val="00CE03C2"/>
    <w:rsid w:val="00CE04AE"/>
    <w:rsid w:val="00CE0593"/>
    <w:rsid w:val="00CE0B7C"/>
    <w:rsid w:val="00CE114A"/>
    <w:rsid w:val="00CE120D"/>
    <w:rsid w:val="00CE1339"/>
    <w:rsid w:val="00CE1544"/>
    <w:rsid w:val="00CE161B"/>
    <w:rsid w:val="00CE1A1D"/>
    <w:rsid w:val="00CE20FA"/>
    <w:rsid w:val="00CE298F"/>
    <w:rsid w:val="00CE2B38"/>
    <w:rsid w:val="00CE2B87"/>
    <w:rsid w:val="00CE2F2F"/>
    <w:rsid w:val="00CE326B"/>
    <w:rsid w:val="00CE32E3"/>
    <w:rsid w:val="00CE353B"/>
    <w:rsid w:val="00CE365C"/>
    <w:rsid w:val="00CE36E4"/>
    <w:rsid w:val="00CE3EC4"/>
    <w:rsid w:val="00CE414C"/>
    <w:rsid w:val="00CE446A"/>
    <w:rsid w:val="00CE47DB"/>
    <w:rsid w:val="00CE528B"/>
    <w:rsid w:val="00CE5313"/>
    <w:rsid w:val="00CE532B"/>
    <w:rsid w:val="00CE564C"/>
    <w:rsid w:val="00CE5960"/>
    <w:rsid w:val="00CE5A27"/>
    <w:rsid w:val="00CE5D8B"/>
    <w:rsid w:val="00CE645F"/>
    <w:rsid w:val="00CE6694"/>
    <w:rsid w:val="00CE68E1"/>
    <w:rsid w:val="00CE6F92"/>
    <w:rsid w:val="00CE72A7"/>
    <w:rsid w:val="00CE73BA"/>
    <w:rsid w:val="00CE73D8"/>
    <w:rsid w:val="00CE7D2B"/>
    <w:rsid w:val="00CF0181"/>
    <w:rsid w:val="00CF040C"/>
    <w:rsid w:val="00CF0BBC"/>
    <w:rsid w:val="00CF1005"/>
    <w:rsid w:val="00CF1076"/>
    <w:rsid w:val="00CF13B2"/>
    <w:rsid w:val="00CF15B0"/>
    <w:rsid w:val="00CF1F41"/>
    <w:rsid w:val="00CF2130"/>
    <w:rsid w:val="00CF3431"/>
    <w:rsid w:val="00CF3615"/>
    <w:rsid w:val="00CF38D6"/>
    <w:rsid w:val="00CF3BFB"/>
    <w:rsid w:val="00CF40AA"/>
    <w:rsid w:val="00CF438C"/>
    <w:rsid w:val="00CF49EC"/>
    <w:rsid w:val="00CF4A57"/>
    <w:rsid w:val="00CF4BD7"/>
    <w:rsid w:val="00CF4BFB"/>
    <w:rsid w:val="00CF4C1C"/>
    <w:rsid w:val="00CF4FB0"/>
    <w:rsid w:val="00CF5901"/>
    <w:rsid w:val="00CF5952"/>
    <w:rsid w:val="00CF5ACA"/>
    <w:rsid w:val="00CF5B0D"/>
    <w:rsid w:val="00CF5E25"/>
    <w:rsid w:val="00CF5E47"/>
    <w:rsid w:val="00CF64DC"/>
    <w:rsid w:val="00CF65A6"/>
    <w:rsid w:val="00CF66B6"/>
    <w:rsid w:val="00CF6A27"/>
    <w:rsid w:val="00CF7254"/>
    <w:rsid w:val="00CF73D2"/>
    <w:rsid w:val="00CF77E6"/>
    <w:rsid w:val="00CF7DBF"/>
    <w:rsid w:val="00CF7E6E"/>
    <w:rsid w:val="00D003A1"/>
    <w:rsid w:val="00D0051B"/>
    <w:rsid w:val="00D00586"/>
    <w:rsid w:val="00D005AF"/>
    <w:rsid w:val="00D009AD"/>
    <w:rsid w:val="00D0117A"/>
    <w:rsid w:val="00D0163D"/>
    <w:rsid w:val="00D01800"/>
    <w:rsid w:val="00D01C01"/>
    <w:rsid w:val="00D02391"/>
    <w:rsid w:val="00D02406"/>
    <w:rsid w:val="00D024D4"/>
    <w:rsid w:val="00D0274A"/>
    <w:rsid w:val="00D027F3"/>
    <w:rsid w:val="00D02CEA"/>
    <w:rsid w:val="00D02E29"/>
    <w:rsid w:val="00D0316E"/>
    <w:rsid w:val="00D031C7"/>
    <w:rsid w:val="00D032C9"/>
    <w:rsid w:val="00D0350A"/>
    <w:rsid w:val="00D0367D"/>
    <w:rsid w:val="00D038C8"/>
    <w:rsid w:val="00D03A1D"/>
    <w:rsid w:val="00D03A42"/>
    <w:rsid w:val="00D03AB7"/>
    <w:rsid w:val="00D03FD2"/>
    <w:rsid w:val="00D040F4"/>
    <w:rsid w:val="00D04129"/>
    <w:rsid w:val="00D04478"/>
    <w:rsid w:val="00D0454D"/>
    <w:rsid w:val="00D046BF"/>
    <w:rsid w:val="00D0492E"/>
    <w:rsid w:val="00D052F8"/>
    <w:rsid w:val="00D057BC"/>
    <w:rsid w:val="00D057C5"/>
    <w:rsid w:val="00D058C9"/>
    <w:rsid w:val="00D05987"/>
    <w:rsid w:val="00D05A84"/>
    <w:rsid w:val="00D0678E"/>
    <w:rsid w:val="00D06B82"/>
    <w:rsid w:val="00D06BF1"/>
    <w:rsid w:val="00D0705F"/>
    <w:rsid w:val="00D071E8"/>
    <w:rsid w:val="00D10140"/>
    <w:rsid w:val="00D10846"/>
    <w:rsid w:val="00D1141E"/>
    <w:rsid w:val="00D1145D"/>
    <w:rsid w:val="00D1146B"/>
    <w:rsid w:val="00D11A1C"/>
    <w:rsid w:val="00D11C3F"/>
    <w:rsid w:val="00D11D50"/>
    <w:rsid w:val="00D11DBE"/>
    <w:rsid w:val="00D11E16"/>
    <w:rsid w:val="00D1245C"/>
    <w:rsid w:val="00D12721"/>
    <w:rsid w:val="00D129E4"/>
    <w:rsid w:val="00D12BC6"/>
    <w:rsid w:val="00D12CF8"/>
    <w:rsid w:val="00D12FE0"/>
    <w:rsid w:val="00D137B8"/>
    <w:rsid w:val="00D1397C"/>
    <w:rsid w:val="00D13A30"/>
    <w:rsid w:val="00D14754"/>
    <w:rsid w:val="00D1492E"/>
    <w:rsid w:val="00D15199"/>
    <w:rsid w:val="00D151A9"/>
    <w:rsid w:val="00D15267"/>
    <w:rsid w:val="00D152A4"/>
    <w:rsid w:val="00D15347"/>
    <w:rsid w:val="00D15814"/>
    <w:rsid w:val="00D15A20"/>
    <w:rsid w:val="00D15A27"/>
    <w:rsid w:val="00D15C5C"/>
    <w:rsid w:val="00D15FC0"/>
    <w:rsid w:val="00D16085"/>
    <w:rsid w:val="00D1638F"/>
    <w:rsid w:val="00D164E4"/>
    <w:rsid w:val="00D16B7D"/>
    <w:rsid w:val="00D16E16"/>
    <w:rsid w:val="00D17004"/>
    <w:rsid w:val="00D17330"/>
    <w:rsid w:val="00D17AAA"/>
    <w:rsid w:val="00D17C37"/>
    <w:rsid w:val="00D17DAA"/>
    <w:rsid w:val="00D17DE9"/>
    <w:rsid w:val="00D20071"/>
    <w:rsid w:val="00D2036C"/>
    <w:rsid w:val="00D20722"/>
    <w:rsid w:val="00D20726"/>
    <w:rsid w:val="00D207E7"/>
    <w:rsid w:val="00D20832"/>
    <w:rsid w:val="00D20834"/>
    <w:rsid w:val="00D2089C"/>
    <w:rsid w:val="00D20F26"/>
    <w:rsid w:val="00D20FE8"/>
    <w:rsid w:val="00D215EB"/>
    <w:rsid w:val="00D21865"/>
    <w:rsid w:val="00D2198D"/>
    <w:rsid w:val="00D2214C"/>
    <w:rsid w:val="00D22994"/>
    <w:rsid w:val="00D22C83"/>
    <w:rsid w:val="00D22D61"/>
    <w:rsid w:val="00D23208"/>
    <w:rsid w:val="00D23600"/>
    <w:rsid w:val="00D23670"/>
    <w:rsid w:val="00D23DAF"/>
    <w:rsid w:val="00D241DB"/>
    <w:rsid w:val="00D24344"/>
    <w:rsid w:val="00D243C7"/>
    <w:rsid w:val="00D2469D"/>
    <w:rsid w:val="00D24C59"/>
    <w:rsid w:val="00D2500B"/>
    <w:rsid w:val="00D2559C"/>
    <w:rsid w:val="00D25DA9"/>
    <w:rsid w:val="00D26296"/>
    <w:rsid w:val="00D267DD"/>
    <w:rsid w:val="00D26841"/>
    <w:rsid w:val="00D26A71"/>
    <w:rsid w:val="00D27736"/>
    <w:rsid w:val="00D27A3A"/>
    <w:rsid w:val="00D3008A"/>
    <w:rsid w:val="00D3011E"/>
    <w:rsid w:val="00D30339"/>
    <w:rsid w:val="00D30346"/>
    <w:rsid w:val="00D30759"/>
    <w:rsid w:val="00D30B76"/>
    <w:rsid w:val="00D30C84"/>
    <w:rsid w:val="00D30F60"/>
    <w:rsid w:val="00D310AD"/>
    <w:rsid w:val="00D315E2"/>
    <w:rsid w:val="00D3177D"/>
    <w:rsid w:val="00D3183A"/>
    <w:rsid w:val="00D31895"/>
    <w:rsid w:val="00D31912"/>
    <w:rsid w:val="00D32159"/>
    <w:rsid w:val="00D32379"/>
    <w:rsid w:val="00D32711"/>
    <w:rsid w:val="00D32BBA"/>
    <w:rsid w:val="00D330FB"/>
    <w:rsid w:val="00D3369A"/>
    <w:rsid w:val="00D3379E"/>
    <w:rsid w:val="00D33C05"/>
    <w:rsid w:val="00D350A0"/>
    <w:rsid w:val="00D357F1"/>
    <w:rsid w:val="00D35889"/>
    <w:rsid w:val="00D35942"/>
    <w:rsid w:val="00D359B9"/>
    <w:rsid w:val="00D35EF3"/>
    <w:rsid w:val="00D36440"/>
    <w:rsid w:val="00D367E9"/>
    <w:rsid w:val="00D36818"/>
    <w:rsid w:val="00D36C2F"/>
    <w:rsid w:val="00D37002"/>
    <w:rsid w:val="00D372BF"/>
    <w:rsid w:val="00D374D5"/>
    <w:rsid w:val="00D37676"/>
    <w:rsid w:val="00D37AC5"/>
    <w:rsid w:val="00D37EEA"/>
    <w:rsid w:val="00D403AE"/>
    <w:rsid w:val="00D40509"/>
    <w:rsid w:val="00D40789"/>
    <w:rsid w:val="00D40824"/>
    <w:rsid w:val="00D40AD6"/>
    <w:rsid w:val="00D40BF1"/>
    <w:rsid w:val="00D40D5A"/>
    <w:rsid w:val="00D41046"/>
    <w:rsid w:val="00D41534"/>
    <w:rsid w:val="00D4187A"/>
    <w:rsid w:val="00D428C4"/>
    <w:rsid w:val="00D435AD"/>
    <w:rsid w:val="00D435E2"/>
    <w:rsid w:val="00D43FDA"/>
    <w:rsid w:val="00D44063"/>
    <w:rsid w:val="00D44797"/>
    <w:rsid w:val="00D44C62"/>
    <w:rsid w:val="00D4502D"/>
    <w:rsid w:val="00D45357"/>
    <w:rsid w:val="00D457CC"/>
    <w:rsid w:val="00D45A85"/>
    <w:rsid w:val="00D45C42"/>
    <w:rsid w:val="00D45D43"/>
    <w:rsid w:val="00D45EDB"/>
    <w:rsid w:val="00D467C7"/>
    <w:rsid w:val="00D4703B"/>
    <w:rsid w:val="00D47134"/>
    <w:rsid w:val="00D47507"/>
    <w:rsid w:val="00D47811"/>
    <w:rsid w:val="00D479C6"/>
    <w:rsid w:val="00D47BC8"/>
    <w:rsid w:val="00D47F03"/>
    <w:rsid w:val="00D50E23"/>
    <w:rsid w:val="00D51417"/>
    <w:rsid w:val="00D517D6"/>
    <w:rsid w:val="00D51C28"/>
    <w:rsid w:val="00D52698"/>
    <w:rsid w:val="00D52D9F"/>
    <w:rsid w:val="00D52FAB"/>
    <w:rsid w:val="00D53136"/>
    <w:rsid w:val="00D536CC"/>
    <w:rsid w:val="00D53766"/>
    <w:rsid w:val="00D53BF9"/>
    <w:rsid w:val="00D53EED"/>
    <w:rsid w:val="00D54146"/>
    <w:rsid w:val="00D54267"/>
    <w:rsid w:val="00D548E4"/>
    <w:rsid w:val="00D54B15"/>
    <w:rsid w:val="00D554B6"/>
    <w:rsid w:val="00D55651"/>
    <w:rsid w:val="00D556D1"/>
    <w:rsid w:val="00D55922"/>
    <w:rsid w:val="00D55B0D"/>
    <w:rsid w:val="00D55BEB"/>
    <w:rsid w:val="00D56364"/>
    <w:rsid w:val="00D563B9"/>
    <w:rsid w:val="00D5655A"/>
    <w:rsid w:val="00D56F3F"/>
    <w:rsid w:val="00D57045"/>
    <w:rsid w:val="00D5796C"/>
    <w:rsid w:val="00D57F59"/>
    <w:rsid w:val="00D60122"/>
    <w:rsid w:val="00D60179"/>
    <w:rsid w:val="00D604A5"/>
    <w:rsid w:val="00D604F3"/>
    <w:rsid w:val="00D60F35"/>
    <w:rsid w:val="00D60F50"/>
    <w:rsid w:val="00D610E7"/>
    <w:rsid w:val="00D61186"/>
    <w:rsid w:val="00D61299"/>
    <w:rsid w:val="00D618CD"/>
    <w:rsid w:val="00D61B46"/>
    <w:rsid w:val="00D61E07"/>
    <w:rsid w:val="00D61F94"/>
    <w:rsid w:val="00D62017"/>
    <w:rsid w:val="00D62320"/>
    <w:rsid w:val="00D62666"/>
    <w:rsid w:val="00D62868"/>
    <w:rsid w:val="00D62A5E"/>
    <w:rsid w:val="00D62FFA"/>
    <w:rsid w:val="00D6395C"/>
    <w:rsid w:val="00D63CFF"/>
    <w:rsid w:val="00D63D76"/>
    <w:rsid w:val="00D63FE1"/>
    <w:rsid w:val="00D64163"/>
    <w:rsid w:val="00D64642"/>
    <w:rsid w:val="00D6648C"/>
    <w:rsid w:val="00D664F3"/>
    <w:rsid w:val="00D66AAE"/>
    <w:rsid w:val="00D66D15"/>
    <w:rsid w:val="00D67448"/>
    <w:rsid w:val="00D67B31"/>
    <w:rsid w:val="00D67D7C"/>
    <w:rsid w:val="00D7014B"/>
    <w:rsid w:val="00D70423"/>
    <w:rsid w:val="00D7049D"/>
    <w:rsid w:val="00D705D1"/>
    <w:rsid w:val="00D70894"/>
    <w:rsid w:val="00D7093E"/>
    <w:rsid w:val="00D70D4D"/>
    <w:rsid w:val="00D70D62"/>
    <w:rsid w:val="00D71115"/>
    <w:rsid w:val="00D71587"/>
    <w:rsid w:val="00D71620"/>
    <w:rsid w:val="00D71A3F"/>
    <w:rsid w:val="00D7247E"/>
    <w:rsid w:val="00D72838"/>
    <w:rsid w:val="00D7284E"/>
    <w:rsid w:val="00D72931"/>
    <w:rsid w:val="00D732E9"/>
    <w:rsid w:val="00D7397B"/>
    <w:rsid w:val="00D73ADD"/>
    <w:rsid w:val="00D73B23"/>
    <w:rsid w:val="00D73C36"/>
    <w:rsid w:val="00D74280"/>
    <w:rsid w:val="00D74581"/>
    <w:rsid w:val="00D74861"/>
    <w:rsid w:val="00D74C92"/>
    <w:rsid w:val="00D74F2B"/>
    <w:rsid w:val="00D75560"/>
    <w:rsid w:val="00D75782"/>
    <w:rsid w:val="00D7595B"/>
    <w:rsid w:val="00D75BBB"/>
    <w:rsid w:val="00D75F4A"/>
    <w:rsid w:val="00D760B1"/>
    <w:rsid w:val="00D76247"/>
    <w:rsid w:val="00D76477"/>
    <w:rsid w:val="00D76EEA"/>
    <w:rsid w:val="00D770C4"/>
    <w:rsid w:val="00D7770D"/>
    <w:rsid w:val="00D77970"/>
    <w:rsid w:val="00D77B9A"/>
    <w:rsid w:val="00D77F76"/>
    <w:rsid w:val="00D802E9"/>
    <w:rsid w:val="00D8086D"/>
    <w:rsid w:val="00D809A7"/>
    <w:rsid w:val="00D81B8F"/>
    <w:rsid w:val="00D81D6A"/>
    <w:rsid w:val="00D81FB3"/>
    <w:rsid w:val="00D828E9"/>
    <w:rsid w:val="00D8297D"/>
    <w:rsid w:val="00D830F1"/>
    <w:rsid w:val="00D83B3F"/>
    <w:rsid w:val="00D83BB1"/>
    <w:rsid w:val="00D84163"/>
    <w:rsid w:val="00D84707"/>
    <w:rsid w:val="00D84745"/>
    <w:rsid w:val="00D8499C"/>
    <w:rsid w:val="00D84FAA"/>
    <w:rsid w:val="00D85688"/>
    <w:rsid w:val="00D85D9E"/>
    <w:rsid w:val="00D86239"/>
    <w:rsid w:val="00D863EF"/>
    <w:rsid w:val="00D864C2"/>
    <w:rsid w:val="00D866E8"/>
    <w:rsid w:val="00D86C6B"/>
    <w:rsid w:val="00D874EF"/>
    <w:rsid w:val="00D877CE"/>
    <w:rsid w:val="00D87905"/>
    <w:rsid w:val="00D9056A"/>
    <w:rsid w:val="00D906DF"/>
    <w:rsid w:val="00D907FA"/>
    <w:rsid w:val="00D90846"/>
    <w:rsid w:val="00D90AB3"/>
    <w:rsid w:val="00D90D7D"/>
    <w:rsid w:val="00D90DC9"/>
    <w:rsid w:val="00D90E7F"/>
    <w:rsid w:val="00D911AE"/>
    <w:rsid w:val="00D91271"/>
    <w:rsid w:val="00D912A5"/>
    <w:rsid w:val="00D912C5"/>
    <w:rsid w:val="00D91774"/>
    <w:rsid w:val="00D918BB"/>
    <w:rsid w:val="00D91BF2"/>
    <w:rsid w:val="00D9222A"/>
    <w:rsid w:val="00D92393"/>
    <w:rsid w:val="00D92536"/>
    <w:rsid w:val="00D92CED"/>
    <w:rsid w:val="00D92EB8"/>
    <w:rsid w:val="00D92F85"/>
    <w:rsid w:val="00D931E5"/>
    <w:rsid w:val="00D9369A"/>
    <w:rsid w:val="00D936B5"/>
    <w:rsid w:val="00D93813"/>
    <w:rsid w:val="00D93AC8"/>
    <w:rsid w:val="00D93D93"/>
    <w:rsid w:val="00D94180"/>
    <w:rsid w:val="00D94363"/>
    <w:rsid w:val="00D94A70"/>
    <w:rsid w:val="00D94AF5"/>
    <w:rsid w:val="00D94F4F"/>
    <w:rsid w:val="00D9502A"/>
    <w:rsid w:val="00D95542"/>
    <w:rsid w:val="00D95644"/>
    <w:rsid w:val="00D95C83"/>
    <w:rsid w:val="00D95E54"/>
    <w:rsid w:val="00D96101"/>
    <w:rsid w:val="00D96303"/>
    <w:rsid w:val="00D96495"/>
    <w:rsid w:val="00D964DC"/>
    <w:rsid w:val="00D96553"/>
    <w:rsid w:val="00D96572"/>
    <w:rsid w:val="00D9677C"/>
    <w:rsid w:val="00D969E6"/>
    <w:rsid w:val="00D96A01"/>
    <w:rsid w:val="00D96A4C"/>
    <w:rsid w:val="00D96B71"/>
    <w:rsid w:val="00D96F13"/>
    <w:rsid w:val="00D974FC"/>
    <w:rsid w:val="00D976A4"/>
    <w:rsid w:val="00D97A90"/>
    <w:rsid w:val="00D97AF8"/>
    <w:rsid w:val="00D97BD3"/>
    <w:rsid w:val="00D97C6E"/>
    <w:rsid w:val="00DA05AC"/>
    <w:rsid w:val="00DA07AF"/>
    <w:rsid w:val="00DA0C0C"/>
    <w:rsid w:val="00DA0C7A"/>
    <w:rsid w:val="00DA169A"/>
    <w:rsid w:val="00DA16B8"/>
    <w:rsid w:val="00DA183D"/>
    <w:rsid w:val="00DA1DE1"/>
    <w:rsid w:val="00DA1EA8"/>
    <w:rsid w:val="00DA23EA"/>
    <w:rsid w:val="00DA271A"/>
    <w:rsid w:val="00DA28A6"/>
    <w:rsid w:val="00DA2BE1"/>
    <w:rsid w:val="00DA305A"/>
    <w:rsid w:val="00DA32EF"/>
    <w:rsid w:val="00DA342F"/>
    <w:rsid w:val="00DA36AB"/>
    <w:rsid w:val="00DA3CC2"/>
    <w:rsid w:val="00DA3DEC"/>
    <w:rsid w:val="00DA4216"/>
    <w:rsid w:val="00DA44AE"/>
    <w:rsid w:val="00DA473B"/>
    <w:rsid w:val="00DA479B"/>
    <w:rsid w:val="00DA47EA"/>
    <w:rsid w:val="00DA486B"/>
    <w:rsid w:val="00DA4A2A"/>
    <w:rsid w:val="00DA50FF"/>
    <w:rsid w:val="00DA57BD"/>
    <w:rsid w:val="00DA5B36"/>
    <w:rsid w:val="00DA5BF7"/>
    <w:rsid w:val="00DA5C1E"/>
    <w:rsid w:val="00DA5E18"/>
    <w:rsid w:val="00DA5F6C"/>
    <w:rsid w:val="00DA63BC"/>
    <w:rsid w:val="00DA650C"/>
    <w:rsid w:val="00DA650D"/>
    <w:rsid w:val="00DA6550"/>
    <w:rsid w:val="00DA6882"/>
    <w:rsid w:val="00DA70B4"/>
    <w:rsid w:val="00DA734C"/>
    <w:rsid w:val="00DA7554"/>
    <w:rsid w:val="00DA7D0B"/>
    <w:rsid w:val="00DA7DF3"/>
    <w:rsid w:val="00DA7E1B"/>
    <w:rsid w:val="00DB0371"/>
    <w:rsid w:val="00DB04C3"/>
    <w:rsid w:val="00DB0BFB"/>
    <w:rsid w:val="00DB0C41"/>
    <w:rsid w:val="00DB1350"/>
    <w:rsid w:val="00DB1702"/>
    <w:rsid w:val="00DB1BC7"/>
    <w:rsid w:val="00DB1F6A"/>
    <w:rsid w:val="00DB2237"/>
    <w:rsid w:val="00DB22D6"/>
    <w:rsid w:val="00DB2A77"/>
    <w:rsid w:val="00DB2E32"/>
    <w:rsid w:val="00DB2E73"/>
    <w:rsid w:val="00DB2FD3"/>
    <w:rsid w:val="00DB33BD"/>
    <w:rsid w:val="00DB3635"/>
    <w:rsid w:val="00DB3B3A"/>
    <w:rsid w:val="00DB3E53"/>
    <w:rsid w:val="00DB43EB"/>
    <w:rsid w:val="00DB45C8"/>
    <w:rsid w:val="00DB460E"/>
    <w:rsid w:val="00DB471E"/>
    <w:rsid w:val="00DB4F36"/>
    <w:rsid w:val="00DB5028"/>
    <w:rsid w:val="00DB50FF"/>
    <w:rsid w:val="00DB5120"/>
    <w:rsid w:val="00DB52C7"/>
    <w:rsid w:val="00DB53E6"/>
    <w:rsid w:val="00DB56A9"/>
    <w:rsid w:val="00DB5FE9"/>
    <w:rsid w:val="00DB601F"/>
    <w:rsid w:val="00DB6251"/>
    <w:rsid w:val="00DB687B"/>
    <w:rsid w:val="00DB68A2"/>
    <w:rsid w:val="00DB693D"/>
    <w:rsid w:val="00DB6C5C"/>
    <w:rsid w:val="00DB7495"/>
    <w:rsid w:val="00DB79DE"/>
    <w:rsid w:val="00DB7A57"/>
    <w:rsid w:val="00DB7E3B"/>
    <w:rsid w:val="00DB7FDD"/>
    <w:rsid w:val="00DC0612"/>
    <w:rsid w:val="00DC072A"/>
    <w:rsid w:val="00DC085F"/>
    <w:rsid w:val="00DC09D0"/>
    <w:rsid w:val="00DC1202"/>
    <w:rsid w:val="00DC1322"/>
    <w:rsid w:val="00DC1437"/>
    <w:rsid w:val="00DC1564"/>
    <w:rsid w:val="00DC16D9"/>
    <w:rsid w:val="00DC16F6"/>
    <w:rsid w:val="00DC21BE"/>
    <w:rsid w:val="00DC2344"/>
    <w:rsid w:val="00DC2A84"/>
    <w:rsid w:val="00DC2C1E"/>
    <w:rsid w:val="00DC2CA7"/>
    <w:rsid w:val="00DC2CED"/>
    <w:rsid w:val="00DC3035"/>
    <w:rsid w:val="00DC3BB4"/>
    <w:rsid w:val="00DC3C8E"/>
    <w:rsid w:val="00DC3E63"/>
    <w:rsid w:val="00DC42C7"/>
    <w:rsid w:val="00DC4490"/>
    <w:rsid w:val="00DC45BE"/>
    <w:rsid w:val="00DC4986"/>
    <w:rsid w:val="00DC4A57"/>
    <w:rsid w:val="00DC4BCE"/>
    <w:rsid w:val="00DC4F1B"/>
    <w:rsid w:val="00DC4F7B"/>
    <w:rsid w:val="00DC5C89"/>
    <w:rsid w:val="00DC5D4F"/>
    <w:rsid w:val="00DC654D"/>
    <w:rsid w:val="00DC65C5"/>
    <w:rsid w:val="00DC65E9"/>
    <w:rsid w:val="00DC682E"/>
    <w:rsid w:val="00DC6947"/>
    <w:rsid w:val="00DC6C34"/>
    <w:rsid w:val="00DC6FBC"/>
    <w:rsid w:val="00DC7300"/>
    <w:rsid w:val="00DC7430"/>
    <w:rsid w:val="00DD008D"/>
    <w:rsid w:val="00DD017A"/>
    <w:rsid w:val="00DD06B7"/>
    <w:rsid w:val="00DD0F1F"/>
    <w:rsid w:val="00DD0FAE"/>
    <w:rsid w:val="00DD12E4"/>
    <w:rsid w:val="00DD16BD"/>
    <w:rsid w:val="00DD1E57"/>
    <w:rsid w:val="00DD2607"/>
    <w:rsid w:val="00DD28FA"/>
    <w:rsid w:val="00DD28FF"/>
    <w:rsid w:val="00DD308E"/>
    <w:rsid w:val="00DD3220"/>
    <w:rsid w:val="00DD34F9"/>
    <w:rsid w:val="00DD4035"/>
    <w:rsid w:val="00DD4297"/>
    <w:rsid w:val="00DD4695"/>
    <w:rsid w:val="00DD4E19"/>
    <w:rsid w:val="00DD56BC"/>
    <w:rsid w:val="00DD596E"/>
    <w:rsid w:val="00DD6071"/>
    <w:rsid w:val="00DD633F"/>
    <w:rsid w:val="00DD6728"/>
    <w:rsid w:val="00DD6D35"/>
    <w:rsid w:val="00DD6EC3"/>
    <w:rsid w:val="00DD6F67"/>
    <w:rsid w:val="00DD726F"/>
    <w:rsid w:val="00DD743E"/>
    <w:rsid w:val="00DD758D"/>
    <w:rsid w:val="00DD795D"/>
    <w:rsid w:val="00DD7E72"/>
    <w:rsid w:val="00DE0545"/>
    <w:rsid w:val="00DE05B5"/>
    <w:rsid w:val="00DE0611"/>
    <w:rsid w:val="00DE06E7"/>
    <w:rsid w:val="00DE06E9"/>
    <w:rsid w:val="00DE0B17"/>
    <w:rsid w:val="00DE0CC6"/>
    <w:rsid w:val="00DE0D8A"/>
    <w:rsid w:val="00DE0E64"/>
    <w:rsid w:val="00DE0F4A"/>
    <w:rsid w:val="00DE0FD9"/>
    <w:rsid w:val="00DE14CB"/>
    <w:rsid w:val="00DE15ED"/>
    <w:rsid w:val="00DE16D1"/>
    <w:rsid w:val="00DE2E52"/>
    <w:rsid w:val="00DE332F"/>
    <w:rsid w:val="00DE38B2"/>
    <w:rsid w:val="00DE394C"/>
    <w:rsid w:val="00DE431E"/>
    <w:rsid w:val="00DE4679"/>
    <w:rsid w:val="00DE4A62"/>
    <w:rsid w:val="00DE4B49"/>
    <w:rsid w:val="00DE4C15"/>
    <w:rsid w:val="00DE4EE3"/>
    <w:rsid w:val="00DE5013"/>
    <w:rsid w:val="00DE5430"/>
    <w:rsid w:val="00DE54B9"/>
    <w:rsid w:val="00DE5927"/>
    <w:rsid w:val="00DE5C7D"/>
    <w:rsid w:val="00DE6441"/>
    <w:rsid w:val="00DE6BE0"/>
    <w:rsid w:val="00DE6C5C"/>
    <w:rsid w:val="00DE747F"/>
    <w:rsid w:val="00DE795B"/>
    <w:rsid w:val="00DE7DE6"/>
    <w:rsid w:val="00DE7FF5"/>
    <w:rsid w:val="00DF05AF"/>
    <w:rsid w:val="00DF07F2"/>
    <w:rsid w:val="00DF0815"/>
    <w:rsid w:val="00DF0899"/>
    <w:rsid w:val="00DF08DC"/>
    <w:rsid w:val="00DF0CD6"/>
    <w:rsid w:val="00DF0D4D"/>
    <w:rsid w:val="00DF0F7B"/>
    <w:rsid w:val="00DF0FC8"/>
    <w:rsid w:val="00DF10EA"/>
    <w:rsid w:val="00DF1165"/>
    <w:rsid w:val="00DF14BB"/>
    <w:rsid w:val="00DF1612"/>
    <w:rsid w:val="00DF1FD4"/>
    <w:rsid w:val="00DF2430"/>
    <w:rsid w:val="00DF24F6"/>
    <w:rsid w:val="00DF2999"/>
    <w:rsid w:val="00DF2C67"/>
    <w:rsid w:val="00DF2C9A"/>
    <w:rsid w:val="00DF3283"/>
    <w:rsid w:val="00DF333D"/>
    <w:rsid w:val="00DF342D"/>
    <w:rsid w:val="00DF3704"/>
    <w:rsid w:val="00DF3C16"/>
    <w:rsid w:val="00DF3DFB"/>
    <w:rsid w:val="00DF4A0E"/>
    <w:rsid w:val="00DF4A36"/>
    <w:rsid w:val="00DF4C8B"/>
    <w:rsid w:val="00DF5101"/>
    <w:rsid w:val="00DF517B"/>
    <w:rsid w:val="00DF52A9"/>
    <w:rsid w:val="00DF5359"/>
    <w:rsid w:val="00DF53AC"/>
    <w:rsid w:val="00DF5598"/>
    <w:rsid w:val="00DF55B0"/>
    <w:rsid w:val="00DF5BFF"/>
    <w:rsid w:val="00DF5FE0"/>
    <w:rsid w:val="00DF62EF"/>
    <w:rsid w:val="00DF6369"/>
    <w:rsid w:val="00DF6891"/>
    <w:rsid w:val="00DF6A41"/>
    <w:rsid w:val="00DF71B8"/>
    <w:rsid w:val="00DF7496"/>
    <w:rsid w:val="00DF76D8"/>
    <w:rsid w:val="00DF7C6F"/>
    <w:rsid w:val="00DF7D84"/>
    <w:rsid w:val="00DF7F9D"/>
    <w:rsid w:val="00E0002F"/>
    <w:rsid w:val="00E002F6"/>
    <w:rsid w:val="00E003E1"/>
    <w:rsid w:val="00E006F7"/>
    <w:rsid w:val="00E0093C"/>
    <w:rsid w:val="00E00987"/>
    <w:rsid w:val="00E00DF4"/>
    <w:rsid w:val="00E018A2"/>
    <w:rsid w:val="00E01B2B"/>
    <w:rsid w:val="00E01BBA"/>
    <w:rsid w:val="00E02123"/>
    <w:rsid w:val="00E021EA"/>
    <w:rsid w:val="00E02217"/>
    <w:rsid w:val="00E02556"/>
    <w:rsid w:val="00E02CDD"/>
    <w:rsid w:val="00E03E82"/>
    <w:rsid w:val="00E040FC"/>
    <w:rsid w:val="00E04428"/>
    <w:rsid w:val="00E045AB"/>
    <w:rsid w:val="00E048BF"/>
    <w:rsid w:val="00E048F8"/>
    <w:rsid w:val="00E04E96"/>
    <w:rsid w:val="00E0505F"/>
    <w:rsid w:val="00E0586C"/>
    <w:rsid w:val="00E05980"/>
    <w:rsid w:val="00E05E2B"/>
    <w:rsid w:val="00E060DA"/>
    <w:rsid w:val="00E061C4"/>
    <w:rsid w:val="00E066B8"/>
    <w:rsid w:val="00E067D8"/>
    <w:rsid w:val="00E06A70"/>
    <w:rsid w:val="00E06F3C"/>
    <w:rsid w:val="00E06FF8"/>
    <w:rsid w:val="00E071E9"/>
    <w:rsid w:val="00E0723F"/>
    <w:rsid w:val="00E0741D"/>
    <w:rsid w:val="00E07A74"/>
    <w:rsid w:val="00E07AF2"/>
    <w:rsid w:val="00E10179"/>
    <w:rsid w:val="00E103AC"/>
    <w:rsid w:val="00E1083C"/>
    <w:rsid w:val="00E1089A"/>
    <w:rsid w:val="00E10AAC"/>
    <w:rsid w:val="00E10B4A"/>
    <w:rsid w:val="00E11440"/>
    <w:rsid w:val="00E1153F"/>
    <w:rsid w:val="00E11B4C"/>
    <w:rsid w:val="00E11C75"/>
    <w:rsid w:val="00E11DFE"/>
    <w:rsid w:val="00E11EA9"/>
    <w:rsid w:val="00E1248A"/>
    <w:rsid w:val="00E126D0"/>
    <w:rsid w:val="00E12B38"/>
    <w:rsid w:val="00E12CEE"/>
    <w:rsid w:val="00E12FF0"/>
    <w:rsid w:val="00E13534"/>
    <w:rsid w:val="00E138D5"/>
    <w:rsid w:val="00E13B77"/>
    <w:rsid w:val="00E13E57"/>
    <w:rsid w:val="00E13F04"/>
    <w:rsid w:val="00E14294"/>
    <w:rsid w:val="00E142ED"/>
    <w:rsid w:val="00E146BE"/>
    <w:rsid w:val="00E149F5"/>
    <w:rsid w:val="00E15BC9"/>
    <w:rsid w:val="00E15DC8"/>
    <w:rsid w:val="00E161A6"/>
    <w:rsid w:val="00E16361"/>
    <w:rsid w:val="00E163D8"/>
    <w:rsid w:val="00E165A7"/>
    <w:rsid w:val="00E16633"/>
    <w:rsid w:val="00E173BD"/>
    <w:rsid w:val="00E17445"/>
    <w:rsid w:val="00E17788"/>
    <w:rsid w:val="00E17CF7"/>
    <w:rsid w:val="00E17DD8"/>
    <w:rsid w:val="00E20221"/>
    <w:rsid w:val="00E20F50"/>
    <w:rsid w:val="00E212B2"/>
    <w:rsid w:val="00E21712"/>
    <w:rsid w:val="00E218FB"/>
    <w:rsid w:val="00E21AD5"/>
    <w:rsid w:val="00E21C6C"/>
    <w:rsid w:val="00E21FE0"/>
    <w:rsid w:val="00E22BDB"/>
    <w:rsid w:val="00E23092"/>
    <w:rsid w:val="00E230BE"/>
    <w:rsid w:val="00E230D3"/>
    <w:rsid w:val="00E23DCD"/>
    <w:rsid w:val="00E2410A"/>
    <w:rsid w:val="00E2433E"/>
    <w:rsid w:val="00E24914"/>
    <w:rsid w:val="00E24E1B"/>
    <w:rsid w:val="00E251A4"/>
    <w:rsid w:val="00E254F2"/>
    <w:rsid w:val="00E255FA"/>
    <w:rsid w:val="00E259F8"/>
    <w:rsid w:val="00E25E3C"/>
    <w:rsid w:val="00E25F1A"/>
    <w:rsid w:val="00E2601C"/>
    <w:rsid w:val="00E2613F"/>
    <w:rsid w:val="00E27081"/>
    <w:rsid w:val="00E27609"/>
    <w:rsid w:val="00E276A7"/>
    <w:rsid w:val="00E276BB"/>
    <w:rsid w:val="00E27846"/>
    <w:rsid w:val="00E27A88"/>
    <w:rsid w:val="00E30009"/>
    <w:rsid w:val="00E3042E"/>
    <w:rsid w:val="00E30438"/>
    <w:rsid w:val="00E3063C"/>
    <w:rsid w:val="00E3084B"/>
    <w:rsid w:val="00E30DB5"/>
    <w:rsid w:val="00E3109A"/>
    <w:rsid w:val="00E316A4"/>
    <w:rsid w:val="00E31759"/>
    <w:rsid w:val="00E31ACE"/>
    <w:rsid w:val="00E31D97"/>
    <w:rsid w:val="00E31F9B"/>
    <w:rsid w:val="00E323A9"/>
    <w:rsid w:val="00E324B9"/>
    <w:rsid w:val="00E32558"/>
    <w:rsid w:val="00E326BD"/>
    <w:rsid w:val="00E3282A"/>
    <w:rsid w:val="00E32BCD"/>
    <w:rsid w:val="00E33134"/>
    <w:rsid w:val="00E3393F"/>
    <w:rsid w:val="00E339BE"/>
    <w:rsid w:val="00E33BC7"/>
    <w:rsid w:val="00E3407E"/>
    <w:rsid w:val="00E341EC"/>
    <w:rsid w:val="00E3470E"/>
    <w:rsid w:val="00E349A3"/>
    <w:rsid w:val="00E354A7"/>
    <w:rsid w:val="00E357FC"/>
    <w:rsid w:val="00E35901"/>
    <w:rsid w:val="00E35A79"/>
    <w:rsid w:val="00E35AC0"/>
    <w:rsid w:val="00E36347"/>
    <w:rsid w:val="00E36419"/>
    <w:rsid w:val="00E36A65"/>
    <w:rsid w:val="00E36B5C"/>
    <w:rsid w:val="00E36E13"/>
    <w:rsid w:val="00E3736B"/>
    <w:rsid w:val="00E37418"/>
    <w:rsid w:val="00E37509"/>
    <w:rsid w:val="00E377ED"/>
    <w:rsid w:val="00E37D31"/>
    <w:rsid w:val="00E40373"/>
    <w:rsid w:val="00E406AC"/>
    <w:rsid w:val="00E4070F"/>
    <w:rsid w:val="00E40949"/>
    <w:rsid w:val="00E40977"/>
    <w:rsid w:val="00E40B68"/>
    <w:rsid w:val="00E41048"/>
    <w:rsid w:val="00E4112E"/>
    <w:rsid w:val="00E4123C"/>
    <w:rsid w:val="00E415CB"/>
    <w:rsid w:val="00E41656"/>
    <w:rsid w:val="00E4184F"/>
    <w:rsid w:val="00E41852"/>
    <w:rsid w:val="00E41E59"/>
    <w:rsid w:val="00E41E9B"/>
    <w:rsid w:val="00E41EB5"/>
    <w:rsid w:val="00E41FF9"/>
    <w:rsid w:val="00E433C6"/>
    <w:rsid w:val="00E4360A"/>
    <w:rsid w:val="00E43CF2"/>
    <w:rsid w:val="00E43CFC"/>
    <w:rsid w:val="00E45192"/>
    <w:rsid w:val="00E4519D"/>
    <w:rsid w:val="00E45C7D"/>
    <w:rsid w:val="00E45DF4"/>
    <w:rsid w:val="00E46803"/>
    <w:rsid w:val="00E46AFB"/>
    <w:rsid w:val="00E470FE"/>
    <w:rsid w:val="00E47413"/>
    <w:rsid w:val="00E47518"/>
    <w:rsid w:val="00E476C5"/>
    <w:rsid w:val="00E47F5F"/>
    <w:rsid w:val="00E50CA8"/>
    <w:rsid w:val="00E5173D"/>
    <w:rsid w:val="00E51998"/>
    <w:rsid w:val="00E51B1B"/>
    <w:rsid w:val="00E51E49"/>
    <w:rsid w:val="00E522C4"/>
    <w:rsid w:val="00E52323"/>
    <w:rsid w:val="00E52640"/>
    <w:rsid w:val="00E527D8"/>
    <w:rsid w:val="00E53032"/>
    <w:rsid w:val="00E535F2"/>
    <w:rsid w:val="00E5372A"/>
    <w:rsid w:val="00E53E7D"/>
    <w:rsid w:val="00E542AE"/>
    <w:rsid w:val="00E542DE"/>
    <w:rsid w:val="00E54430"/>
    <w:rsid w:val="00E5476E"/>
    <w:rsid w:val="00E54B2A"/>
    <w:rsid w:val="00E54C88"/>
    <w:rsid w:val="00E54E43"/>
    <w:rsid w:val="00E55556"/>
    <w:rsid w:val="00E55597"/>
    <w:rsid w:val="00E55984"/>
    <w:rsid w:val="00E55AB8"/>
    <w:rsid w:val="00E55C13"/>
    <w:rsid w:val="00E56250"/>
    <w:rsid w:val="00E56492"/>
    <w:rsid w:val="00E5663D"/>
    <w:rsid w:val="00E566C1"/>
    <w:rsid w:val="00E56818"/>
    <w:rsid w:val="00E56E55"/>
    <w:rsid w:val="00E57261"/>
    <w:rsid w:val="00E5733C"/>
    <w:rsid w:val="00E57361"/>
    <w:rsid w:val="00E57588"/>
    <w:rsid w:val="00E57F48"/>
    <w:rsid w:val="00E607D5"/>
    <w:rsid w:val="00E607D7"/>
    <w:rsid w:val="00E6150D"/>
    <w:rsid w:val="00E61E4F"/>
    <w:rsid w:val="00E61F68"/>
    <w:rsid w:val="00E61F9A"/>
    <w:rsid w:val="00E620AD"/>
    <w:rsid w:val="00E62115"/>
    <w:rsid w:val="00E6229D"/>
    <w:rsid w:val="00E626D3"/>
    <w:rsid w:val="00E62F74"/>
    <w:rsid w:val="00E637D2"/>
    <w:rsid w:val="00E63962"/>
    <w:rsid w:val="00E63A7D"/>
    <w:rsid w:val="00E64419"/>
    <w:rsid w:val="00E64669"/>
    <w:rsid w:val="00E64897"/>
    <w:rsid w:val="00E648E4"/>
    <w:rsid w:val="00E64D3E"/>
    <w:rsid w:val="00E65505"/>
    <w:rsid w:val="00E6644D"/>
    <w:rsid w:val="00E665AE"/>
    <w:rsid w:val="00E676E2"/>
    <w:rsid w:val="00E677D1"/>
    <w:rsid w:val="00E67CA9"/>
    <w:rsid w:val="00E67D80"/>
    <w:rsid w:val="00E67E20"/>
    <w:rsid w:val="00E7022E"/>
    <w:rsid w:val="00E70245"/>
    <w:rsid w:val="00E70268"/>
    <w:rsid w:val="00E70C5B"/>
    <w:rsid w:val="00E715BA"/>
    <w:rsid w:val="00E72053"/>
    <w:rsid w:val="00E72706"/>
    <w:rsid w:val="00E72974"/>
    <w:rsid w:val="00E73276"/>
    <w:rsid w:val="00E7357C"/>
    <w:rsid w:val="00E74643"/>
    <w:rsid w:val="00E74D2C"/>
    <w:rsid w:val="00E74EFE"/>
    <w:rsid w:val="00E75745"/>
    <w:rsid w:val="00E75FDD"/>
    <w:rsid w:val="00E76261"/>
    <w:rsid w:val="00E766EA"/>
    <w:rsid w:val="00E76C01"/>
    <w:rsid w:val="00E772AA"/>
    <w:rsid w:val="00E774B0"/>
    <w:rsid w:val="00E778D2"/>
    <w:rsid w:val="00E7797F"/>
    <w:rsid w:val="00E80BFE"/>
    <w:rsid w:val="00E80DBA"/>
    <w:rsid w:val="00E815CE"/>
    <w:rsid w:val="00E81BDD"/>
    <w:rsid w:val="00E8241C"/>
    <w:rsid w:val="00E82432"/>
    <w:rsid w:val="00E8256D"/>
    <w:rsid w:val="00E82592"/>
    <w:rsid w:val="00E82770"/>
    <w:rsid w:val="00E82F4C"/>
    <w:rsid w:val="00E830B4"/>
    <w:rsid w:val="00E8353C"/>
    <w:rsid w:val="00E83BC2"/>
    <w:rsid w:val="00E83C14"/>
    <w:rsid w:val="00E84329"/>
    <w:rsid w:val="00E84725"/>
    <w:rsid w:val="00E8483B"/>
    <w:rsid w:val="00E85161"/>
    <w:rsid w:val="00E85254"/>
    <w:rsid w:val="00E85A61"/>
    <w:rsid w:val="00E85CA2"/>
    <w:rsid w:val="00E85DF2"/>
    <w:rsid w:val="00E8609D"/>
    <w:rsid w:val="00E866AA"/>
    <w:rsid w:val="00E867FB"/>
    <w:rsid w:val="00E86AB7"/>
    <w:rsid w:val="00E86F7E"/>
    <w:rsid w:val="00E86FC7"/>
    <w:rsid w:val="00E87697"/>
    <w:rsid w:val="00E8773F"/>
    <w:rsid w:val="00E87C3F"/>
    <w:rsid w:val="00E87DB3"/>
    <w:rsid w:val="00E903D9"/>
    <w:rsid w:val="00E9058E"/>
    <w:rsid w:val="00E90BD7"/>
    <w:rsid w:val="00E90DAC"/>
    <w:rsid w:val="00E90E27"/>
    <w:rsid w:val="00E910D7"/>
    <w:rsid w:val="00E91174"/>
    <w:rsid w:val="00E913E6"/>
    <w:rsid w:val="00E91AA3"/>
    <w:rsid w:val="00E91D5A"/>
    <w:rsid w:val="00E91EA9"/>
    <w:rsid w:val="00E9203C"/>
    <w:rsid w:val="00E924D7"/>
    <w:rsid w:val="00E925AC"/>
    <w:rsid w:val="00E92C91"/>
    <w:rsid w:val="00E92ED9"/>
    <w:rsid w:val="00E92FA9"/>
    <w:rsid w:val="00E930FB"/>
    <w:rsid w:val="00E94571"/>
    <w:rsid w:val="00E94698"/>
    <w:rsid w:val="00E9487A"/>
    <w:rsid w:val="00E94920"/>
    <w:rsid w:val="00E94A04"/>
    <w:rsid w:val="00E95613"/>
    <w:rsid w:val="00E95627"/>
    <w:rsid w:val="00E956D4"/>
    <w:rsid w:val="00E95976"/>
    <w:rsid w:val="00E95E52"/>
    <w:rsid w:val="00E95FEF"/>
    <w:rsid w:val="00E963FC"/>
    <w:rsid w:val="00E965E7"/>
    <w:rsid w:val="00E9665C"/>
    <w:rsid w:val="00E96C93"/>
    <w:rsid w:val="00E96D6F"/>
    <w:rsid w:val="00E96F3F"/>
    <w:rsid w:val="00E97762"/>
    <w:rsid w:val="00E9795B"/>
    <w:rsid w:val="00E97D22"/>
    <w:rsid w:val="00E97DE2"/>
    <w:rsid w:val="00EA048B"/>
    <w:rsid w:val="00EA07B6"/>
    <w:rsid w:val="00EA07C9"/>
    <w:rsid w:val="00EA0A28"/>
    <w:rsid w:val="00EA0AB3"/>
    <w:rsid w:val="00EA0BCD"/>
    <w:rsid w:val="00EA0C6B"/>
    <w:rsid w:val="00EA10E1"/>
    <w:rsid w:val="00EA12ED"/>
    <w:rsid w:val="00EA1413"/>
    <w:rsid w:val="00EA14C1"/>
    <w:rsid w:val="00EA1E23"/>
    <w:rsid w:val="00EA1E6A"/>
    <w:rsid w:val="00EA1E88"/>
    <w:rsid w:val="00EA21D7"/>
    <w:rsid w:val="00EA2357"/>
    <w:rsid w:val="00EA2862"/>
    <w:rsid w:val="00EA298C"/>
    <w:rsid w:val="00EA29E9"/>
    <w:rsid w:val="00EA380A"/>
    <w:rsid w:val="00EA3856"/>
    <w:rsid w:val="00EA3E4A"/>
    <w:rsid w:val="00EA41B5"/>
    <w:rsid w:val="00EA4434"/>
    <w:rsid w:val="00EA47B7"/>
    <w:rsid w:val="00EA4B69"/>
    <w:rsid w:val="00EA5502"/>
    <w:rsid w:val="00EA55B8"/>
    <w:rsid w:val="00EA56B3"/>
    <w:rsid w:val="00EA595F"/>
    <w:rsid w:val="00EA6021"/>
    <w:rsid w:val="00EA62CC"/>
    <w:rsid w:val="00EA67D2"/>
    <w:rsid w:val="00EA6CFC"/>
    <w:rsid w:val="00EA6E66"/>
    <w:rsid w:val="00EA6EE4"/>
    <w:rsid w:val="00EA7344"/>
    <w:rsid w:val="00EA78BF"/>
    <w:rsid w:val="00EA7B00"/>
    <w:rsid w:val="00EB00FF"/>
    <w:rsid w:val="00EB022C"/>
    <w:rsid w:val="00EB0503"/>
    <w:rsid w:val="00EB05FB"/>
    <w:rsid w:val="00EB061E"/>
    <w:rsid w:val="00EB10C3"/>
    <w:rsid w:val="00EB18CB"/>
    <w:rsid w:val="00EB1A1E"/>
    <w:rsid w:val="00EB2758"/>
    <w:rsid w:val="00EB2DBC"/>
    <w:rsid w:val="00EB321B"/>
    <w:rsid w:val="00EB3361"/>
    <w:rsid w:val="00EB3936"/>
    <w:rsid w:val="00EB3AB4"/>
    <w:rsid w:val="00EB3CE3"/>
    <w:rsid w:val="00EB3DB7"/>
    <w:rsid w:val="00EB3F30"/>
    <w:rsid w:val="00EB45DC"/>
    <w:rsid w:val="00EB46F5"/>
    <w:rsid w:val="00EB49FE"/>
    <w:rsid w:val="00EB517D"/>
    <w:rsid w:val="00EB54D2"/>
    <w:rsid w:val="00EB592B"/>
    <w:rsid w:val="00EB5AE4"/>
    <w:rsid w:val="00EB613F"/>
    <w:rsid w:val="00EB62AE"/>
    <w:rsid w:val="00EB6382"/>
    <w:rsid w:val="00EB6C59"/>
    <w:rsid w:val="00EB7214"/>
    <w:rsid w:val="00EB73F7"/>
    <w:rsid w:val="00EB7767"/>
    <w:rsid w:val="00EB7B12"/>
    <w:rsid w:val="00EB7D73"/>
    <w:rsid w:val="00EC0123"/>
    <w:rsid w:val="00EC0161"/>
    <w:rsid w:val="00EC04AE"/>
    <w:rsid w:val="00EC0EFB"/>
    <w:rsid w:val="00EC1F31"/>
    <w:rsid w:val="00EC23D5"/>
    <w:rsid w:val="00EC23E7"/>
    <w:rsid w:val="00EC2A2D"/>
    <w:rsid w:val="00EC2F60"/>
    <w:rsid w:val="00EC30D4"/>
    <w:rsid w:val="00EC3D33"/>
    <w:rsid w:val="00EC4429"/>
    <w:rsid w:val="00EC454E"/>
    <w:rsid w:val="00EC48E9"/>
    <w:rsid w:val="00EC584F"/>
    <w:rsid w:val="00EC590B"/>
    <w:rsid w:val="00EC5CE5"/>
    <w:rsid w:val="00EC5EAB"/>
    <w:rsid w:val="00EC6128"/>
    <w:rsid w:val="00EC6140"/>
    <w:rsid w:val="00EC615C"/>
    <w:rsid w:val="00EC6427"/>
    <w:rsid w:val="00EC65A9"/>
    <w:rsid w:val="00EC67F0"/>
    <w:rsid w:val="00EC6804"/>
    <w:rsid w:val="00EC68E3"/>
    <w:rsid w:val="00EC6C0B"/>
    <w:rsid w:val="00EC6F42"/>
    <w:rsid w:val="00EC7257"/>
    <w:rsid w:val="00EC7427"/>
    <w:rsid w:val="00EC751D"/>
    <w:rsid w:val="00EC7963"/>
    <w:rsid w:val="00EC7C35"/>
    <w:rsid w:val="00ED0075"/>
    <w:rsid w:val="00ED027C"/>
    <w:rsid w:val="00ED02AA"/>
    <w:rsid w:val="00ED0E95"/>
    <w:rsid w:val="00ED0EDA"/>
    <w:rsid w:val="00ED11CB"/>
    <w:rsid w:val="00ED1339"/>
    <w:rsid w:val="00ED176F"/>
    <w:rsid w:val="00ED1E00"/>
    <w:rsid w:val="00ED207D"/>
    <w:rsid w:val="00ED2455"/>
    <w:rsid w:val="00ED26CB"/>
    <w:rsid w:val="00ED2909"/>
    <w:rsid w:val="00ED2BDC"/>
    <w:rsid w:val="00ED2F14"/>
    <w:rsid w:val="00ED3CF4"/>
    <w:rsid w:val="00ED474D"/>
    <w:rsid w:val="00ED47AC"/>
    <w:rsid w:val="00ED4F4F"/>
    <w:rsid w:val="00ED5431"/>
    <w:rsid w:val="00ED5522"/>
    <w:rsid w:val="00ED5A6B"/>
    <w:rsid w:val="00ED5B6D"/>
    <w:rsid w:val="00ED60F9"/>
    <w:rsid w:val="00ED652D"/>
    <w:rsid w:val="00ED6C00"/>
    <w:rsid w:val="00ED7009"/>
    <w:rsid w:val="00ED72BB"/>
    <w:rsid w:val="00ED76B1"/>
    <w:rsid w:val="00ED7975"/>
    <w:rsid w:val="00ED7DC8"/>
    <w:rsid w:val="00EE03F9"/>
    <w:rsid w:val="00EE05BB"/>
    <w:rsid w:val="00EE0671"/>
    <w:rsid w:val="00EE152F"/>
    <w:rsid w:val="00EE169C"/>
    <w:rsid w:val="00EE185C"/>
    <w:rsid w:val="00EE207C"/>
    <w:rsid w:val="00EE252A"/>
    <w:rsid w:val="00EE32FC"/>
    <w:rsid w:val="00EE3535"/>
    <w:rsid w:val="00EE3682"/>
    <w:rsid w:val="00EE3683"/>
    <w:rsid w:val="00EE4441"/>
    <w:rsid w:val="00EE4619"/>
    <w:rsid w:val="00EE4A25"/>
    <w:rsid w:val="00EE4AB1"/>
    <w:rsid w:val="00EE4F64"/>
    <w:rsid w:val="00EE4FD7"/>
    <w:rsid w:val="00EE535A"/>
    <w:rsid w:val="00EE54BF"/>
    <w:rsid w:val="00EE5757"/>
    <w:rsid w:val="00EE5AC4"/>
    <w:rsid w:val="00EE5B88"/>
    <w:rsid w:val="00EE5C24"/>
    <w:rsid w:val="00EE652F"/>
    <w:rsid w:val="00EE7058"/>
    <w:rsid w:val="00EE7451"/>
    <w:rsid w:val="00EE75D9"/>
    <w:rsid w:val="00EE7870"/>
    <w:rsid w:val="00EE79E6"/>
    <w:rsid w:val="00EE7C74"/>
    <w:rsid w:val="00EE7DEB"/>
    <w:rsid w:val="00EF01E1"/>
    <w:rsid w:val="00EF0A97"/>
    <w:rsid w:val="00EF0C84"/>
    <w:rsid w:val="00EF0EED"/>
    <w:rsid w:val="00EF0F0E"/>
    <w:rsid w:val="00EF1615"/>
    <w:rsid w:val="00EF17A5"/>
    <w:rsid w:val="00EF1916"/>
    <w:rsid w:val="00EF1CAC"/>
    <w:rsid w:val="00EF256A"/>
    <w:rsid w:val="00EF2657"/>
    <w:rsid w:val="00EF28F6"/>
    <w:rsid w:val="00EF2E06"/>
    <w:rsid w:val="00EF2E26"/>
    <w:rsid w:val="00EF2E62"/>
    <w:rsid w:val="00EF2F27"/>
    <w:rsid w:val="00EF3192"/>
    <w:rsid w:val="00EF31AB"/>
    <w:rsid w:val="00EF33B0"/>
    <w:rsid w:val="00EF3672"/>
    <w:rsid w:val="00EF376F"/>
    <w:rsid w:val="00EF3894"/>
    <w:rsid w:val="00EF3A89"/>
    <w:rsid w:val="00EF3BCE"/>
    <w:rsid w:val="00EF3DAE"/>
    <w:rsid w:val="00EF4748"/>
    <w:rsid w:val="00EF4B7E"/>
    <w:rsid w:val="00EF526D"/>
    <w:rsid w:val="00EF5278"/>
    <w:rsid w:val="00EF5976"/>
    <w:rsid w:val="00EF5EDC"/>
    <w:rsid w:val="00EF5F22"/>
    <w:rsid w:val="00EF5F3D"/>
    <w:rsid w:val="00EF61E4"/>
    <w:rsid w:val="00EF68C8"/>
    <w:rsid w:val="00EF7014"/>
    <w:rsid w:val="00EF77D1"/>
    <w:rsid w:val="00EF7C94"/>
    <w:rsid w:val="00EF7DC0"/>
    <w:rsid w:val="00F00538"/>
    <w:rsid w:val="00F00603"/>
    <w:rsid w:val="00F00ABB"/>
    <w:rsid w:val="00F01240"/>
    <w:rsid w:val="00F01332"/>
    <w:rsid w:val="00F015EA"/>
    <w:rsid w:val="00F01692"/>
    <w:rsid w:val="00F01699"/>
    <w:rsid w:val="00F018FC"/>
    <w:rsid w:val="00F01E03"/>
    <w:rsid w:val="00F02478"/>
    <w:rsid w:val="00F025BF"/>
    <w:rsid w:val="00F026BD"/>
    <w:rsid w:val="00F02EAF"/>
    <w:rsid w:val="00F0303C"/>
    <w:rsid w:val="00F039E7"/>
    <w:rsid w:val="00F03DB1"/>
    <w:rsid w:val="00F04230"/>
    <w:rsid w:val="00F0426C"/>
    <w:rsid w:val="00F04A55"/>
    <w:rsid w:val="00F054A5"/>
    <w:rsid w:val="00F057A3"/>
    <w:rsid w:val="00F05A7C"/>
    <w:rsid w:val="00F05B53"/>
    <w:rsid w:val="00F05E5C"/>
    <w:rsid w:val="00F06231"/>
    <w:rsid w:val="00F06B1E"/>
    <w:rsid w:val="00F06FCE"/>
    <w:rsid w:val="00F077CB"/>
    <w:rsid w:val="00F07F92"/>
    <w:rsid w:val="00F10011"/>
    <w:rsid w:val="00F100B9"/>
    <w:rsid w:val="00F10167"/>
    <w:rsid w:val="00F105AA"/>
    <w:rsid w:val="00F1070C"/>
    <w:rsid w:val="00F10BAD"/>
    <w:rsid w:val="00F10BAE"/>
    <w:rsid w:val="00F10C2F"/>
    <w:rsid w:val="00F1109B"/>
    <w:rsid w:val="00F111B6"/>
    <w:rsid w:val="00F1121C"/>
    <w:rsid w:val="00F11313"/>
    <w:rsid w:val="00F11A35"/>
    <w:rsid w:val="00F11B14"/>
    <w:rsid w:val="00F11B26"/>
    <w:rsid w:val="00F1283B"/>
    <w:rsid w:val="00F1309F"/>
    <w:rsid w:val="00F136C6"/>
    <w:rsid w:val="00F139A2"/>
    <w:rsid w:val="00F139F5"/>
    <w:rsid w:val="00F13E39"/>
    <w:rsid w:val="00F13EF7"/>
    <w:rsid w:val="00F1456E"/>
    <w:rsid w:val="00F14703"/>
    <w:rsid w:val="00F148D6"/>
    <w:rsid w:val="00F14C78"/>
    <w:rsid w:val="00F1545E"/>
    <w:rsid w:val="00F15B15"/>
    <w:rsid w:val="00F15D6E"/>
    <w:rsid w:val="00F15E25"/>
    <w:rsid w:val="00F160C7"/>
    <w:rsid w:val="00F16348"/>
    <w:rsid w:val="00F166A4"/>
    <w:rsid w:val="00F16CA4"/>
    <w:rsid w:val="00F16D1B"/>
    <w:rsid w:val="00F17363"/>
    <w:rsid w:val="00F179A2"/>
    <w:rsid w:val="00F17C07"/>
    <w:rsid w:val="00F17D7C"/>
    <w:rsid w:val="00F2029F"/>
    <w:rsid w:val="00F2070F"/>
    <w:rsid w:val="00F20715"/>
    <w:rsid w:val="00F2123A"/>
    <w:rsid w:val="00F21330"/>
    <w:rsid w:val="00F2145F"/>
    <w:rsid w:val="00F2235E"/>
    <w:rsid w:val="00F228A0"/>
    <w:rsid w:val="00F22CC0"/>
    <w:rsid w:val="00F22D62"/>
    <w:rsid w:val="00F23302"/>
    <w:rsid w:val="00F236B7"/>
    <w:rsid w:val="00F2388B"/>
    <w:rsid w:val="00F239D3"/>
    <w:rsid w:val="00F23F3E"/>
    <w:rsid w:val="00F24975"/>
    <w:rsid w:val="00F25241"/>
    <w:rsid w:val="00F25394"/>
    <w:rsid w:val="00F254E7"/>
    <w:rsid w:val="00F254FE"/>
    <w:rsid w:val="00F25724"/>
    <w:rsid w:val="00F25CAC"/>
    <w:rsid w:val="00F2621B"/>
    <w:rsid w:val="00F263C2"/>
    <w:rsid w:val="00F265D8"/>
    <w:rsid w:val="00F267BC"/>
    <w:rsid w:val="00F26DB3"/>
    <w:rsid w:val="00F27673"/>
    <w:rsid w:val="00F277A9"/>
    <w:rsid w:val="00F279B5"/>
    <w:rsid w:val="00F27CF2"/>
    <w:rsid w:val="00F27D05"/>
    <w:rsid w:val="00F3020C"/>
    <w:rsid w:val="00F30622"/>
    <w:rsid w:val="00F30875"/>
    <w:rsid w:val="00F31169"/>
    <w:rsid w:val="00F31A3A"/>
    <w:rsid w:val="00F31F17"/>
    <w:rsid w:val="00F320D5"/>
    <w:rsid w:val="00F32181"/>
    <w:rsid w:val="00F327BD"/>
    <w:rsid w:val="00F32A8F"/>
    <w:rsid w:val="00F33842"/>
    <w:rsid w:val="00F34076"/>
    <w:rsid w:val="00F341D4"/>
    <w:rsid w:val="00F34264"/>
    <w:rsid w:val="00F34659"/>
    <w:rsid w:val="00F34CBA"/>
    <w:rsid w:val="00F35042"/>
    <w:rsid w:val="00F35156"/>
    <w:rsid w:val="00F355B1"/>
    <w:rsid w:val="00F35917"/>
    <w:rsid w:val="00F35C99"/>
    <w:rsid w:val="00F35E86"/>
    <w:rsid w:val="00F36209"/>
    <w:rsid w:val="00F366A8"/>
    <w:rsid w:val="00F36749"/>
    <w:rsid w:val="00F36A7E"/>
    <w:rsid w:val="00F373FC"/>
    <w:rsid w:val="00F3768D"/>
    <w:rsid w:val="00F37D0A"/>
    <w:rsid w:val="00F40155"/>
    <w:rsid w:val="00F40218"/>
    <w:rsid w:val="00F402FB"/>
    <w:rsid w:val="00F40448"/>
    <w:rsid w:val="00F40A4C"/>
    <w:rsid w:val="00F414C2"/>
    <w:rsid w:val="00F418B2"/>
    <w:rsid w:val="00F42349"/>
    <w:rsid w:val="00F423D5"/>
    <w:rsid w:val="00F428D7"/>
    <w:rsid w:val="00F42C68"/>
    <w:rsid w:val="00F42CF4"/>
    <w:rsid w:val="00F436D6"/>
    <w:rsid w:val="00F43EBC"/>
    <w:rsid w:val="00F44A59"/>
    <w:rsid w:val="00F44DF1"/>
    <w:rsid w:val="00F458D4"/>
    <w:rsid w:val="00F459F2"/>
    <w:rsid w:val="00F45FA6"/>
    <w:rsid w:val="00F45FC7"/>
    <w:rsid w:val="00F45FF5"/>
    <w:rsid w:val="00F4652E"/>
    <w:rsid w:val="00F46D09"/>
    <w:rsid w:val="00F4710D"/>
    <w:rsid w:val="00F4722A"/>
    <w:rsid w:val="00F472D1"/>
    <w:rsid w:val="00F47F75"/>
    <w:rsid w:val="00F502D2"/>
    <w:rsid w:val="00F508A0"/>
    <w:rsid w:val="00F50FAE"/>
    <w:rsid w:val="00F51104"/>
    <w:rsid w:val="00F51642"/>
    <w:rsid w:val="00F51A03"/>
    <w:rsid w:val="00F51C2D"/>
    <w:rsid w:val="00F52242"/>
    <w:rsid w:val="00F523FB"/>
    <w:rsid w:val="00F5241C"/>
    <w:rsid w:val="00F5249D"/>
    <w:rsid w:val="00F532CC"/>
    <w:rsid w:val="00F53AAA"/>
    <w:rsid w:val="00F53E0F"/>
    <w:rsid w:val="00F5407D"/>
    <w:rsid w:val="00F540A3"/>
    <w:rsid w:val="00F5411B"/>
    <w:rsid w:val="00F54477"/>
    <w:rsid w:val="00F54782"/>
    <w:rsid w:val="00F5571C"/>
    <w:rsid w:val="00F55F65"/>
    <w:rsid w:val="00F564E5"/>
    <w:rsid w:val="00F56550"/>
    <w:rsid w:val="00F566C2"/>
    <w:rsid w:val="00F569A6"/>
    <w:rsid w:val="00F56BB0"/>
    <w:rsid w:val="00F56CB6"/>
    <w:rsid w:val="00F57094"/>
    <w:rsid w:val="00F57628"/>
    <w:rsid w:val="00F5767A"/>
    <w:rsid w:val="00F60A1C"/>
    <w:rsid w:val="00F60AE8"/>
    <w:rsid w:val="00F60FA1"/>
    <w:rsid w:val="00F61002"/>
    <w:rsid w:val="00F6106F"/>
    <w:rsid w:val="00F613CB"/>
    <w:rsid w:val="00F61636"/>
    <w:rsid w:val="00F61AEA"/>
    <w:rsid w:val="00F61B9C"/>
    <w:rsid w:val="00F61E42"/>
    <w:rsid w:val="00F6274C"/>
    <w:rsid w:val="00F62D28"/>
    <w:rsid w:val="00F62DEF"/>
    <w:rsid w:val="00F62E5E"/>
    <w:rsid w:val="00F63075"/>
    <w:rsid w:val="00F63093"/>
    <w:rsid w:val="00F631C2"/>
    <w:rsid w:val="00F6336C"/>
    <w:rsid w:val="00F63960"/>
    <w:rsid w:val="00F63C01"/>
    <w:rsid w:val="00F63E1B"/>
    <w:rsid w:val="00F63E4C"/>
    <w:rsid w:val="00F64896"/>
    <w:rsid w:val="00F64E18"/>
    <w:rsid w:val="00F65A4E"/>
    <w:rsid w:val="00F65C5B"/>
    <w:rsid w:val="00F65E9D"/>
    <w:rsid w:val="00F65FBC"/>
    <w:rsid w:val="00F6652E"/>
    <w:rsid w:val="00F669DA"/>
    <w:rsid w:val="00F66CAE"/>
    <w:rsid w:val="00F66F5A"/>
    <w:rsid w:val="00F670D5"/>
    <w:rsid w:val="00F6721A"/>
    <w:rsid w:val="00F676F9"/>
    <w:rsid w:val="00F67BC5"/>
    <w:rsid w:val="00F70013"/>
    <w:rsid w:val="00F7056C"/>
    <w:rsid w:val="00F70ADB"/>
    <w:rsid w:val="00F70B70"/>
    <w:rsid w:val="00F7130D"/>
    <w:rsid w:val="00F71B5E"/>
    <w:rsid w:val="00F72532"/>
    <w:rsid w:val="00F72545"/>
    <w:rsid w:val="00F72579"/>
    <w:rsid w:val="00F72E2D"/>
    <w:rsid w:val="00F72EE6"/>
    <w:rsid w:val="00F7306B"/>
    <w:rsid w:val="00F735DE"/>
    <w:rsid w:val="00F7361C"/>
    <w:rsid w:val="00F7367A"/>
    <w:rsid w:val="00F7380B"/>
    <w:rsid w:val="00F74057"/>
    <w:rsid w:val="00F74F57"/>
    <w:rsid w:val="00F74F66"/>
    <w:rsid w:val="00F7541C"/>
    <w:rsid w:val="00F7545D"/>
    <w:rsid w:val="00F75FDF"/>
    <w:rsid w:val="00F76067"/>
    <w:rsid w:val="00F7616D"/>
    <w:rsid w:val="00F76427"/>
    <w:rsid w:val="00F766C9"/>
    <w:rsid w:val="00F76A0A"/>
    <w:rsid w:val="00F76A7D"/>
    <w:rsid w:val="00F76CD9"/>
    <w:rsid w:val="00F772B9"/>
    <w:rsid w:val="00F77CEC"/>
    <w:rsid w:val="00F8035B"/>
    <w:rsid w:val="00F80728"/>
    <w:rsid w:val="00F80897"/>
    <w:rsid w:val="00F80BA4"/>
    <w:rsid w:val="00F80BE9"/>
    <w:rsid w:val="00F80D26"/>
    <w:rsid w:val="00F80FB8"/>
    <w:rsid w:val="00F80FBB"/>
    <w:rsid w:val="00F81050"/>
    <w:rsid w:val="00F8123F"/>
    <w:rsid w:val="00F81EA5"/>
    <w:rsid w:val="00F81EE4"/>
    <w:rsid w:val="00F81F05"/>
    <w:rsid w:val="00F82617"/>
    <w:rsid w:val="00F82A6C"/>
    <w:rsid w:val="00F82C7C"/>
    <w:rsid w:val="00F8346E"/>
    <w:rsid w:val="00F83992"/>
    <w:rsid w:val="00F83D34"/>
    <w:rsid w:val="00F83F0D"/>
    <w:rsid w:val="00F84247"/>
    <w:rsid w:val="00F84620"/>
    <w:rsid w:val="00F846D6"/>
    <w:rsid w:val="00F8481D"/>
    <w:rsid w:val="00F849D5"/>
    <w:rsid w:val="00F84C59"/>
    <w:rsid w:val="00F853F9"/>
    <w:rsid w:val="00F854C1"/>
    <w:rsid w:val="00F857C6"/>
    <w:rsid w:val="00F85D91"/>
    <w:rsid w:val="00F8660C"/>
    <w:rsid w:val="00F86770"/>
    <w:rsid w:val="00F86B7D"/>
    <w:rsid w:val="00F8729D"/>
    <w:rsid w:val="00F873FA"/>
    <w:rsid w:val="00F87766"/>
    <w:rsid w:val="00F879E2"/>
    <w:rsid w:val="00F87BD1"/>
    <w:rsid w:val="00F87C10"/>
    <w:rsid w:val="00F87C18"/>
    <w:rsid w:val="00F87F92"/>
    <w:rsid w:val="00F904CD"/>
    <w:rsid w:val="00F90E40"/>
    <w:rsid w:val="00F91277"/>
    <w:rsid w:val="00F913AE"/>
    <w:rsid w:val="00F91A89"/>
    <w:rsid w:val="00F920D1"/>
    <w:rsid w:val="00F921F2"/>
    <w:rsid w:val="00F9248E"/>
    <w:rsid w:val="00F92629"/>
    <w:rsid w:val="00F9282D"/>
    <w:rsid w:val="00F93D14"/>
    <w:rsid w:val="00F93D7D"/>
    <w:rsid w:val="00F93F60"/>
    <w:rsid w:val="00F94883"/>
    <w:rsid w:val="00F95EAD"/>
    <w:rsid w:val="00F961A4"/>
    <w:rsid w:val="00F96757"/>
    <w:rsid w:val="00F971B5"/>
    <w:rsid w:val="00F9784E"/>
    <w:rsid w:val="00F97FDD"/>
    <w:rsid w:val="00FA00C2"/>
    <w:rsid w:val="00FA05D1"/>
    <w:rsid w:val="00FA09A6"/>
    <w:rsid w:val="00FA0B18"/>
    <w:rsid w:val="00FA12B1"/>
    <w:rsid w:val="00FA1726"/>
    <w:rsid w:val="00FA17AD"/>
    <w:rsid w:val="00FA232B"/>
    <w:rsid w:val="00FA233F"/>
    <w:rsid w:val="00FA25C4"/>
    <w:rsid w:val="00FA27AA"/>
    <w:rsid w:val="00FA2F8F"/>
    <w:rsid w:val="00FA3A1B"/>
    <w:rsid w:val="00FA3CF8"/>
    <w:rsid w:val="00FA3F3E"/>
    <w:rsid w:val="00FA401E"/>
    <w:rsid w:val="00FA43BC"/>
    <w:rsid w:val="00FA44E1"/>
    <w:rsid w:val="00FA457E"/>
    <w:rsid w:val="00FA4660"/>
    <w:rsid w:val="00FA4692"/>
    <w:rsid w:val="00FA54F1"/>
    <w:rsid w:val="00FA5727"/>
    <w:rsid w:val="00FA5AF1"/>
    <w:rsid w:val="00FA5C64"/>
    <w:rsid w:val="00FA60A6"/>
    <w:rsid w:val="00FA67E2"/>
    <w:rsid w:val="00FA68AC"/>
    <w:rsid w:val="00FA7790"/>
    <w:rsid w:val="00FA7D4B"/>
    <w:rsid w:val="00FA7F69"/>
    <w:rsid w:val="00FA7F77"/>
    <w:rsid w:val="00FB0335"/>
    <w:rsid w:val="00FB060A"/>
    <w:rsid w:val="00FB0B99"/>
    <w:rsid w:val="00FB126B"/>
    <w:rsid w:val="00FB15EC"/>
    <w:rsid w:val="00FB1AE8"/>
    <w:rsid w:val="00FB1B0A"/>
    <w:rsid w:val="00FB1E21"/>
    <w:rsid w:val="00FB232E"/>
    <w:rsid w:val="00FB23C1"/>
    <w:rsid w:val="00FB24FB"/>
    <w:rsid w:val="00FB26E2"/>
    <w:rsid w:val="00FB29EF"/>
    <w:rsid w:val="00FB2F27"/>
    <w:rsid w:val="00FB3147"/>
    <w:rsid w:val="00FB3412"/>
    <w:rsid w:val="00FB3551"/>
    <w:rsid w:val="00FB3589"/>
    <w:rsid w:val="00FB370F"/>
    <w:rsid w:val="00FB4057"/>
    <w:rsid w:val="00FB40B4"/>
    <w:rsid w:val="00FB414A"/>
    <w:rsid w:val="00FB4365"/>
    <w:rsid w:val="00FB43D6"/>
    <w:rsid w:val="00FB4E81"/>
    <w:rsid w:val="00FB54E9"/>
    <w:rsid w:val="00FB571C"/>
    <w:rsid w:val="00FB5FCA"/>
    <w:rsid w:val="00FB60F3"/>
    <w:rsid w:val="00FB6136"/>
    <w:rsid w:val="00FB61F6"/>
    <w:rsid w:val="00FB6214"/>
    <w:rsid w:val="00FB6514"/>
    <w:rsid w:val="00FB6C06"/>
    <w:rsid w:val="00FB78FE"/>
    <w:rsid w:val="00FC02F4"/>
    <w:rsid w:val="00FC0DEE"/>
    <w:rsid w:val="00FC12B2"/>
    <w:rsid w:val="00FC15E0"/>
    <w:rsid w:val="00FC18D9"/>
    <w:rsid w:val="00FC1A2E"/>
    <w:rsid w:val="00FC1C87"/>
    <w:rsid w:val="00FC1CD4"/>
    <w:rsid w:val="00FC1D31"/>
    <w:rsid w:val="00FC1F65"/>
    <w:rsid w:val="00FC2075"/>
    <w:rsid w:val="00FC29C2"/>
    <w:rsid w:val="00FC2B63"/>
    <w:rsid w:val="00FC314F"/>
    <w:rsid w:val="00FC3D07"/>
    <w:rsid w:val="00FC3F6E"/>
    <w:rsid w:val="00FC46D8"/>
    <w:rsid w:val="00FC4A35"/>
    <w:rsid w:val="00FC583D"/>
    <w:rsid w:val="00FC5D07"/>
    <w:rsid w:val="00FC650E"/>
    <w:rsid w:val="00FC656E"/>
    <w:rsid w:val="00FC66EE"/>
    <w:rsid w:val="00FC6B59"/>
    <w:rsid w:val="00FC75DA"/>
    <w:rsid w:val="00FC7AEA"/>
    <w:rsid w:val="00FD045E"/>
    <w:rsid w:val="00FD057E"/>
    <w:rsid w:val="00FD07A3"/>
    <w:rsid w:val="00FD0909"/>
    <w:rsid w:val="00FD1115"/>
    <w:rsid w:val="00FD16BF"/>
    <w:rsid w:val="00FD18BD"/>
    <w:rsid w:val="00FD1A72"/>
    <w:rsid w:val="00FD1B04"/>
    <w:rsid w:val="00FD1E9B"/>
    <w:rsid w:val="00FD1F4F"/>
    <w:rsid w:val="00FD2146"/>
    <w:rsid w:val="00FD245D"/>
    <w:rsid w:val="00FD25F6"/>
    <w:rsid w:val="00FD2F60"/>
    <w:rsid w:val="00FD340D"/>
    <w:rsid w:val="00FD341E"/>
    <w:rsid w:val="00FD3460"/>
    <w:rsid w:val="00FD34F2"/>
    <w:rsid w:val="00FD352C"/>
    <w:rsid w:val="00FD383C"/>
    <w:rsid w:val="00FD3C78"/>
    <w:rsid w:val="00FD3DA5"/>
    <w:rsid w:val="00FD3DDE"/>
    <w:rsid w:val="00FD3E82"/>
    <w:rsid w:val="00FD3EA6"/>
    <w:rsid w:val="00FD45B8"/>
    <w:rsid w:val="00FD4AA1"/>
    <w:rsid w:val="00FD4D13"/>
    <w:rsid w:val="00FD4E12"/>
    <w:rsid w:val="00FD531F"/>
    <w:rsid w:val="00FD5525"/>
    <w:rsid w:val="00FD5853"/>
    <w:rsid w:val="00FD5CFA"/>
    <w:rsid w:val="00FD6124"/>
    <w:rsid w:val="00FD65FF"/>
    <w:rsid w:val="00FD665E"/>
    <w:rsid w:val="00FD70EF"/>
    <w:rsid w:val="00FD72EA"/>
    <w:rsid w:val="00FD7398"/>
    <w:rsid w:val="00FD7916"/>
    <w:rsid w:val="00FD7C34"/>
    <w:rsid w:val="00FE020F"/>
    <w:rsid w:val="00FE0EB4"/>
    <w:rsid w:val="00FE122F"/>
    <w:rsid w:val="00FE1401"/>
    <w:rsid w:val="00FE15A4"/>
    <w:rsid w:val="00FE18C1"/>
    <w:rsid w:val="00FE1D02"/>
    <w:rsid w:val="00FE1FFD"/>
    <w:rsid w:val="00FE2075"/>
    <w:rsid w:val="00FE2172"/>
    <w:rsid w:val="00FE23FB"/>
    <w:rsid w:val="00FE267B"/>
    <w:rsid w:val="00FE2717"/>
    <w:rsid w:val="00FE2770"/>
    <w:rsid w:val="00FE2B08"/>
    <w:rsid w:val="00FE2DC1"/>
    <w:rsid w:val="00FE2F23"/>
    <w:rsid w:val="00FE2FD5"/>
    <w:rsid w:val="00FE3479"/>
    <w:rsid w:val="00FE34EA"/>
    <w:rsid w:val="00FE3840"/>
    <w:rsid w:val="00FE3E59"/>
    <w:rsid w:val="00FE3FE8"/>
    <w:rsid w:val="00FE433D"/>
    <w:rsid w:val="00FE436C"/>
    <w:rsid w:val="00FE455A"/>
    <w:rsid w:val="00FE4820"/>
    <w:rsid w:val="00FE49A1"/>
    <w:rsid w:val="00FE5AC2"/>
    <w:rsid w:val="00FE5B34"/>
    <w:rsid w:val="00FE5C1D"/>
    <w:rsid w:val="00FE5D2F"/>
    <w:rsid w:val="00FE60D4"/>
    <w:rsid w:val="00FE610E"/>
    <w:rsid w:val="00FE744D"/>
    <w:rsid w:val="00FF07E4"/>
    <w:rsid w:val="00FF0A17"/>
    <w:rsid w:val="00FF0CFC"/>
    <w:rsid w:val="00FF0E80"/>
    <w:rsid w:val="00FF0FCF"/>
    <w:rsid w:val="00FF0FD8"/>
    <w:rsid w:val="00FF12A9"/>
    <w:rsid w:val="00FF137D"/>
    <w:rsid w:val="00FF1648"/>
    <w:rsid w:val="00FF16EE"/>
    <w:rsid w:val="00FF178E"/>
    <w:rsid w:val="00FF17AC"/>
    <w:rsid w:val="00FF1FA5"/>
    <w:rsid w:val="00FF21A3"/>
    <w:rsid w:val="00FF256E"/>
    <w:rsid w:val="00FF2579"/>
    <w:rsid w:val="00FF2E1C"/>
    <w:rsid w:val="00FF2EC0"/>
    <w:rsid w:val="00FF3AEE"/>
    <w:rsid w:val="00FF3CF9"/>
    <w:rsid w:val="00FF3ED2"/>
    <w:rsid w:val="00FF412C"/>
    <w:rsid w:val="00FF4231"/>
    <w:rsid w:val="00FF4744"/>
    <w:rsid w:val="00FF4B99"/>
    <w:rsid w:val="00FF4F60"/>
    <w:rsid w:val="00FF4F74"/>
    <w:rsid w:val="00FF5BFC"/>
    <w:rsid w:val="00FF5D26"/>
    <w:rsid w:val="00FF5E37"/>
    <w:rsid w:val="00FF62DD"/>
    <w:rsid w:val="00FF6690"/>
    <w:rsid w:val="00FF68F9"/>
    <w:rsid w:val="00FF6A88"/>
    <w:rsid w:val="00FF6C1D"/>
    <w:rsid w:val="00FF6EAD"/>
    <w:rsid w:val="00FF6FAF"/>
    <w:rsid w:val="00FF71F7"/>
    <w:rsid w:val="00FF7246"/>
    <w:rsid w:val="00FF7472"/>
    <w:rsid w:val="00FF782D"/>
    <w:rsid w:val="018FCB24"/>
    <w:rsid w:val="01A092D2"/>
    <w:rsid w:val="01CB3124"/>
    <w:rsid w:val="023E761A"/>
    <w:rsid w:val="0247983E"/>
    <w:rsid w:val="0254C5B1"/>
    <w:rsid w:val="0276576C"/>
    <w:rsid w:val="0276AF39"/>
    <w:rsid w:val="04163AB8"/>
    <w:rsid w:val="04CC72AF"/>
    <w:rsid w:val="052FC1C0"/>
    <w:rsid w:val="0565F0CA"/>
    <w:rsid w:val="05F9FD69"/>
    <w:rsid w:val="06208A7E"/>
    <w:rsid w:val="063A6116"/>
    <w:rsid w:val="0684C0BE"/>
    <w:rsid w:val="06905EBB"/>
    <w:rsid w:val="08105CF8"/>
    <w:rsid w:val="083CC4C7"/>
    <w:rsid w:val="085E9192"/>
    <w:rsid w:val="088A73CE"/>
    <w:rsid w:val="08CDCD68"/>
    <w:rsid w:val="09033497"/>
    <w:rsid w:val="09B191D8"/>
    <w:rsid w:val="09B4A3BF"/>
    <w:rsid w:val="09D108C4"/>
    <w:rsid w:val="0A0D2D65"/>
    <w:rsid w:val="0A4A01B1"/>
    <w:rsid w:val="0A8453D0"/>
    <w:rsid w:val="0ADA9E0F"/>
    <w:rsid w:val="0AF514D6"/>
    <w:rsid w:val="0B211639"/>
    <w:rsid w:val="0B3C35AC"/>
    <w:rsid w:val="0B5205A6"/>
    <w:rsid w:val="0B71AFBA"/>
    <w:rsid w:val="0C12D547"/>
    <w:rsid w:val="0CFB7A10"/>
    <w:rsid w:val="0D55A1DF"/>
    <w:rsid w:val="0D76D54C"/>
    <w:rsid w:val="0E1CB2B5"/>
    <w:rsid w:val="0E63DACD"/>
    <w:rsid w:val="0E826C35"/>
    <w:rsid w:val="0E928A07"/>
    <w:rsid w:val="0E935103"/>
    <w:rsid w:val="0F175E66"/>
    <w:rsid w:val="0F18F2B7"/>
    <w:rsid w:val="0F426699"/>
    <w:rsid w:val="102ABC2A"/>
    <w:rsid w:val="104C2FAB"/>
    <w:rsid w:val="111F1CE9"/>
    <w:rsid w:val="11F8AD4E"/>
    <w:rsid w:val="121518BF"/>
    <w:rsid w:val="122C11C8"/>
    <w:rsid w:val="12E5652A"/>
    <w:rsid w:val="12ECB5AF"/>
    <w:rsid w:val="1343D1DC"/>
    <w:rsid w:val="1437AF9F"/>
    <w:rsid w:val="143998AC"/>
    <w:rsid w:val="1491B859"/>
    <w:rsid w:val="1499C0F7"/>
    <w:rsid w:val="15245030"/>
    <w:rsid w:val="1535AB84"/>
    <w:rsid w:val="1542E6ED"/>
    <w:rsid w:val="157A9F25"/>
    <w:rsid w:val="162E03E5"/>
    <w:rsid w:val="16404F66"/>
    <w:rsid w:val="164A7B92"/>
    <w:rsid w:val="16873500"/>
    <w:rsid w:val="16A649C4"/>
    <w:rsid w:val="1717A839"/>
    <w:rsid w:val="174E225D"/>
    <w:rsid w:val="17B03254"/>
    <w:rsid w:val="17BDB533"/>
    <w:rsid w:val="17FF1C3C"/>
    <w:rsid w:val="19013683"/>
    <w:rsid w:val="192A04AB"/>
    <w:rsid w:val="19EBF24A"/>
    <w:rsid w:val="1A59C15C"/>
    <w:rsid w:val="1A9E421F"/>
    <w:rsid w:val="1ABBC215"/>
    <w:rsid w:val="1AE0D8BF"/>
    <w:rsid w:val="1AF7E445"/>
    <w:rsid w:val="1B51EEE4"/>
    <w:rsid w:val="1BFC9B10"/>
    <w:rsid w:val="1C1F892B"/>
    <w:rsid w:val="1C69E37C"/>
    <w:rsid w:val="1CD6DF93"/>
    <w:rsid w:val="1D2017D4"/>
    <w:rsid w:val="1D99B140"/>
    <w:rsid w:val="1DBB2AAE"/>
    <w:rsid w:val="1E705306"/>
    <w:rsid w:val="1E767187"/>
    <w:rsid w:val="1EB6FAEC"/>
    <w:rsid w:val="1FC97433"/>
    <w:rsid w:val="200CA123"/>
    <w:rsid w:val="201FB0E0"/>
    <w:rsid w:val="20850C44"/>
    <w:rsid w:val="20BDE9CC"/>
    <w:rsid w:val="20F10468"/>
    <w:rsid w:val="22AAF60E"/>
    <w:rsid w:val="22BA14C9"/>
    <w:rsid w:val="233F95A3"/>
    <w:rsid w:val="23A86023"/>
    <w:rsid w:val="23D7273B"/>
    <w:rsid w:val="23FDF190"/>
    <w:rsid w:val="2421A5EE"/>
    <w:rsid w:val="24311212"/>
    <w:rsid w:val="2439E087"/>
    <w:rsid w:val="24E8F405"/>
    <w:rsid w:val="254C9D61"/>
    <w:rsid w:val="25A2CC81"/>
    <w:rsid w:val="25D62A48"/>
    <w:rsid w:val="25E14AEE"/>
    <w:rsid w:val="26069DA0"/>
    <w:rsid w:val="26F71850"/>
    <w:rsid w:val="275AA436"/>
    <w:rsid w:val="277C3050"/>
    <w:rsid w:val="2788FB67"/>
    <w:rsid w:val="278DFE8A"/>
    <w:rsid w:val="2919A4F3"/>
    <w:rsid w:val="29469727"/>
    <w:rsid w:val="298CEB77"/>
    <w:rsid w:val="2A6F498F"/>
    <w:rsid w:val="2A8C17B7"/>
    <w:rsid w:val="2B089D08"/>
    <w:rsid w:val="2B8089C3"/>
    <w:rsid w:val="2C904B38"/>
    <w:rsid w:val="2DE3468E"/>
    <w:rsid w:val="2E50D606"/>
    <w:rsid w:val="2E7D2622"/>
    <w:rsid w:val="2EADF410"/>
    <w:rsid w:val="2F087EC8"/>
    <w:rsid w:val="2F203095"/>
    <w:rsid w:val="2F40D9A5"/>
    <w:rsid w:val="2F60E04B"/>
    <w:rsid w:val="2FBA446C"/>
    <w:rsid w:val="30AB1D4D"/>
    <w:rsid w:val="310168AD"/>
    <w:rsid w:val="310E47AE"/>
    <w:rsid w:val="322E6317"/>
    <w:rsid w:val="32A6A1CB"/>
    <w:rsid w:val="32B76135"/>
    <w:rsid w:val="33D24605"/>
    <w:rsid w:val="33E91091"/>
    <w:rsid w:val="3476EDD0"/>
    <w:rsid w:val="351C2696"/>
    <w:rsid w:val="351D4395"/>
    <w:rsid w:val="3529103D"/>
    <w:rsid w:val="357C3A6C"/>
    <w:rsid w:val="35E84084"/>
    <w:rsid w:val="36004500"/>
    <w:rsid w:val="3626A553"/>
    <w:rsid w:val="36364D0F"/>
    <w:rsid w:val="36BCDFD2"/>
    <w:rsid w:val="36C35546"/>
    <w:rsid w:val="36F2F70B"/>
    <w:rsid w:val="37642263"/>
    <w:rsid w:val="37F23CA9"/>
    <w:rsid w:val="38CEF18A"/>
    <w:rsid w:val="391EF534"/>
    <w:rsid w:val="392773EE"/>
    <w:rsid w:val="3962FB9B"/>
    <w:rsid w:val="3AA8E967"/>
    <w:rsid w:val="3B205DEF"/>
    <w:rsid w:val="3BDF3F7E"/>
    <w:rsid w:val="3C935D3A"/>
    <w:rsid w:val="3D472A21"/>
    <w:rsid w:val="3D823E4A"/>
    <w:rsid w:val="3DC30877"/>
    <w:rsid w:val="3DDB79D4"/>
    <w:rsid w:val="3E0B6556"/>
    <w:rsid w:val="3EAE2AA3"/>
    <w:rsid w:val="3ED529EE"/>
    <w:rsid w:val="3F667A00"/>
    <w:rsid w:val="3F68BCB2"/>
    <w:rsid w:val="40C668E9"/>
    <w:rsid w:val="40DFCB6F"/>
    <w:rsid w:val="41245577"/>
    <w:rsid w:val="418B5C86"/>
    <w:rsid w:val="4198B636"/>
    <w:rsid w:val="419EB35B"/>
    <w:rsid w:val="42731735"/>
    <w:rsid w:val="429671EE"/>
    <w:rsid w:val="42D5CF1D"/>
    <w:rsid w:val="430A2B2E"/>
    <w:rsid w:val="4387EDFE"/>
    <w:rsid w:val="438A06D0"/>
    <w:rsid w:val="43F14D76"/>
    <w:rsid w:val="4454E5B1"/>
    <w:rsid w:val="4501B272"/>
    <w:rsid w:val="453FAA80"/>
    <w:rsid w:val="45A9C146"/>
    <w:rsid w:val="45F60F9A"/>
    <w:rsid w:val="4649305D"/>
    <w:rsid w:val="46A38347"/>
    <w:rsid w:val="46D43070"/>
    <w:rsid w:val="46E0959D"/>
    <w:rsid w:val="475E023E"/>
    <w:rsid w:val="47942513"/>
    <w:rsid w:val="47A062D3"/>
    <w:rsid w:val="47A5C616"/>
    <w:rsid w:val="47C89EDF"/>
    <w:rsid w:val="485F7435"/>
    <w:rsid w:val="48EE5ECF"/>
    <w:rsid w:val="4904E887"/>
    <w:rsid w:val="49605B9C"/>
    <w:rsid w:val="498BD6F4"/>
    <w:rsid w:val="4995F223"/>
    <w:rsid w:val="4A3F0F52"/>
    <w:rsid w:val="4A8C5AD1"/>
    <w:rsid w:val="4ACCA6BE"/>
    <w:rsid w:val="4B419BB4"/>
    <w:rsid w:val="4C0D494F"/>
    <w:rsid w:val="4CE1848D"/>
    <w:rsid w:val="4CECA339"/>
    <w:rsid w:val="4D2F5682"/>
    <w:rsid w:val="4D72D7AE"/>
    <w:rsid w:val="4D8066D6"/>
    <w:rsid w:val="4E3C4D44"/>
    <w:rsid w:val="4EC095CB"/>
    <w:rsid w:val="4F16A9C3"/>
    <w:rsid w:val="4FF2ECA2"/>
    <w:rsid w:val="50185208"/>
    <w:rsid w:val="5029238D"/>
    <w:rsid w:val="50CC767E"/>
    <w:rsid w:val="50CD0B2D"/>
    <w:rsid w:val="51703215"/>
    <w:rsid w:val="51710635"/>
    <w:rsid w:val="5190203F"/>
    <w:rsid w:val="51D8B8A7"/>
    <w:rsid w:val="5230B8C9"/>
    <w:rsid w:val="5294F12B"/>
    <w:rsid w:val="52E198A3"/>
    <w:rsid w:val="52E99C2E"/>
    <w:rsid w:val="53173785"/>
    <w:rsid w:val="536CF168"/>
    <w:rsid w:val="55560CAB"/>
    <w:rsid w:val="5586D55F"/>
    <w:rsid w:val="56F85D5C"/>
    <w:rsid w:val="5759CD90"/>
    <w:rsid w:val="57E89655"/>
    <w:rsid w:val="584EC2A8"/>
    <w:rsid w:val="58726887"/>
    <w:rsid w:val="58774475"/>
    <w:rsid w:val="58E4B6B0"/>
    <w:rsid w:val="59A0CC95"/>
    <w:rsid w:val="5A8433A2"/>
    <w:rsid w:val="5AAB5596"/>
    <w:rsid w:val="5B2A3B6D"/>
    <w:rsid w:val="5B311F97"/>
    <w:rsid w:val="5B5845B4"/>
    <w:rsid w:val="5BB3B15B"/>
    <w:rsid w:val="5BE0042C"/>
    <w:rsid w:val="5CC133F7"/>
    <w:rsid w:val="5CE702D9"/>
    <w:rsid w:val="5E82C72C"/>
    <w:rsid w:val="5EF73E20"/>
    <w:rsid w:val="5FA1E09C"/>
    <w:rsid w:val="604E153B"/>
    <w:rsid w:val="605DE134"/>
    <w:rsid w:val="6080BDE8"/>
    <w:rsid w:val="6086851F"/>
    <w:rsid w:val="60B3DE36"/>
    <w:rsid w:val="60F14A8A"/>
    <w:rsid w:val="61C0C7F6"/>
    <w:rsid w:val="61D74BF2"/>
    <w:rsid w:val="623F91FE"/>
    <w:rsid w:val="624ACFF5"/>
    <w:rsid w:val="62D00D9D"/>
    <w:rsid w:val="62DCEE0F"/>
    <w:rsid w:val="62DE12AE"/>
    <w:rsid w:val="63754F73"/>
    <w:rsid w:val="63774436"/>
    <w:rsid w:val="63DCCFC0"/>
    <w:rsid w:val="64D109E7"/>
    <w:rsid w:val="64DAE315"/>
    <w:rsid w:val="65CDDEED"/>
    <w:rsid w:val="65EF6E6A"/>
    <w:rsid w:val="660CE3A5"/>
    <w:rsid w:val="6649DFAD"/>
    <w:rsid w:val="6665C8CB"/>
    <w:rsid w:val="6681B359"/>
    <w:rsid w:val="66D82939"/>
    <w:rsid w:val="6773E2EC"/>
    <w:rsid w:val="6971D244"/>
    <w:rsid w:val="6A5173BF"/>
    <w:rsid w:val="6A9CADCA"/>
    <w:rsid w:val="6AD047D3"/>
    <w:rsid w:val="6B261134"/>
    <w:rsid w:val="6B3B56AE"/>
    <w:rsid w:val="6B597608"/>
    <w:rsid w:val="6B8C79D1"/>
    <w:rsid w:val="6BC175DF"/>
    <w:rsid w:val="6C311BA3"/>
    <w:rsid w:val="6C530A53"/>
    <w:rsid w:val="6C9AA705"/>
    <w:rsid w:val="6DEC76F0"/>
    <w:rsid w:val="6E2178A7"/>
    <w:rsid w:val="6E8085BA"/>
    <w:rsid w:val="6E892D5B"/>
    <w:rsid w:val="6F3BC74F"/>
    <w:rsid w:val="6FDE4763"/>
    <w:rsid w:val="6FEFACDF"/>
    <w:rsid w:val="70A3EC73"/>
    <w:rsid w:val="70F6AC62"/>
    <w:rsid w:val="715E4128"/>
    <w:rsid w:val="716679E1"/>
    <w:rsid w:val="7173C18B"/>
    <w:rsid w:val="718FEA22"/>
    <w:rsid w:val="72BFFD46"/>
    <w:rsid w:val="72E27BD4"/>
    <w:rsid w:val="736A1756"/>
    <w:rsid w:val="73B0045B"/>
    <w:rsid w:val="73E76449"/>
    <w:rsid w:val="73F91C90"/>
    <w:rsid w:val="74097C8C"/>
    <w:rsid w:val="7477652B"/>
    <w:rsid w:val="75A3B97C"/>
    <w:rsid w:val="7620790A"/>
    <w:rsid w:val="762267EE"/>
    <w:rsid w:val="767871E4"/>
    <w:rsid w:val="76FF8037"/>
    <w:rsid w:val="77834AF2"/>
    <w:rsid w:val="77B3111D"/>
    <w:rsid w:val="77C9A350"/>
    <w:rsid w:val="7852CBDD"/>
    <w:rsid w:val="7876C0C4"/>
    <w:rsid w:val="78B85A70"/>
    <w:rsid w:val="78F22B0D"/>
    <w:rsid w:val="7958C310"/>
    <w:rsid w:val="79CDC332"/>
    <w:rsid w:val="7A55EB8A"/>
    <w:rsid w:val="7AC2F409"/>
    <w:rsid w:val="7B19861A"/>
    <w:rsid w:val="7B5B51B9"/>
    <w:rsid w:val="7B72F63B"/>
    <w:rsid w:val="7B7A01D2"/>
    <w:rsid w:val="7B7B2B5B"/>
    <w:rsid w:val="7BCB070E"/>
    <w:rsid w:val="7DCEEA1E"/>
    <w:rsid w:val="7DE10DCA"/>
    <w:rsid w:val="7E39200D"/>
    <w:rsid w:val="7F5AC1E7"/>
    <w:rsid w:val="7F81182F"/>
    <w:rsid w:val="7FAF05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5C6D"/>
  <w15:chartTrackingRefBased/>
  <w15:docId w15:val="{130A2FF6-95CE-48D5-AD90-DC01E53A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0343"/>
  </w:style>
  <w:style w:type="paragraph" w:styleId="Heading1">
    <w:name w:val="heading 1"/>
    <w:basedOn w:val="Normal"/>
    <w:next w:val="Normal"/>
    <w:link w:val="Heading1Char"/>
    <w:uiPriority w:val="9"/>
    <w:qFormat/>
    <w:rsid w:val="00BE6AF7"/>
    <w:pPr>
      <w:keepNext/>
      <w:keepLines/>
      <w:numPr>
        <w:numId w:val="1"/>
      </w:numPr>
      <w:spacing w:before="360" w:line="276" w:lineRule="auto"/>
      <w:ind w:left="567" w:hanging="567"/>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semiHidden/>
    <w:unhideWhenUsed/>
    <w:rsid w:val="00914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AF7"/>
    <w:rPr>
      <w:rFonts w:ascii="Arial" w:eastAsiaTheme="majorEastAsia" w:hAnsi="Arial" w:cs="Arial"/>
      <w:b/>
      <w:bCs/>
      <w:sz w:val="28"/>
      <w:szCs w:val="28"/>
    </w:rPr>
  </w:style>
  <w:style w:type="character" w:customStyle="1" w:styleId="Heading2Char">
    <w:name w:val="Heading 2 Char"/>
    <w:basedOn w:val="DefaultParagraphFont"/>
    <w:link w:val="Heading2"/>
    <w:uiPriority w:val="9"/>
    <w:semiHidden/>
    <w:rsid w:val="00914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15D"/>
    <w:rPr>
      <w:rFonts w:eastAsiaTheme="majorEastAsia" w:cstheme="majorBidi"/>
      <w:color w:val="272727" w:themeColor="text1" w:themeTint="D8"/>
    </w:rPr>
  </w:style>
  <w:style w:type="paragraph" w:styleId="Title">
    <w:name w:val="Title"/>
    <w:basedOn w:val="Normal"/>
    <w:next w:val="Normal"/>
    <w:link w:val="TitleChar"/>
    <w:uiPriority w:val="10"/>
    <w:rsid w:val="00914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14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1415D"/>
    <w:pPr>
      <w:spacing w:before="160"/>
      <w:jc w:val="center"/>
    </w:pPr>
    <w:rPr>
      <w:i/>
      <w:iCs/>
      <w:color w:val="404040" w:themeColor="text1" w:themeTint="BF"/>
    </w:rPr>
  </w:style>
  <w:style w:type="character" w:customStyle="1" w:styleId="QuoteChar">
    <w:name w:val="Quote Char"/>
    <w:basedOn w:val="DefaultParagraphFont"/>
    <w:link w:val="Quote"/>
    <w:uiPriority w:val="29"/>
    <w:rsid w:val="0091415D"/>
    <w:rPr>
      <w:i/>
      <w:iCs/>
      <w:color w:val="404040" w:themeColor="text1" w:themeTint="BF"/>
    </w:rPr>
  </w:style>
  <w:style w:type="paragraph" w:styleId="ListParagraph">
    <w:name w:val="List Paragraph"/>
    <w:basedOn w:val="Normal"/>
    <w:link w:val="ListParagraphChar"/>
    <w:uiPriority w:val="34"/>
    <w:qFormat/>
    <w:rsid w:val="0091415D"/>
    <w:pPr>
      <w:numPr>
        <w:numId w:val="2"/>
      </w:numPr>
      <w:spacing w:line="276" w:lineRule="auto"/>
      <w:ind w:left="567" w:hanging="567"/>
    </w:pPr>
    <w:rPr>
      <w:rFonts w:ascii="Arial" w:hAnsi="Arial" w:cs="Arial"/>
      <w:sz w:val="22"/>
      <w:szCs w:val="22"/>
    </w:rPr>
  </w:style>
  <w:style w:type="character" w:styleId="IntenseEmphasis">
    <w:name w:val="Intense Emphasis"/>
    <w:basedOn w:val="DefaultParagraphFont"/>
    <w:uiPriority w:val="21"/>
    <w:rsid w:val="0091415D"/>
    <w:rPr>
      <w:i/>
      <w:iCs/>
      <w:color w:val="0F4761" w:themeColor="accent1" w:themeShade="BF"/>
    </w:rPr>
  </w:style>
  <w:style w:type="paragraph" w:styleId="IntenseQuote">
    <w:name w:val="Intense Quote"/>
    <w:basedOn w:val="Normal"/>
    <w:next w:val="Normal"/>
    <w:link w:val="IntenseQuoteChar"/>
    <w:uiPriority w:val="30"/>
    <w:rsid w:val="00914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15D"/>
    <w:rPr>
      <w:i/>
      <w:iCs/>
      <w:color w:val="0F4761" w:themeColor="accent1" w:themeShade="BF"/>
    </w:rPr>
  </w:style>
  <w:style w:type="character" w:styleId="IntenseReference">
    <w:name w:val="Intense Reference"/>
    <w:basedOn w:val="DefaultParagraphFont"/>
    <w:uiPriority w:val="32"/>
    <w:rsid w:val="0091415D"/>
    <w:rPr>
      <w:b/>
      <w:bCs/>
      <w:smallCaps/>
      <w:color w:val="0F4761" w:themeColor="accent1" w:themeShade="BF"/>
      <w:spacing w:val="5"/>
    </w:rPr>
  </w:style>
  <w:style w:type="paragraph" w:styleId="TOCHeading">
    <w:name w:val="TOC Heading"/>
    <w:aliases w:val="Condensed Bullet list"/>
    <w:basedOn w:val="Heading1"/>
    <w:next w:val="Normal"/>
    <w:uiPriority w:val="39"/>
    <w:unhideWhenUsed/>
    <w:rsid w:val="0091415D"/>
    <w:pPr>
      <w:spacing w:before="240" w:after="0" w:line="259" w:lineRule="auto"/>
      <w:outlineLvl w:val="9"/>
    </w:pPr>
    <w:rPr>
      <w:kern w:val="0"/>
      <w:sz w:val="32"/>
      <w:szCs w:val="32"/>
      <w:lang w:eastAsia="en-GB"/>
      <w14:ligatures w14:val="none"/>
    </w:rPr>
  </w:style>
  <w:style w:type="paragraph" w:styleId="NoSpacing">
    <w:name w:val="No Spacing"/>
    <w:uiPriority w:val="1"/>
    <w:rsid w:val="0091415D"/>
    <w:pPr>
      <w:spacing w:after="0" w:line="240" w:lineRule="auto"/>
    </w:pPr>
  </w:style>
  <w:style w:type="paragraph" w:styleId="FootnoteText">
    <w:name w:val="footnote text"/>
    <w:basedOn w:val="Normal"/>
    <w:link w:val="FootnoteTextChar"/>
    <w:uiPriority w:val="99"/>
    <w:semiHidden/>
    <w:unhideWhenUsed/>
    <w:rsid w:val="002260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096"/>
    <w:rPr>
      <w:sz w:val="20"/>
      <w:szCs w:val="20"/>
    </w:rPr>
  </w:style>
  <w:style w:type="character" w:styleId="FootnoteReference">
    <w:name w:val="footnote reference"/>
    <w:basedOn w:val="DefaultParagraphFont"/>
    <w:uiPriority w:val="99"/>
    <w:semiHidden/>
    <w:unhideWhenUsed/>
    <w:rsid w:val="00226096"/>
    <w:rPr>
      <w:vertAlign w:val="superscript"/>
    </w:rPr>
  </w:style>
  <w:style w:type="character" w:styleId="Hyperlink">
    <w:name w:val="Hyperlink"/>
    <w:basedOn w:val="DefaultParagraphFont"/>
    <w:uiPriority w:val="99"/>
    <w:unhideWhenUsed/>
    <w:rsid w:val="00226096"/>
    <w:rPr>
      <w:color w:val="467886" w:themeColor="hyperlink"/>
      <w:u w:val="single"/>
    </w:rPr>
  </w:style>
  <w:style w:type="paragraph" w:customStyle="1" w:styleId="Footnote">
    <w:name w:val="Footnote"/>
    <w:basedOn w:val="FootnoteText"/>
    <w:link w:val="FootnoteChar"/>
    <w:qFormat/>
    <w:rsid w:val="004C3810"/>
    <w:rPr>
      <w:rFonts w:ascii="Arial" w:hAnsi="Arial" w:cs="Arial"/>
      <w:sz w:val="16"/>
      <w:szCs w:val="16"/>
    </w:rPr>
  </w:style>
  <w:style w:type="character" w:customStyle="1" w:styleId="FootnoteChar">
    <w:name w:val="Footnote Char"/>
    <w:basedOn w:val="FootnoteTextChar"/>
    <w:link w:val="Footnote"/>
    <w:rsid w:val="004C3810"/>
    <w:rPr>
      <w:rFonts w:ascii="Arial" w:hAnsi="Arial" w:cs="Arial"/>
      <w:sz w:val="16"/>
      <w:szCs w:val="16"/>
    </w:rPr>
  </w:style>
  <w:style w:type="paragraph" w:customStyle="1" w:styleId="Listbulletcondensed">
    <w:name w:val="List bullet condensed"/>
    <w:basedOn w:val="ListBullet"/>
    <w:link w:val="ListbulletcondensedChar"/>
    <w:rsid w:val="004C3810"/>
    <w:pPr>
      <w:numPr>
        <w:numId w:val="0"/>
      </w:numPr>
      <w:ind w:left="720"/>
    </w:pPr>
  </w:style>
  <w:style w:type="paragraph" w:styleId="ListBullet">
    <w:name w:val="List Bullet"/>
    <w:basedOn w:val="Normal"/>
    <w:link w:val="ListBulletChar"/>
    <w:uiPriority w:val="99"/>
    <w:semiHidden/>
    <w:unhideWhenUsed/>
    <w:rsid w:val="004C3810"/>
    <w:pPr>
      <w:numPr>
        <w:numId w:val="7"/>
      </w:numPr>
      <w:contextualSpacing/>
    </w:pPr>
  </w:style>
  <w:style w:type="paragraph" w:customStyle="1" w:styleId="ListBullet1">
    <w:name w:val="List Bullet1"/>
    <w:basedOn w:val="ListParagraph"/>
    <w:link w:val="ListbulletChar0"/>
    <w:qFormat/>
    <w:rsid w:val="004C3810"/>
    <w:pPr>
      <w:numPr>
        <w:numId w:val="6"/>
      </w:numPr>
      <w:ind w:left="1281" w:hanging="357"/>
      <w:contextualSpacing/>
    </w:pPr>
  </w:style>
  <w:style w:type="character" w:customStyle="1" w:styleId="ListBulletChar">
    <w:name w:val="List Bullet Char"/>
    <w:basedOn w:val="DefaultParagraphFont"/>
    <w:link w:val="ListBullet"/>
    <w:uiPriority w:val="99"/>
    <w:semiHidden/>
    <w:rsid w:val="004C3810"/>
  </w:style>
  <w:style w:type="character" w:customStyle="1" w:styleId="ListbulletcondensedChar">
    <w:name w:val="List bullet condensed Char"/>
    <w:basedOn w:val="ListBulletChar"/>
    <w:link w:val="Listbulletcondensed"/>
    <w:rsid w:val="004C3810"/>
  </w:style>
  <w:style w:type="character" w:customStyle="1" w:styleId="ListbulletChar0">
    <w:name w:val="List bullet Char"/>
    <w:basedOn w:val="ListbulletcondensedChar"/>
    <w:link w:val="ListBullet1"/>
    <w:rsid w:val="004C3810"/>
    <w:rPr>
      <w:rFonts w:ascii="Arial" w:hAnsi="Arial" w:cs="Arial"/>
      <w:sz w:val="22"/>
      <w:szCs w:val="22"/>
    </w:rPr>
  </w:style>
  <w:style w:type="paragraph" w:customStyle="1" w:styleId="Indentedquotes">
    <w:name w:val="Indented quotes"/>
    <w:basedOn w:val="ListParagraph"/>
    <w:link w:val="IndentedquotesChar"/>
    <w:qFormat/>
    <w:rsid w:val="00D77B9A"/>
    <w:pPr>
      <w:numPr>
        <w:numId w:val="0"/>
      </w:numPr>
      <w:spacing w:after="120" w:line="259" w:lineRule="auto"/>
      <w:ind w:left="851"/>
    </w:pPr>
    <w:rPr>
      <w:sz w:val="21"/>
      <w:szCs w:val="21"/>
    </w:rPr>
  </w:style>
  <w:style w:type="character" w:customStyle="1" w:styleId="IndentedquotesChar">
    <w:name w:val="Indented quotes Char"/>
    <w:basedOn w:val="QuoteChar"/>
    <w:link w:val="Indentedquotes"/>
    <w:rsid w:val="00D77B9A"/>
    <w:rPr>
      <w:rFonts w:ascii="Arial" w:hAnsi="Arial" w:cs="Arial"/>
      <w:i w:val="0"/>
      <w:iCs w:val="0"/>
      <w:color w:val="404040" w:themeColor="text1" w:themeTint="BF"/>
      <w:sz w:val="21"/>
      <w:szCs w:val="21"/>
    </w:rPr>
  </w:style>
  <w:style w:type="paragraph" w:customStyle="1" w:styleId="Spacedbulletlist">
    <w:name w:val="Spaced bullet list"/>
    <w:basedOn w:val="ListBullet2"/>
    <w:link w:val="SpacedbulletlistChar"/>
    <w:qFormat/>
    <w:rsid w:val="008661E2"/>
    <w:pPr>
      <w:numPr>
        <w:numId w:val="9"/>
      </w:numPr>
      <w:spacing w:after="120"/>
      <w:ind w:left="1281" w:hanging="357"/>
      <w:contextualSpacing w:val="0"/>
    </w:pPr>
    <w:rPr>
      <w:rFonts w:ascii="Arial" w:hAnsi="Arial" w:cs="Arial"/>
      <w:sz w:val="22"/>
      <w:szCs w:val="22"/>
    </w:rPr>
  </w:style>
  <w:style w:type="paragraph" w:styleId="ListBullet2">
    <w:name w:val="List Bullet 2"/>
    <w:basedOn w:val="Normal"/>
    <w:link w:val="ListBullet2Char"/>
    <w:uiPriority w:val="99"/>
    <w:semiHidden/>
    <w:unhideWhenUsed/>
    <w:rsid w:val="008661E2"/>
    <w:pPr>
      <w:numPr>
        <w:numId w:val="10"/>
      </w:numPr>
      <w:contextualSpacing/>
    </w:pPr>
  </w:style>
  <w:style w:type="character" w:customStyle="1" w:styleId="ListBullet2Char">
    <w:name w:val="List Bullet 2 Char"/>
    <w:basedOn w:val="DefaultParagraphFont"/>
    <w:link w:val="ListBullet2"/>
    <w:uiPriority w:val="99"/>
    <w:semiHidden/>
    <w:rsid w:val="008661E2"/>
  </w:style>
  <w:style w:type="character" w:customStyle="1" w:styleId="SpacedbulletlistChar">
    <w:name w:val="Spaced bullet list Char"/>
    <w:basedOn w:val="ListBullet2Char"/>
    <w:link w:val="Spacedbulletlist"/>
    <w:rsid w:val="008661E2"/>
    <w:rPr>
      <w:rFonts w:ascii="Arial" w:hAnsi="Arial" w:cs="Arial"/>
      <w:sz w:val="22"/>
      <w:szCs w:val="22"/>
    </w:rPr>
  </w:style>
  <w:style w:type="paragraph" w:customStyle="1" w:styleId="Heading">
    <w:name w:val="Heading"/>
    <w:basedOn w:val="Heading2"/>
    <w:link w:val="HeadingChar"/>
    <w:qFormat/>
    <w:rsid w:val="00F54782"/>
    <w:pPr>
      <w:numPr>
        <w:ilvl w:val="1"/>
        <w:numId w:val="1"/>
      </w:numPr>
      <w:spacing w:before="240" w:after="160" w:line="276" w:lineRule="auto"/>
      <w:ind w:left="567" w:hanging="567"/>
    </w:pPr>
    <w:rPr>
      <w:rFonts w:ascii="Arial" w:hAnsi="Arial" w:cs="Arial"/>
      <w:b/>
      <w:bCs/>
      <w:color w:val="auto"/>
      <w:sz w:val="24"/>
      <w:szCs w:val="24"/>
    </w:rPr>
  </w:style>
  <w:style w:type="character" w:customStyle="1" w:styleId="HeadingChar">
    <w:name w:val="Heading Char"/>
    <w:basedOn w:val="Heading2Char"/>
    <w:link w:val="Heading"/>
    <w:rsid w:val="00F54782"/>
    <w:rPr>
      <w:rFonts w:ascii="Arial" w:eastAsiaTheme="majorEastAsia" w:hAnsi="Arial" w:cs="Arial"/>
      <w:b/>
      <w:bCs/>
      <w:color w:val="0F4761" w:themeColor="accent1" w:themeShade="BF"/>
      <w:sz w:val="32"/>
      <w:szCs w:val="32"/>
    </w:rPr>
  </w:style>
  <w:style w:type="paragraph" w:styleId="TOC1">
    <w:name w:val="toc 1"/>
    <w:basedOn w:val="Normal"/>
    <w:next w:val="Normal"/>
    <w:autoRedefine/>
    <w:uiPriority w:val="39"/>
    <w:unhideWhenUsed/>
    <w:rsid w:val="003B26D8"/>
    <w:pPr>
      <w:spacing w:after="100"/>
    </w:pPr>
  </w:style>
  <w:style w:type="paragraph" w:styleId="TOC2">
    <w:name w:val="toc 2"/>
    <w:basedOn w:val="Normal"/>
    <w:next w:val="Normal"/>
    <w:autoRedefine/>
    <w:uiPriority w:val="39"/>
    <w:unhideWhenUsed/>
    <w:rsid w:val="003B26D8"/>
    <w:pPr>
      <w:spacing w:after="100"/>
      <w:ind w:left="240"/>
    </w:pPr>
  </w:style>
  <w:style w:type="paragraph" w:customStyle="1" w:styleId="111Heading">
    <w:name w:val="1.1.1 Heading"/>
    <w:basedOn w:val="Heading3"/>
    <w:link w:val="111HeadingChar"/>
    <w:rsid w:val="00CA5413"/>
    <w:pPr>
      <w:spacing w:before="240" w:after="160"/>
    </w:pPr>
    <w:rPr>
      <w:rFonts w:ascii="Arial" w:hAnsi="Arial" w:cs="Arial"/>
      <w:b/>
      <w:bCs/>
      <w:color w:val="auto"/>
      <w:sz w:val="22"/>
      <w:szCs w:val="22"/>
    </w:rPr>
  </w:style>
  <w:style w:type="character" w:customStyle="1" w:styleId="111HeadingChar">
    <w:name w:val="1.1.1 Heading Char"/>
    <w:basedOn w:val="Heading3Char"/>
    <w:link w:val="111Heading"/>
    <w:rsid w:val="00CA5413"/>
    <w:rPr>
      <w:rFonts w:ascii="Arial" w:eastAsiaTheme="majorEastAsia" w:hAnsi="Arial" w:cs="Arial"/>
      <w:b/>
      <w:bCs/>
      <w:color w:val="0F4761" w:themeColor="accent1" w:themeShade="BF"/>
      <w:sz w:val="22"/>
      <w:szCs w:val="22"/>
    </w:rPr>
  </w:style>
  <w:style w:type="paragraph" w:customStyle="1" w:styleId="111Heading0">
    <w:name w:val="1.1.1. Heading"/>
    <w:next w:val="Heading3"/>
    <w:link w:val="111HeadingChar0"/>
    <w:rsid w:val="00766961"/>
    <w:rPr>
      <w:rFonts w:asciiTheme="majorHAnsi" w:eastAsiaTheme="majorEastAsia" w:hAnsiTheme="majorHAnsi" w:cstheme="majorBidi"/>
      <w:color w:val="0F4761" w:themeColor="accent1" w:themeShade="BF"/>
      <w:sz w:val="32"/>
      <w:szCs w:val="32"/>
    </w:rPr>
  </w:style>
  <w:style w:type="character" w:customStyle="1" w:styleId="111HeadingChar0">
    <w:name w:val="1.1.1. Heading Char"/>
    <w:basedOn w:val="DefaultParagraphFont"/>
    <w:link w:val="111Heading0"/>
    <w:rsid w:val="00766961"/>
    <w:rPr>
      <w:rFonts w:asciiTheme="majorHAnsi" w:eastAsiaTheme="majorEastAsia" w:hAnsiTheme="majorHAnsi" w:cstheme="majorBidi"/>
      <w:color w:val="0F4761" w:themeColor="accent1" w:themeShade="BF"/>
      <w:sz w:val="32"/>
      <w:szCs w:val="32"/>
    </w:rPr>
  </w:style>
  <w:style w:type="paragraph" w:customStyle="1" w:styleId="111Heading30">
    <w:name w:val="1.1.1. Heading 3"/>
    <w:basedOn w:val="Heading2"/>
    <w:link w:val="111Heading3Char"/>
    <w:rsid w:val="00B25487"/>
    <w:pPr>
      <w:numPr>
        <w:numId w:val="12"/>
      </w:numPr>
      <w:spacing w:before="240" w:after="160" w:line="276" w:lineRule="auto"/>
      <w:ind w:left="567" w:hanging="567"/>
    </w:pPr>
    <w:rPr>
      <w:rFonts w:ascii="Arial" w:hAnsi="Arial" w:cs="Arial"/>
      <w:b/>
      <w:bCs/>
      <w:color w:val="auto"/>
      <w:sz w:val="22"/>
      <w:szCs w:val="22"/>
    </w:rPr>
  </w:style>
  <w:style w:type="character" w:customStyle="1" w:styleId="111Heading3Char">
    <w:name w:val="1.1.1. Heading 3 Char"/>
    <w:basedOn w:val="Heading3Char"/>
    <w:link w:val="111Heading30"/>
    <w:rsid w:val="003B0EEE"/>
    <w:rPr>
      <w:rFonts w:ascii="Arial" w:eastAsiaTheme="majorEastAsia" w:hAnsi="Arial" w:cs="Arial"/>
      <w:b/>
      <w:bCs/>
      <w:color w:val="0F4761" w:themeColor="accent1" w:themeShade="BF"/>
      <w:sz w:val="22"/>
      <w:szCs w:val="22"/>
    </w:rPr>
  </w:style>
  <w:style w:type="character" w:styleId="CommentReference">
    <w:name w:val="annotation reference"/>
    <w:basedOn w:val="DefaultParagraphFont"/>
    <w:uiPriority w:val="99"/>
    <w:semiHidden/>
    <w:unhideWhenUsed/>
    <w:rsid w:val="00267A3F"/>
    <w:rPr>
      <w:sz w:val="16"/>
      <w:szCs w:val="16"/>
    </w:rPr>
  </w:style>
  <w:style w:type="paragraph" w:styleId="CommentText">
    <w:name w:val="annotation text"/>
    <w:basedOn w:val="Normal"/>
    <w:link w:val="CommentTextChar"/>
    <w:uiPriority w:val="99"/>
    <w:unhideWhenUsed/>
    <w:rsid w:val="00267A3F"/>
    <w:pPr>
      <w:spacing w:line="240" w:lineRule="auto"/>
    </w:pPr>
    <w:rPr>
      <w:sz w:val="20"/>
      <w:szCs w:val="20"/>
    </w:rPr>
  </w:style>
  <w:style w:type="character" w:customStyle="1" w:styleId="CommentTextChar">
    <w:name w:val="Comment Text Char"/>
    <w:basedOn w:val="DefaultParagraphFont"/>
    <w:link w:val="CommentText"/>
    <w:uiPriority w:val="99"/>
    <w:rsid w:val="00267A3F"/>
    <w:rPr>
      <w:sz w:val="20"/>
      <w:szCs w:val="20"/>
    </w:rPr>
  </w:style>
  <w:style w:type="paragraph" w:styleId="CommentSubject">
    <w:name w:val="annotation subject"/>
    <w:basedOn w:val="CommentText"/>
    <w:next w:val="CommentText"/>
    <w:link w:val="CommentSubjectChar"/>
    <w:uiPriority w:val="99"/>
    <w:semiHidden/>
    <w:unhideWhenUsed/>
    <w:rsid w:val="00267A3F"/>
    <w:rPr>
      <w:b/>
      <w:bCs/>
    </w:rPr>
  </w:style>
  <w:style w:type="character" w:customStyle="1" w:styleId="CommentSubjectChar">
    <w:name w:val="Comment Subject Char"/>
    <w:basedOn w:val="CommentTextChar"/>
    <w:link w:val="CommentSubject"/>
    <w:uiPriority w:val="99"/>
    <w:semiHidden/>
    <w:rsid w:val="00267A3F"/>
    <w:rPr>
      <w:b/>
      <w:bCs/>
      <w:sz w:val="20"/>
      <w:szCs w:val="20"/>
    </w:rPr>
  </w:style>
  <w:style w:type="character" w:styleId="UnresolvedMention">
    <w:name w:val="Unresolved Mention"/>
    <w:basedOn w:val="DefaultParagraphFont"/>
    <w:uiPriority w:val="99"/>
    <w:semiHidden/>
    <w:unhideWhenUsed/>
    <w:rsid w:val="00AE065B"/>
    <w:rPr>
      <w:color w:val="605E5C"/>
      <w:shd w:val="clear" w:color="auto" w:fill="E1DFDD"/>
    </w:rPr>
  </w:style>
  <w:style w:type="paragraph" w:customStyle="1" w:styleId="111Heading3">
    <w:name w:val="1.1.1 Heading 3"/>
    <w:basedOn w:val="ListParagraph"/>
    <w:link w:val="111Heading3Char0"/>
    <w:qFormat/>
    <w:rsid w:val="009F1048"/>
    <w:pPr>
      <w:numPr>
        <w:ilvl w:val="2"/>
        <w:numId w:val="1"/>
      </w:numPr>
      <w:spacing w:before="240"/>
    </w:pPr>
    <w:rPr>
      <w:b/>
      <w:bCs/>
    </w:rPr>
  </w:style>
  <w:style w:type="character" w:customStyle="1" w:styleId="ListParagraphChar">
    <w:name w:val="List Paragraph Char"/>
    <w:basedOn w:val="DefaultParagraphFont"/>
    <w:link w:val="ListParagraph"/>
    <w:uiPriority w:val="34"/>
    <w:rsid w:val="004C01FA"/>
    <w:rPr>
      <w:rFonts w:ascii="Arial" w:hAnsi="Arial" w:cs="Arial"/>
      <w:sz w:val="22"/>
      <w:szCs w:val="22"/>
    </w:rPr>
  </w:style>
  <w:style w:type="character" w:customStyle="1" w:styleId="111Heading3Char0">
    <w:name w:val="1.1.1 Heading 3 Char"/>
    <w:basedOn w:val="ListParagraphChar"/>
    <w:link w:val="111Heading3"/>
    <w:rsid w:val="009F1048"/>
    <w:rPr>
      <w:rFonts w:ascii="Arial" w:hAnsi="Arial" w:cs="Arial"/>
      <w:b/>
      <w:bCs/>
      <w:sz w:val="22"/>
      <w:szCs w:val="22"/>
    </w:rPr>
  </w:style>
  <w:style w:type="paragraph" w:customStyle="1" w:styleId="Default">
    <w:name w:val="Default"/>
    <w:rsid w:val="00AD6187"/>
    <w:pPr>
      <w:autoSpaceDE w:val="0"/>
      <w:autoSpaceDN w:val="0"/>
      <w:adjustRightInd w:val="0"/>
      <w:spacing w:after="0" w:line="240" w:lineRule="auto"/>
    </w:pPr>
    <w:rPr>
      <w:rFonts w:ascii="Arial" w:hAnsi="Arial" w:cs="Arial"/>
      <w:color w:val="000000"/>
      <w:kern w:val="0"/>
    </w:rPr>
  </w:style>
  <w:style w:type="table" w:styleId="TableGrid">
    <w:name w:val="Table Grid"/>
    <w:basedOn w:val="TableNormal"/>
    <w:uiPriority w:val="39"/>
    <w:rsid w:val="00F9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ListParagraph"/>
    <w:link w:val="TableChar"/>
    <w:qFormat/>
    <w:rsid w:val="00CA085F"/>
    <w:pPr>
      <w:numPr>
        <w:numId w:val="0"/>
      </w:numPr>
      <w:spacing w:before="60" w:after="60" w:line="240" w:lineRule="auto"/>
      <w:jc w:val="center"/>
    </w:pPr>
    <w:rPr>
      <w:sz w:val="18"/>
      <w:szCs w:val="18"/>
    </w:rPr>
  </w:style>
  <w:style w:type="character" w:customStyle="1" w:styleId="TableChar">
    <w:name w:val="Table Char"/>
    <w:basedOn w:val="ListParagraphChar"/>
    <w:link w:val="Table"/>
    <w:rsid w:val="00CA085F"/>
    <w:rPr>
      <w:rFonts w:ascii="Arial" w:hAnsi="Arial" w:cs="Arial"/>
      <w:sz w:val="18"/>
      <w:szCs w:val="18"/>
    </w:rPr>
  </w:style>
  <w:style w:type="paragraph" w:customStyle="1" w:styleId="Sourcefortable">
    <w:name w:val="Source for table"/>
    <w:link w:val="SourcefortableChar"/>
    <w:qFormat/>
    <w:rsid w:val="002C091E"/>
    <w:pPr>
      <w:spacing w:before="60" w:after="360"/>
      <w:ind w:left="567"/>
    </w:pPr>
    <w:rPr>
      <w:rFonts w:ascii="Arial" w:hAnsi="Arial" w:cs="Arial"/>
      <w:sz w:val="16"/>
      <w:szCs w:val="16"/>
    </w:rPr>
  </w:style>
  <w:style w:type="character" w:customStyle="1" w:styleId="SourcefortableChar">
    <w:name w:val="Source for table Char"/>
    <w:basedOn w:val="DefaultParagraphFont"/>
    <w:link w:val="Sourcefortable"/>
    <w:rsid w:val="002C091E"/>
    <w:rPr>
      <w:rFonts w:ascii="Arial" w:hAnsi="Arial" w:cs="Arial"/>
      <w:sz w:val="16"/>
      <w:szCs w:val="16"/>
    </w:rPr>
  </w:style>
  <w:style w:type="paragraph" w:styleId="Header">
    <w:name w:val="header"/>
    <w:basedOn w:val="Normal"/>
    <w:link w:val="HeaderChar"/>
    <w:uiPriority w:val="99"/>
    <w:unhideWhenUsed/>
    <w:rsid w:val="00E94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920"/>
  </w:style>
  <w:style w:type="paragraph" w:styleId="Footer">
    <w:name w:val="footer"/>
    <w:basedOn w:val="Normal"/>
    <w:link w:val="FooterChar"/>
    <w:uiPriority w:val="99"/>
    <w:unhideWhenUsed/>
    <w:rsid w:val="00E94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920"/>
  </w:style>
  <w:style w:type="paragraph" w:styleId="NormalWeb">
    <w:name w:val="Normal (Web)"/>
    <w:basedOn w:val="Normal"/>
    <w:uiPriority w:val="99"/>
    <w:semiHidden/>
    <w:unhideWhenUsed/>
    <w:rsid w:val="00626E0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2157BA"/>
    <w:rPr>
      <w:color w:val="2B579A"/>
      <w:shd w:val="clear" w:color="auto" w:fill="E1DFDD"/>
    </w:rPr>
  </w:style>
  <w:style w:type="paragraph" w:styleId="Revision">
    <w:name w:val="Revision"/>
    <w:hidden/>
    <w:uiPriority w:val="99"/>
    <w:semiHidden/>
    <w:rsid w:val="00895854"/>
    <w:pPr>
      <w:spacing w:after="0" w:line="240" w:lineRule="auto"/>
    </w:pPr>
  </w:style>
  <w:style w:type="character" w:styleId="FollowedHyperlink">
    <w:name w:val="FollowedHyperlink"/>
    <w:basedOn w:val="DefaultParagraphFont"/>
    <w:uiPriority w:val="99"/>
    <w:semiHidden/>
    <w:unhideWhenUsed/>
    <w:rsid w:val="00B96F86"/>
    <w:rPr>
      <w:color w:val="96607D" w:themeColor="followedHyperlink"/>
      <w:u w:val="single"/>
    </w:rPr>
  </w:style>
  <w:style w:type="paragraph" w:customStyle="1" w:styleId="pf0">
    <w:name w:val="pf0"/>
    <w:basedOn w:val="Normal"/>
    <w:rsid w:val="002A2D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2A2DD5"/>
    <w:rPr>
      <w:rFonts w:ascii="Segoe UI" w:hAnsi="Segoe UI" w:cs="Segoe UI" w:hint="default"/>
      <w:sz w:val="18"/>
      <w:szCs w:val="18"/>
    </w:rPr>
  </w:style>
  <w:style w:type="character" w:customStyle="1" w:styleId="cf11">
    <w:name w:val="cf11"/>
    <w:basedOn w:val="DefaultParagraphFont"/>
    <w:rsid w:val="002A2DD5"/>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ind-tender.service.gov.uk/Notice/031535-2024"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commissioning/how-commissioning-is-changing/nhs-provider-selection-regime/independent-patient-choice-and-procurement-panel/panel-members/" TargetMode="External"/><Relationship Id="rId12" Type="http://schemas.openxmlformats.org/officeDocument/2006/relationships/hyperlink" Target="https://www.find-tender.service.gov.uk/Notice/074059-2025" TargetMode="External"/><Relationship Id="rId2" Type="http://schemas.openxmlformats.org/officeDocument/2006/relationships/hyperlink" Target="https://northeastlondon.icb.nhs.uk/" TargetMode="External"/><Relationship Id="rId1" Type="http://schemas.openxmlformats.org/officeDocument/2006/relationships/hyperlink" Target="https://www.healthhero.com/uk" TargetMode="External"/><Relationship Id="rId6" Type="http://schemas.openxmlformats.org/officeDocument/2006/relationships/hyperlink" Target="https://www.england.nhs.uk/commissioning/how-commissioning-is-changing/nhs-provider-selection-regime/independent-patient-choice-and-procurement-panel/" TargetMode="External"/><Relationship Id="rId11" Type="http://schemas.openxmlformats.org/officeDocument/2006/relationships/hyperlink" Target="https://www.londonambulance.nhs.uk/" TargetMode="External"/><Relationship Id="rId5" Type="http://schemas.openxmlformats.org/officeDocument/2006/relationships/hyperlink" Target="https://www.england.nhs.uk/long-read/the-provider-selection-regime-statutory-guidance/" TargetMode="External"/><Relationship Id="rId10" Type="http://schemas.openxmlformats.org/officeDocument/2006/relationships/hyperlink" Target="https://www.find-tender.service.gov.uk/Notice/017276-2025?origin=SearchResults&amp;p=1" TargetMode="External"/><Relationship Id="rId4" Type="http://schemas.openxmlformats.org/officeDocument/2006/relationships/hyperlink" Target="https://www.legislation.gov.uk/uksi/2023/1348/contents/made" TargetMode="External"/><Relationship Id="rId9" Type="http://schemas.openxmlformats.org/officeDocument/2006/relationships/hyperlink" Target="https://www.find-tender.service.gov.uk/Notice/033229-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N xmlns="96410c0b-a514-402d-9462-ba76dadfba38" xsi:nil="true"/>
    <Category xmlns="96410c0b-a514-402d-9462-ba76dadfba38" xsi:nil="true"/>
    <_ip_UnifiedCompliancePolicyProperties xmlns="http://schemas.microsoft.com/sharepoint/v3"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cd26fbac814093fdd2791a2e01f097ca">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044b7a7b177978a7e775ab7024bc8220"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Comment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7827F-06A3-4C35-83FB-7E09D07B25C3}">
  <ds:schemaRefs>
    <ds:schemaRef ds:uri="http://schemas.microsoft.com/office/2006/metadata/properties"/>
    <ds:schemaRef ds:uri="http://schemas.microsoft.com/office/infopath/2007/PartnerControls"/>
    <ds:schemaRef ds:uri="http://schemas.microsoft.com/sharepoint/v3"/>
    <ds:schemaRef ds:uri="96410c0b-a514-402d-9462-ba76dadfba38"/>
    <ds:schemaRef ds:uri="47bd0a4b-cdef-49e3-b4c2-dc603af9f461"/>
  </ds:schemaRefs>
</ds:datastoreItem>
</file>

<file path=customXml/itemProps2.xml><?xml version="1.0" encoding="utf-8"?>
<ds:datastoreItem xmlns:ds="http://schemas.openxmlformats.org/officeDocument/2006/customXml" ds:itemID="{E495E3BD-E64F-4123-9DEB-E3799C055C35}">
  <ds:schemaRefs>
    <ds:schemaRef ds:uri="http://schemas.openxmlformats.org/officeDocument/2006/bibliography"/>
  </ds:schemaRefs>
</ds:datastoreItem>
</file>

<file path=customXml/itemProps3.xml><?xml version="1.0" encoding="utf-8"?>
<ds:datastoreItem xmlns:ds="http://schemas.openxmlformats.org/officeDocument/2006/customXml" ds:itemID="{243C2F83-9205-4C51-9540-5E36D8E2C8B5}">
  <ds:schemaRefs>
    <ds:schemaRef ds:uri="http://schemas.microsoft.com/sharepoint/v3/contenttype/forms"/>
  </ds:schemaRefs>
</ds:datastoreItem>
</file>

<file path=customXml/itemProps4.xml><?xml version="1.0" encoding="utf-8"?>
<ds:datastoreItem xmlns:ds="http://schemas.openxmlformats.org/officeDocument/2006/customXml" ds:itemID="{4FF85828-7BFF-4B2D-B474-5285F3607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10031</TotalTime>
  <Pages>35</Pages>
  <Words>13888</Words>
  <Characters>79164</Characters>
  <Application>Microsoft Office Word</Application>
  <DocSecurity>8</DocSecurity>
  <Lines>659</Lines>
  <Paragraphs>185</Paragraphs>
  <ScaleCrop>false</ScaleCrop>
  <Company>NHS South, Central and West</Company>
  <LinksUpToDate>false</LinksUpToDate>
  <CharactersWithSpaces>92867</CharactersWithSpaces>
  <SharedDoc>false</SharedDoc>
  <HLinks>
    <vt:vector size="138" baseType="variant">
      <vt:variant>
        <vt:i4>1376310</vt:i4>
      </vt:variant>
      <vt:variant>
        <vt:i4>62</vt:i4>
      </vt:variant>
      <vt:variant>
        <vt:i4>0</vt:i4>
      </vt:variant>
      <vt:variant>
        <vt:i4>5</vt:i4>
      </vt:variant>
      <vt:variant>
        <vt:lpwstr/>
      </vt:variant>
      <vt:variant>
        <vt:lpwstr>_Toc234480855</vt:lpwstr>
      </vt:variant>
      <vt:variant>
        <vt:i4>1376310</vt:i4>
      </vt:variant>
      <vt:variant>
        <vt:i4>56</vt:i4>
      </vt:variant>
      <vt:variant>
        <vt:i4>0</vt:i4>
      </vt:variant>
      <vt:variant>
        <vt:i4>5</vt:i4>
      </vt:variant>
      <vt:variant>
        <vt:lpwstr/>
      </vt:variant>
      <vt:variant>
        <vt:lpwstr>_Toc234480854</vt:lpwstr>
      </vt:variant>
      <vt:variant>
        <vt:i4>1376310</vt:i4>
      </vt:variant>
      <vt:variant>
        <vt:i4>50</vt:i4>
      </vt:variant>
      <vt:variant>
        <vt:i4>0</vt:i4>
      </vt:variant>
      <vt:variant>
        <vt:i4>5</vt:i4>
      </vt:variant>
      <vt:variant>
        <vt:lpwstr/>
      </vt:variant>
      <vt:variant>
        <vt:lpwstr>_Toc234480853</vt:lpwstr>
      </vt:variant>
      <vt:variant>
        <vt:i4>1376310</vt:i4>
      </vt:variant>
      <vt:variant>
        <vt:i4>44</vt:i4>
      </vt:variant>
      <vt:variant>
        <vt:i4>0</vt:i4>
      </vt:variant>
      <vt:variant>
        <vt:i4>5</vt:i4>
      </vt:variant>
      <vt:variant>
        <vt:lpwstr/>
      </vt:variant>
      <vt:variant>
        <vt:lpwstr>_Toc234480852</vt:lpwstr>
      </vt:variant>
      <vt:variant>
        <vt:i4>1376310</vt:i4>
      </vt:variant>
      <vt:variant>
        <vt:i4>38</vt:i4>
      </vt:variant>
      <vt:variant>
        <vt:i4>0</vt:i4>
      </vt:variant>
      <vt:variant>
        <vt:i4>5</vt:i4>
      </vt:variant>
      <vt:variant>
        <vt:lpwstr/>
      </vt:variant>
      <vt:variant>
        <vt:lpwstr>_Toc234480851</vt:lpwstr>
      </vt:variant>
      <vt:variant>
        <vt:i4>1376310</vt:i4>
      </vt:variant>
      <vt:variant>
        <vt:i4>32</vt:i4>
      </vt:variant>
      <vt:variant>
        <vt:i4>0</vt:i4>
      </vt:variant>
      <vt:variant>
        <vt:i4>5</vt:i4>
      </vt:variant>
      <vt:variant>
        <vt:lpwstr/>
      </vt:variant>
      <vt:variant>
        <vt:lpwstr>_Toc234480850</vt:lpwstr>
      </vt:variant>
      <vt:variant>
        <vt:i4>1310774</vt:i4>
      </vt:variant>
      <vt:variant>
        <vt:i4>26</vt:i4>
      </vt:variant>
      <vt:variant>
        <vt:i4>0</vt:i4>
      </vt:variant>
      <vt:variant>
        <vt:i4>5</vt:i4>
      </vt:variant>
      <vt:variant>
        <vt:lpwstr/>
      </vt:variant>
      <vt:variant>
        <vt:lpwstr>_Toc234480849</vt:lpwstr>
      </vt:variant>
      <vt:variant>
        <vt:i4>1310774</vt:i4>
      </vt:variant>
      <vt:variant>
        <vt:i4>20</vt:i4>
      </vt:variant>
      <vt:variant>
        <vt:i4>0</vt:i4>
      </vt:variant>
      <vt:variant>
        <vt:i4>5</vt:i4>
      </vt:variant>
      <vt:variant>
        <vt:lpwstr/>
      </vt:variant>
      <vt:variant>
        <vt:lpwstr>_Toc234480848</vt:lpwstr>
      </vt:variant>
      <vt:variant>
        <vt:i4>1310774</vt:i4>
      </vt:variant>
      <vt:variant>
        <vt:i4>14</vt:i4>
      </vt:variant>
      <vt:variant>
        <vt:i4>0</vt:i4>
      </vt:variant>
      <vt:variant>
        <vt:i4>5</vt:i4>
      </vt:variant>
      <vt:variant>
        <vt:lpwstr/>
      </vt:variant>
      <vt:variant>
        <vt:lpwstr>_Toc234480847</vt:lpwstr>
      </vt:variant>
      <vt:variant>
        <vt:i4>1310774</vt:i4>
      </vt:variant>
      <vt:variant>
        <vt:i4>8</vt:i4>
      </vt:variant>
      <vt:variant>
        <vt:i4>0</vt:i4>
      </vt:variant>
      <vt:variant>
        <vt:i4>5</vt:i4>
      </vt:variant>
      <vt:variant>
        <vt:lpwstr/>
      </vt:variant>
      <vt:variant>
        <vt:lpwstr>_Toc234480846</vt:lpwstr>
      </vt:variant>
      <vt:variant>
        <vt:i4>1310774</vt:i4>
      </vt:variant>
      <vt:variant>
        <vt:i4>2</vt:i4>
      </vt:variant>
      <vt:variant>
        <vt:i4>0</vt:i4>
      </vt:variant>
      <vt:variant>
        <vt:i4>5</vt:i4>
      </vt:variant>
      <vt:variant>
        <vt:lpwstr/>
      </vt:variant>
      <vt:variant>
        <vt:lpwstr>_Toc234480845</vt:lpwstr>
      </vt:variant>
      <vt:variant>
        <vt:i4>524319</vt:i4>
      </vt:variant>
      <vt:variant>
        <vt:i4>33</vt:i4>
      </vt:variant>
      <vt:variant>
        <vt:i4>0</vt:i4>
      </vt:variant>
      <vt:variant>
        <vt:i4>5</vt:i4>
      </vt:variant>
      <vt:variant>
        <vt:lpwstr>https://www.find-tender.service.gov.uk/Notice/074059-2025</vt:lpwstr>
      </vt:variant>
      <vt:variant>
        <vt:lpwstr/>
      </vt:variant>
      <vt:variant>
        <vt:i4>3407905</vt:i4>
      </vt:variant>
      <vt:variant>
        <vt:i4>30</vt:i4>
      </vt:variant>
      <vt:variant>
        <vt:i4>0</vt:i4>
      </vt:variant>
      <vt:variant>
        <vt:i4>5</vt:i4>
      </vt:variant>
      <vt:variant>
        <vt:lpwstr>https://www.londonambulance.nhs.uk/</vt:lpwstr>
      </vt:variant>
      <vt:variant>
        <vt:lpwstr/>
      </vt:variant>
      <vt:variant>
        <vt:i4>6881401</vt:i4>
      </vt:variant>
      <vt:variant>
        <vt:i4>27</vt:i4>
      </vt:variant>
      <vt:variant>
        <vt:i4>0</vt:i4>
      </vt:variant>
      <vt:variant>
        <vt:i4>5</vt:i4>
      </vt:variant>
      <vt:variant>
        <vt:lpwstr>https://www.find-tender.service.gov.uk/Notice/017276-2025?origin=SearchResults&amp;p=1</vt:lpwstr>
      </vt:variant>
      <vt:variant>
        <vt:lpwstr/>
      </vt:variant>
      <vt:variant>
        <vt:i4>917535</vt:i4>
      </vt:variant>
      <vt:variant>
        <vt:i4>24</vt:i4>
      </vt:variant>
      <vt:variant>
        <vt:i4>0</vt:i4>
      </vt:variant>
      <vt:variant>
        <vt:i4>5</vt:i4>
      </vt:variant>
      <vt:variant>
        <vt:lpwstr>https://www.find-tender.service.gov.uk/Notice/033229-2024</vt:lpwstr>
      </vt:variant>
      <vt:variant>
        <vt:lpwstr/>
      </vt:variant>
      <vt:variant>
        <vt:i4>327708</vt:i4>
      </vt:variant>
      <vt:variant>
        <vt:i4>21</vt:i4>
      </vt:variant>
      <vt:variant>
        <vt:i4>0</vt:i4>
      </vt:variant>
      <vt:variant>
        <vt:i4>5</vt:i4>
      </vt:variant>
      <vt:variant>
        <vt:lpwstr>https://www.find-tender.service.gov.uk/Notice/031535-2024</vt:lpwstr>
      </vt:variant>
      <vt:variant>
        <vt:lpwstr/>
      </vt:variant>
      <vt:variant>
        <vt:i4>720903</vt:i4>
      </vt:variant>
      <vt:variant>
        <vt:i4>18</vt:i4>
      </vt:variant>
      <vt:variant>
        <vt:i4>0</vt:i4>
      </vt:variant>
      <vt:variant>
        <vt:i4>5</vt:i4>
      </vt:variant>
      <vt:variant>
        <vt:lpwstr>https://www.england.nhs.uk/commissioning/how-commissioning-is-changing/nhs-provider-selection-regime/independent-patient-choice-and-procurement-panel/panel-members/</vt:lpwstr>
      </vt:variant>
      <vt:variant>
        <vt:lpwstr/>
      </vt:variant>
      <vt:variant>
        <vt:i4>7864419</vt:i4>
      </vt:variant>
      <vt:variant>
        <vt:i4>15</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2818172</vt:i4>
      </vt:variant>
      <vt:variant>
        <vt:i4>12</vt:i4>
      </vt:variant>
      <vt:variant>
        <vt:i4>0</vt:i4>
      </vt:variant>
      <vt:variant>
        <vt:i4>5</vt:i4>
      </vt:variant>
      <vt:variant>
        <vt:lpwstr>https://www.england.nhs.uk/long-read/the-provider-selection-regime-statutory-guidance/</vt:lpwstr>
      </vt:variant>
      <vt:variant>
        <vt:lpwstr/>
      </vt:variant>
      <vt:variant>
        <vt:i4>3670113</vt:i4>
      </vt:variant>
      <vt:variant>
        <vt:i4>9</vt:i4>
      </vt:variant>
      <vt:variant>
        <vt:i4>0</vt:i4>
      </vt:variant>
      <vt:variant>
        <vt:i4>5</vt:i4>
      </vt:variant>
      <vt:variant>
        <vt:lpwstr>https://www.legislation.gov.uk/uksi/2023/1348/contents/made</vt:lpwstr>
      </vt:variant>
      <vt:variant>
        <vt:lpwstr/>
      </vt:variant>
      <vt:variant>
        <vt:i4>7864419</vt:i4>
      </vt:variant>
      <vt:variant>
        <vt:i4>6</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4128807</vt:i4>
      </vt:variant>
      <vt:variant>
        <vt:i4>3</vt:i4>
      </vt:variant>
      <vt:variant>
        <vt:i4>0</vt:i4>
      </vt:variant>
      <vt:variant>
        <vt:i4>5</vt:i4>
      </vt:variant>
      <vt:variant>
        <vt:lpwstr>https://northeastlondon.icb.nhs.uk/</vt:lpwstr>
      </vt:variant>
      <vt:variant>
        <vt:lpwstr/>
      </vt:variant>
      <vt:variant>
        <vt:i4>5767241</vt:i4>
      </vt:variant>
      <vt:variant>
        <vt:i4>0</vt:i4>
      </vt:variant>
      <vt:variant>
        <vt:i4>0</vt:i4>
      </vt:variant>
      <vt:variant>
        <vt:i4>5</vt:i4>
      </vt:variant>
      <vt:variant>
        <vt:lpwstr>https://www.healthhero.com/uk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Amy (NHS SOUTH, CENTRAL AND WEST COMMISSIONING SUPPORT UNIT)</dc:creator>
  <cp:keywords/>
  <dc:description/>
  <cp:lastModifiedBy>DAVIES, Amy (NHS SOUTH, CENTRAL AND WEST COMMISSIONING SUPPORT UNIT)</cp:lastModifiedBy>
  <cp:revision>2276</cp:revision>
  <cp:lastPrinted>2026-07-02T09:01:00Z</cp:lastPrinted>
  <dcterms:created xsi:type="dcterms:W3CDTF">2026-06-23T13:53:00Z</dcterms:created>
  <dcterms:modified xsi:type="dcterms:W3CDTF">2026-07-15T09:21:00Z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ies>
</file>